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842E8E" w14:textId="3A1C2E37" w:rsidR="00144178" w:rsidRPr="00C308AC" w:rsidRDefault="004C0257" w:rsidP="003438FA">
      <w:pPr>
        <w:rPr>
          <w:rFonts w:cs="Calibri"/>
          <w:b/>
          <w:color w:val="335593"/>
          <w:sz w:val="60"/>
          <w:szCs w:val="60"/>
        </w:rPr>
      </w:pPr>
      <w:r w:rsidRPr="00141734">
        <w:rPr>
          <w:rFonts w:ascii="Times New Roman" w:hAnsi="Times New Roman"/>
          <w:b/>
          <w:noProof/>
          <w:color w:val="943634" w:themeColor="accent2" w:themeShade="BF"/>
          <w:sz w:val="44"/>
          <w:szCs w:val="32"/>
        </w:rPr>
        <w:drawing>
          <wp:inline distT="0" distB="0" distL="0" distR="0" wp14:anchorId="6625CA4C" wp14:editId="52CEA90A">
            <wp:extent cx="4384625" cy="6858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TBCare-II-Logo.jpg"/>
                    <pic:cNvPicPr/>
                  </pic:nvPicPr>
                  <pic:blipFill>
                    <a:blip r:embed="rId9">
                      <a:extLst>
                        <a:ext uri="{28A0092B-C50C-407E-A947-70E740481C1C}">
                          <a14:useLocalDpi xmlns:a14="http://schemas.microsoft.com/office/drawing/2010/main" val="0"/>
                        </a:ext>
                      </a:extLst>
                    </a:blip>
                    <a:stretch>
                      <a:fillRect/>
                    </a:stretch>
                  </pic:blipFill>
                  <pic:spPr>
                    <a:xfrm>
                      <a:off x="0" y="0"/>
                      <a:ext cx="4384699" cy="685812"/>
                    </a:xfrm>
                    <a:prstGeom prst="rect">
                      <a:avLst/>
                    </a:prstGeom>
                  </pic:spPr>
                </pic:pic>
              </a:graphicData>
            </a:graphic>
          </wp:inline>
        </w:drawing>
      </w:r>
    </w:p>
    <w:p w14:paraId="743306C1" w14:textId="77777777" w:rsidR="00B36FA4" w:rsidRDefault="00B36FA4" w:rsidP="00EA04CC">
      <w:pPr>
        <w:jc w:val="center"/>
        <w:rPr>
          <w:rFonts w:cs="Calibri"/>
          <w:color w:val="335593"/>
          <w:sz w:val="60"/>
          <w:szCs w:val="60"/>
          <w:lang w:val="ru-RU"/>
        </w:rPr>
      </w:pPr>
    </w:p>
    <w:p w14:paraId="4EAC361B" w14:textId="77777777" w:rsidR="003438FA" w:rsidRDefault="003438FA" w:rsidP="00A632DC">
      <w:pPr>
        <w:jc w:val="center"/>
        <w:rPr>
          <w:rFonts w:cs="Calibri"/>
          <w:b/>
          <w:color w:val="335593"/>
          <w:sz w:val="56"/>
          <w:szCs w:val="60"/>
          <w:lang w:val="ru-RU"/>
        </w:rPr>
      </w:pPr>
    </w:p>
    <w:p w14:paraId="3FA4976E" w14:textId="77777777" w:rsidR="003438FA" w:rsidRDefault="003438FA" w:rsidP="00A632DC">
      <w:pPr>
        <w:jc w:val="center"/>
        <w:rPr>
          <w:rFonts w:cs="Calibri"/>
          <w:b/>
          <w:color w:val="335593"/>
          <w:sz w:val="56"/>
          <w:szCs w:val="60"/>
          <w:lang w:val="ru-RU"/>
        </w:rPr>
      </w:pPr>
    </w:p>
    <w:p w14:paraId="285226D6" w14:textId="77777777" w:rsidR="003438FA" w:rsidRDefault="003438FA" w:rsidP="00A632DC">
      <w:pPr>
        <w:jc w:val="center"/>
        <w:rPr>
          <w:rFonts w:cs="Calibri"/>
          <w:b/>
          <w:color w:val="335593"/>
          <w:sz w:val="56"/>
          <w:szCs w:val="60"/>
          <w:lang w:val="ru-RU"/>
        </w:rPr>
      </w:pPr>
    </w:p>
    <w:p w14:paraId="3AAF80D6" w14:textId="77777777" w:rsidR="00954948" w:rsidRDefault="00C302A0" w:rsidP="00A632DC">
      <w:pPr>
        <w:jc w:val="center"/>
        <w:rPr>
          <w:rFonts w:cs="Calibri"/>
          <w:b/>
          <w:color w:val="335593"/>
          <w:sz w:val="56"/>
          <w:szCs w:val="60"/>
          <w:lang w:val="ru-RU"/>
        </w:rPr>
      </w:pPr>
      <w:r w:rsidRPr="00A632DC">
        <w:rPr>
          <w:rFonts w:cs="Calibri"/>
          <w:b/>
          <w:color w:val="335593"/>
          <w:sz w:val="56"/>
          <w:szCs w:val="60"/>
          <w:lang w:val="ru-RU"/>
        </w:rPr>
        <w:t>Клиническ</w:t>
      </w:r>
      <w:r w:rsidR="003438FA">
        <w:rPr>
          <w:rFonts w:cs="Calibri"/>
          <w:b/>
          <w:color w:val="335593"/>
          <w:sz w:val="56"/>
          <w:szCs w:val="60"/>
          <w:lang w:val="ru-RU"/>
        </w:rPr>
        <w:t>ий протокол</w:t>
      </w:r>
      <w:r w:rsidRPr="00A632DC">
        <w:rPr>
          <w:rFonts w:cs="Calibri"/>
          <w:b/>
          <w:color w:val="335593"/>
          <w:sz w:val="56"/>
          <w:szCs w:val="60"/>
          <w:lang w:val="ru-RU"/>
        </w:rPr>
        <w:t xml:space="preserve"> по </w:t>
      </w:r>
      <w:r w:rsidR="003438FA">
        <w:rPr>
          <w:rFonts w:cs="Calibri"/>
          <w:b/>
          <w:color w:val="335593"/>
          <w:sz w:val="56"/>
          <w:szCs w:val="60"/>
          <w:lang w:val="ru-RU"/>
        </w:rPr>
        <w:t>л</w:t>
      </w:r>
      <w:r w:rsidRPr="00A632DC">
        <w:rPr>
          <w:rFonts w:cs="Calibri"/>
          <w:b/>
          <w:color w:val="335593"/>
          <w:sz w:val="56"/>
          <w:szCs w:val="60"/>
          <w:lang w:val="ru-RU"/>
        </w:rPr>
        <w:t xml:space="preserve">ечению </w:t>
      </w:r>
      <w:r w:rsidR="003438FA">
        <w:rPr>
          <w:rFonts w:cs="Calibri"/>
          <w:b/>
          <w:color w:val="335593"/>
          <w:sz w:val="56"/>
          <w:szCs w:val="60"/>
          <w:lang w:val="ru-RU"/>
        </w:rPr>
        <w:t xml:space="preserve">туберкулеза с множественной и широкой лекарственной устойчивостью (МЛУ-ТБ и ШЛУ-ТБ) с применением </w:t>
      </w:r>
    </w:p>
    <w:p w14:paraId="3003610B" w14:textId="79EE71F2" w:rsidR="00E77117" w:rsidRDefault="003438FA" w:rsidP="00A632DC">
      <w:pPr>
        <w:jc w:val="center"/>
        <w:rPr>
          <w:rFonts w:cs="Calibri"/>
          <w:b/>
          <w:color w:val="335593"/>
          <w:sz w:val="56"/>
          <w:szCs w:val="60"/>
          <w:lang w:val="ru-RU"/>
        </w:rPr>
      </w:pPr>
      <w:proofErr w:type="spellStart"/>
      <w:r>
        <w:rPr>
          <w:rFonts w:cs="Calibri"/>
          <w:b/>
          <w:color w:val="335593"/>
          <w:sz w:val="56"/>
          <w:szCs w:val="60"/>
          <w:lang w:val="ru-RU"/>
        </w:rPr>
        <w:t>бедаквилина</w:t>
      </w:r>
      <w:proofErr w:type="spellEnd"/>
      <w:r>
        <w:rPr>
          <w:rFonts w:cs="Calibri"/>
          <w:b/>
          <w:color w:val="335593"/>
          <w:sz w:val="56"/>
          <w:szCs w:val="60"/>
          <w:lang w:val="ru-RU"/>
        </w:rPr>
        <w:t xml:space="preserve"> и </w:t>
      </w:r>
      <w:proofErr w:type="spellStart"/>
      <w:r>
        <w:rPr>
          <w:rFonts w:cs="Calibri"/>
          <w:b/>
          <w:color w:val="335593"/>
          <w:sz w:val="56"/>
          <w:szCs w:val="60"/>
          <w:lang w:val="ru-RU"/>
        </w:rPr>
        <w:t>деламанида</w:t>
      </w:r>
      <w:proofErr w:type="spellEnd"/>
    </w:p>
    <w:p w14:paraId="1A03E35A" w14:textId="49BB8A25" w:rsidR="00954948" w:rsidRPr="00A632DC" w:rsidRDefault="00954948" w:rsidP="00A632DC">
      <w:pPr>
        <w:jc w:val="center"/>
        <w:rPr>
          <w:b/>
          <w:sz w:val="56"/>
          <w:szCs w:val="64"/>
          <w:lang w:val="ru-RU"/>
        </w:rPr>
      </w:pPr>
      <w:r>
        <w:rPr>
          <w:rFonts w:cs="Calibri"/>
          <w:b/>
          <w:color w:val="335593"/>
          <w:sz w:val="56"/>
          <w:szCs w:val="60"/>
          <w:lang w:val="ru-RU"/>
        </w:rPr>
        <w:t>в Казахстане</w:t>
      </w:r>
    </w:p>
    <w:p w14:paraId="0CAEBABE" w14:textId="77777777" w:rsidR="00E77117" w:rsidRDefault="00E77117" w:rsidP="00EA04CC">
      <w:pPr>
        <w:jc w:val="center"/>
        <w:rPr>
          <w:rFonts w:cs="Calibri"/>
          <w:color w:val="335593"/>
          <w:sz w:val="40"/>
          <w:lang w:val="ru-RU"/>
        </w:rPr>
      </w:pPr>
    </w:p>
    <w:p w14:paraId="263EB309" w14:textId="77777777" w:rsidR="00E77117" w:rsidRDefault="00E77117" w:rsidP="00EA04CC">
      <w:pPr>
        <w:jc w:val="center"/>
        <w:rPr>
          <w:rFonts w:cs="Calibri"/>
          <w:color w:val="335593"/>
          <w:sz w:val="40"/>
          <w:lang w:val="ru-RU"/>
        </w:rPr>
      </w:pPr>
    </w:p>
    <w:p w14:paraId="24B7D4D1" w14:textId="5AE68AA2" w:rsidR="00974F57" w:rsidRDefault="00974F57" w:rsidP="00EA04CC">
      <w:pPr>
        <w:jc w:val="center"/>
        <w:rPr>
          <w:rFonts w:cs="Calibri"/>
          <w:color w:val="335593"/>
          <w:sz w:val="40"/>
          <w:lang w:val="ru-RU"/>
        </w:rPr>
      </w:pPr>
    </w:p>
    <w:p w14:paraId="0451BD9C" w14:textId="1DEEAE2D" w:rsidR="00BA5A8A" w:rsidRPr="00337B47" w:rsidRDefault="00BA5A8A" w:rsidP="001F6CA6">
      <w:pPr>
        <w:rPr>
          <w:lang w:val="ru-RU"/>
        </w:rPr>
      </w:pPr>
    </w:p>
    <w:p w14:paraId="55CA5F43" w14:textId="77777777" w:rsidR="004C0257" w:rsidRDefault="003438FA" w:rsidP="004C0257">
      <w:pPr>
        <w:pStyle w:val="TOCHeading"/>
        <w:jc w:val="center"/>
        <w:rPr>
          <w:rFonts w:ascii="Calibri" w:hAnsi="Calibri"/>
          <w:lang w:val="ru-RU"/>
        </w:rPr>
      </w:pPr>
      <w:r>
        <w:rPr>
          <w:rFonts w:ascii="Calibri" w:hAnsi="Calibri"/>
          <w:lang w:val="ru-RU"/>
        </w:rPr>
        <w:t>Июнь 2017 года</w:t>
      </w:r>
    </w:p>
    <w:p w14:paraId="161E6577" w14:textId="4FB570B2" w:rsidR="006903F6" w:rsidRDefault="004C0257" w:rsidP="004C0257">
      <w:pPr>
        <w:pStyle w:val="TOCHeading"/>
        <w:rPr>
          <w:rFonts w:ascii="Calibri" w:hAnsi="Calibri"/>
          <w:lang w:val="ru-RU"/>
        </w:rPr>
      </w:pPr>
      <w:r w:rsidRPr="00141734">
        <w:rPr>
          <w:rFonts w:ascii="Times New Roman" w:hAnsi="Times New Roman"/>
          <w:b w:val="0"/>
          <w:noProof/>
          <w:color w:val="943634" w:themeColor="accent2" w:themeShade="BF"/>
          <w:sz w:val="44"/>
          <w:szCs w:val="32"/>
        </w:rPr>
        <w:drawing>
          <wp:inline distT="0" distB="0" distL="0" distR="0" wp14:anchorId="49DB8909" wp14:editId="062508AC">
            <wp:extent cx="1443790" cy="4572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H Logo Orange JPG.jpeg"/>
                    <pic:cNvPicPr/>
                  </pic:nvPicPr>
                  <pic:blipFill>
                    <a:blip r:embed="rId10">
                      <a:extLst>
                        <a:ext uri="{28A0092B-C50C-407E-A947-70E740481C1C}">
                          <a14:useLocalDpi xmlns:a14="http://schemas.microsoft.com/office/drawing/2010/main" val="0"/>
                        </a:ext>
                      </a:extLst>
                    </a:blip>
                    <a:stretch>
                      <a:fillRect/>
                    </a:stretch>
                  </pic:blipFill>
                  <pic:spPr>
                    <a:xfrm>
                      <a:off x="0" y="0"/>
                      <a:ext cx="1443790" cy="457200"/>
                    </a:xfrm>
                    <a:prstGeom prst="rect">
                      <a:avLst/>
                    </a:prstGeom>
                  </pic:spPr>
                </pic:pic>
              </a:graphicData>
            </a:graphic>
          </wp:inline>
        </w:drawing>
      </w:r>
      <w:r w:rsidR="00B665A7" w:rsidRPr="00337B47">
        <w:rPr>
          <w:rFonts w:ascii="Calibri" w:hAnsi="Calibri"/>
          <w:lang w:val="ru-RU"/>
        </w:rPr>
        <w:br w:type="page"/>
      </w:r>
      <w:bookmarkStart w:id="0" w:name="_GoBack"/>
      <w:bookmarkEnd w:id="0"/>
    </w:p>
    <w:p w14:paraId="4EE3B19C" w14:textId="272738CF" w:rsidR="00BA5A8A" w:rsidRPr="00337B47" w:rsidRDefault="00C412CC" w:rsidP="004A7190">
      <w:pPr>
        <w:pStyle w:val="TOCHeading"/>
        <w:rPr>
          <w:rFonts w:ascii="Calibri" w:hAnsi="Calibri"/>
          <w:lang w:val="ru-RU"/>
        </w:rPr>
      </w:pPr>
      <w:r w:rsidRPr="00337B47">
        <w:rPr>
          <w:rFonts w:ascii="Calibri" w:hAnsi="Calibri"/>
          <w:lang w:val="ru-RU"/>
        </w:rPr>
        <w:lastRenderedPageBreak/>
        <w:t>Содержание</w:t>
      </w:r>
    </w:p>
    <w:bookmarkStart w:id="1" w:name="h.n5o5104c8lxa" w:colFirst="0" w:colLast="0"/>
    <w:bookmarkEnd w:id="1"/>
    <w:p w14:paraId="0DB99D3A" w14:textId="77777777" w:rsidR="004A7190" w:rsidRDefault="00CB6999">
      <w:pPr>
        <w:pStyle w:val="TOC1"/>
        <w:rPr>
          <w:rFonts w:asciiTheme="minorHAnsi" w:eastAsiaTheme="minorEastAsia" w:hAnsiTheme="minorHAnsi" w:cstheme="minorBidi"/>
          <w:b w:val="0"/>
          <w:caps w:val="0"/>
          <w:sz w:val="24"/>
          <w:szCs w:val="24"/>
          <w:u w:val="none"/>
          <w:lang w:eastAsia="ja-JP"/>
        </w:rPr>
      </w:pPr>
      <w:r w:rsidRPr="00974F57">
        <w:rPr>
          <w:b w:val="0"/>
          <w:lang w:val="ru-RU"/>
        </w:rPr>
        <w:fldChar w:fldCharType="begin"/>
      </w:r>
      <w:r w:rsidR="00B665A7" w:rsidRPr="00974F57">
        <w:rPr>
          <w:b w:val="0"/>
          <w:lang w:val="ru-RU"/>
        </w:rPr>
        <w:instrText xml:space="preserve"> TOC \o "1-3" \h \z \u </w:instrText>
      </w:r>
      <w:r w:rsidRPr="00974F57">
        <w:rPr>
          <w:b w:val="0"/>
          <w:lang w:val="ru-RU"/>
        </w:rPr>
        <w:fldChar w:fldCharType="separate"/>
      </w:r>
      <w:r w:rsidR="004A7190" w:rsidRPr="006D1449">
        <w:rPr>
          <w:lang w:val="ru-RU"/>
        </w:rPr>
        <w:t>1. Введение</w:t>
      </w:r>
      <w:r w:rsidR="004A7190">
        <w:tab/>
      </w:r>
      <w:r w:rsidR="004A7190">
        <w:fldChar w:fldCharType="begin"/>
      </w:r>
      <w:r w:rsidR="004A7190">
        <w:instrText xml:space="preserve"> PAGEREF _Toc358043257 \h </w:instrText>
      </w:r>
      <w:r w:rsidR="004A7190">
        <w:fldChar w:fldCharType="separate"/>
      </w:r>
      <w:r w:rsidR="004A7190">
        <w:t>7</w:t>
      </w:r>
      <w:r w:rsidR="004A7190">
        <w:fldChar w:fldCharType="end"/>
      </w:r>
    </w:p>
    <w:p w14:paraId="24D16275" w14:textId="77777777" w:rsidR="004A7190" w:rsidRDefault="004A7190">
      <w:pPr>
        <w:pStyle w:val="TOC2"/>
        <w:tabs>
          <w:tab w:val="left" w:pos="52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2.1</w:t>
      </w:r>
      <w:r>
        <w:rPr>
          <w:rFonts w:asciiTheme="minorHAnsi" w:eastAsiaTheme="minorEastAsia" w:hAnsiTheme="minorHAnsi" w:cstheme="minorBidi"/>
          <w:b w:val="0"/>
          <w:smallCaps w:val="0"/>
          <w:noProof/>
          <w:sz w:val="24"/>
          <w:szCs w:val="24"/>
          <w:lang w:eastAsia="ja-JP"/>
        </w:rPr>
        <w:tab/>
      </w:r>
      <w:r w:rsidRPr="006D1449">
        <w:rPr>
          <w:noProof/>
          <w:lang w:val="ru-RU"/>
        </w:rPr>
        <w:t>Критерии отбора для назначения препаратов Группы 5</w:t>
      </w:r>
      <w:r>
        <w:rPr>
          <w:noProof/>
        </w:rPr>
        <w:tab/>
      </w:r>
      <w:r>
        <w:rPr>
          <w:noProof/>
        </w:rPr>
        <w:fldChar w:fldCharType="begin"/>
      </w:r>
      <w:r>
        <w:rPr>
          <w:noProof/>
        </w:rPr>
        <w:instrText xml:space="preserve"> PAGEREF _Toc358043258 \h </w:instrText>
      </w:r>
      <w:r>
        <w:rPr>
          <w:noProof/>
        </w:rPr>
      </w:r>
      <w:r>
        <w:rPr>
          <w:noProof/>
        </w:rPr>
        <w:fldChar w:fldCharType="separate"/>
      </w:r>
      <w:r>
        <w:rPr>
          <w:noProof/>
        </w:rPr>
        <w:t>8</w:t>
      </w:r>
      <w:r>
        <w:rPr>
          <w:noProof/>
        </w:rPr>
        <w:fldChar w:fldCharType="end"/>
      </w:r>
    </w:p>
    <w:p w14:paraId="0FBAF8AD" w14:textId="77777777" w:rsidR="004A7190" w:rsidRDefault="004A7190">
      <w:pPr>
        <w:pStyle w:val="TOC2"/>
        <w:tabs>
          <w:tab w:val="left" w:pos="52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2.2</w:t>
      </w:r>
      <w:r>
        <w:rPr>
          <w:rFonts w:asciiTheme="minorHAnsi" w:eastAsiaTheme="minorEastAsia" w:hAnsiTheme="minorHAnsi" w:cstheme="minorBidi"/>
          <w:b w:val="0"/>
          <w:smallCaps w:val="0"/>
          <w:noProof/>
          <w:sz w:val="24"/>
          <w:szCs w:val="24"/>
          <w:lang w:eastAsia="ja-JP"/>
        </w:rPr>
        <w:tab/>
      </w:r>
      <w:r w:rsidRPr="006D1449">
        <w:rPr>
          <w:noProof/>
          <w:lang w:val="ru-RU"/>
        </w:rPr>
        <w:t>Препараты Группы 5 для лечения МЛУ-ТБ и ШЛУ-ТБ</w:t>
      </w:r>
      <w:r>
        <w:rPr>
          <w:noProof/>
        </w:rPr>
        <w:tab/>
      </w:r>
      <w:r>
        <w:rPr>
          <w:noProof/>
        </w:rPr>
        <w:fldChar w:fldCharType="begin"/>
      </w:r>
      <w:r>
        <w:rPr>
          <w:noProof/>
        </w:rPr>
        <w:instrText xml:space="preserve"> PAGEREF _Toc358043259 \h </w:instrText>
      </w:r>
      <w:r>
        <w:rPr>
          <w:noProof/>
        </w:rPr>
      </w:r>
      <w:r>
        <w:rPr>
          <w:noProof/>
        </w:rPr>
        <w:fldChar w:fldCharType="separate"/>
      </w:r>
      <w:r>
        <w:rPr>
          <w:noProof/>
        </w:rPr>
        <w:t>9</w:t>
      </w:r>
      <w:r>
        <w:rPr>
          <w:noProof/>
        </w:rPr>
        <w:fldChar w:fldCharType="end"/>
      </w:r>
    </w:p>
    <w:p w14:paraId="12E2B3FB" w14:textId="77777777" w:rsidR="004A7190" w:rsidRDefault="004A7190">
      <w:pPr>
        <w:pStyle w:val="TOC2"/>
        <w:tabs>
          <w:tab w:val="left" w:pos="52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2.3</w:t>
      </w:r>
      <w:r>
        <w:rPr>
          <w:rFonts w:asciiTheme="minorHAnsi" w:eastAsiaTheme="minorEastAsia" w:hAnsiTheme="minorHAnsi" w:cstheme="minorBidi"/>
          <w:b w:val="0"/>
          <w:smallCaps w:val="0"/>
          <w:noProof/>
          <w:sz w:val="24"/>
          <w:szCs w:val="24"/>
          <w:lang w:eastAsia="ja-JP"/>
        </w:rPr>
        <w:tab/>
      </w:r>
      <w:r w:rsidRPr="006D1449">
        <w:rPr>
          <w:noProof/>
          <w:lang w:val="ru-RU"/>
        </w:rPr>
        <w:t>Соблюдение осторожности в отношении препаратов Группы 5</w:t>
      </w:r>
      <w:r>
        <w:rPr>
          <w:noProof/>
        </w:rPr>
        <w:tab/>
      </w:r>
      <w:r>
        <w:rPr>
          <w:noProof/>
        </w:rPr>
        <w:fldChar w:fldCharType="begin"/>
      </w:r>
      <w:r>
        <w:rPr>
          <w:noProof/>
        </w:rPr>
        <w:instrText xml:space="preserve"> PAGEREF _Toc358043260 \h </w:instrText>
      </w:r>
      <w:r>
        <w:rPr>
          <w:noProof/>
        </w:rPr>
      </w:r>
      <w:r>
        <w:rPr>
          <w:noProof/>
        </w:rPr>
        <w:fldChar w:fldCharType="separate"/>
      </w:r>
      <w:r>
        <w:rPr>
          <w:noProof/>
        </w:rPr>
        <w:t>10</w:t>
      </w:r>
      <w:r>
        <w:rPr>
          <w:noProof/>
        </w:rPr>
        <w:fldChar w:fldCharType="end"/>
      </w:r>
    </w:p>
    <w:p w14:paraId="1E1F6154"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lang w:val="ru-RU"/>
        </w:rPr>
        <w:t>Таблица 1. Противопоказания для назначения препаратов Группы 5*</w:t>
      </w:r>
      <w:r>
        <w:tab/>
      </w:r>
      <w:r>
        <w:fldChar w:fldCharType="begin"/>
      </w:r>
      <w:r>
        <w:instrText xml:space="preserve"> PAGEREF _Toc358043261 \h </w:instrText>
      </w:r>
      <w:r>
        <w:fldChar w:fldCharType="separate"/>
      </w:r>
      <w:r>
        <w:t>10</w:t>
      </w:r>
      <w:r>
        <w:fldChar w:fldCharType="end"/>
      </w:r>
    </w:p>
    <w:p w14:paraId="34E58F62"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lang w:val="ru-RU"/>
        </w:rPr>
        <w:t>Таблица 2. Токсические реакции при одновременном применении лекарственных препаратов</w:t>
      </w:r>
      <w:r>
        <w:tab/>
      </w:r>
      <w:r>
        <w:fldChar w:fldCharType="begin"/>
      </w:r>
      <w:r>
        <w:instrText xml:space="preserve"> PAGEREF _Toc358043262 \h </w:instrText>
      </w:r>
      <w:r>
        <w:fldChar w:fldCharType="separate"/>
      </w:r>
      <w:r>
        <w:t>11</w:t>
      </w:r>
      <w:r>
        <w:fldChar w:fldCharType="end"/>
      </w:r>
    </w:p>
    <w:p w14:paraId="65BA8175"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lang w:val="ru-RU"/>
        </w:rPr>
        <w:t>Таблица 3. Взаимодействие с другими лекарственными средствами</w:t>
      </w:r>
      <w:r>
        <w:tab/>
      </w:r>
      <w:r>
        <w:fldChar w:fldCharType="begin"/>
      </w:r>
      <w:r>
        <w:instrText xml:space="preserve"> PAGEREF _Toc358043263 \h </w:instrText>
      </w:r>
      <w:r>
        <w:fldChar w:fldCharType="separate"/>
      </w:r>
      <w:r>
        <w:t>12</w:t>
      </w:r>
      <w:r>
        <w:fldChar w:fldCharType="end"/>
      </w:r>
    </w:p>
    <w:p w14:paraId="3F05640F"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2.4 Использование новых противотуберкулезных препаратов вне зарегистрированных показаний</w:t>
      </w:r>
      <w:r>
        <w:rPr>
          <w:noProof/>
        </w:rPr>
        <w:tab/>
      </w:r>
      <w:r>
        <w:rPr>
          <w:noProof/>
        </w:rPr>
        <w:fldChar w:fldCharType="begin"/>
      </w:r>
      <w:r>
        <w:rPr>
          <w:noProof/>
        </w:rPr>
        <w:instrText xml:space="preserve"> PAGEREF _Toc358043264 \h </w:instrText>
      </w:r>
      <w:r>
        <w:rPr>
          <w:noProof/>
        </w:rPr>
      </w:r>
      <w:r>
        <w:rPr>
          <w:noProof/>
        </w:rPr>
        <w:fldChar w:fldCharType="separate"/>
      </w:r>
      <w:r>
        <w:rPr>
          <w:noProof/>
        </w:rPr>
        <w:t>12</w:t>
      </w:r>
      <w:r>
        <w:rPr>
          <w:noProof/>
        </w:rPr>
        <w:fldChar w:fldCharType="end"/>
      </w:r>
    </w:p>
    <w:p w14:paraId="4CDC6545" w14:textId="77777777" w:rsidR="004A7190" w:rsidRDefault="004A7190">
      <w:pPr>
        <w:pStyle w:val="TOC1"/>
        <w:tabs>
          <w:tab w:val="left" w:pos="352"/>
        </w:tabs>
        <w:rPr>
          <w:rFonts w:asciiTheme="minorHAnsi" w:eastAsiaTheme="minorEastAsia" w:hAnsiTheme="minorHAnsi" w:cstheme="minorBidi"/>
          <w:b w:val="0"/>
          <w:caps w:val="0"/>
          <w:sz w:val="24"/>
          <w:szCs w:val="24"/>
          <w:u w:val="none"/>
          <w:lang w:eastAsia="ja-JP"/>
        </w:rPr>
      </w:pPr>
      <w:r w:rsidRPr="006D1449">
        <w:rPr>
          <w:lang w:val="ru-RU"/>
        </w:rPr>
        <w:t>3</w:t>
      </w:r>
      <w:r>
        <w:rPr>
          <w:rFonts w:asciiTheme="minorHAnsi" w:eastAsiaTheme="minorEastAsia" w:hAnsiTheme="minorHAnsi" w:cstheme="minorBidi"/>
          <w:b w:val="0"/>
          <w:caps w:val="0"/>
          <w:sz w:val="24"/>
          <w:szCs w:val="24"/>
          <w:u w:val="none"/>
          <w:lang w:eastAsia="ja-JP"/>
        </w:rPr>
        <w:tab/>
      </w:r>
      <w:r w:rsidRPr="006D1449">
        <w:rPr>
          <w:lang w:val="ru-RU"/>
        </w:rPr>
        <w:t>Составление схемы лечения</w:t>
      </w:r>
      <w:r>
        <w:tab/>
      </w:r>
      <w:r>
        <w:fldChar w:fldCharType="begin"/>
      </w:r>
      <w:r>
        <w:instrText xml:space="preserve"> PAGEREF _Toc358043265 \h </w:instrText>
      </w:r>
      <w:r>
        <w:fldChar w:fldCharType="separate"/>
      </w:r>
      <w:r>
        <w:t>12</w:t>
      </w:r>
      <w:r>
        <w:fldChar w:fldCharType="end"/>
      </w:r>
    </w:p>
    <w:p w14:paraId="3E25EF65" w14:textId="77777777" w:rsidR="004A7190" w:rsidRDefault="004A7190">
      <w:pPr>
        <w:pStyle w:val="TOC2"/>
        <w:tabs>
          <w:tab w:val="left" w:pos="56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 xml:space="preserve">3.1 </w:t>
      </w:r>
      <w:r>
        <w:rPr>
          <w:rFonts w:asciiTheme="minorHAnsi" w:eastAsiaTheme="minorEastAsia" w:hAnsiTheme="minorHAnsi" w:cstheme="minorBidi"/>
          <w:b w:val="0"/>
          <w:smallCaps w:val="0"/>
          <w:noProof/>
          <w:sz w:val="24"/>
          <w:szCs w:val="24"/>
          <w:lang w:eastAsia="ja-JP"/>
        </w:rPr>
        <w:tab/>
      </w:r>
      <w:r w:rsidRPr="006D1449">
        <w:rPr>
          <w:noProof/>
          <w:lang w:val="ru-RU"/>
        </w:rPr>
        <w:t>Пошаговые указания при составлении схемы лечения</w:t>
      </w:r>
      <w:r>
        <w:rPr>
          <w:noProof/>
        </w:rPr>
        <w:tab/>
      </w:r>
      <w:r>
        <w:rPr>
          <w:noProof/>
        </w:rPr>
        <w:fldChar w:fldCharType="begin"/>
      </w:r>
      <w:r>
        <w:rPr>
          <w:noProof/>
        </w:rPr>
        <w:instrText xml:space="preserve"> PAGEREF _Toc358043266 \h </w:instrText>
      </w:r>
      <w:r>
        <w:rPr>
          <w:noProof/>
        </w:rPr>
      </w:r>
      <w:r>
        <w:rPr>
          <w:noProof/>
        </w:rPr>
        <w:fldChar w:fldCharType="separate"/>
      </w:r>
      <w:r>
        <w:rPr>
          <w:noProof/>
        </w:rPr>
        <w:t>12</w:t>
      </w:r>
      <w:r>
        <w:rPr>
          <w:noProof/>
        </w:rPr>
        <w:fldChar w:fldCharType="end"/>
      </w:r>
    </w:p>
    <w:p w14:paraId="505DBBAC"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4. Построение схемы лечения МЛУ-ТБ с использованием новых противотуберкулезных препаратов</w:t>
      </w:r>
      <w:r>
        <w:tab/>
      </w:r>
      <w:r>
        <w:fldChar w:fldCharType="begin"/>
      </w:r>
      <w:r>
        <w:instrText xml:space="preserve"> PAGEREF _Toc358043267 \h </w:instrText>
      </w:r>
      <w:r>
        <w:fldChar w:fldCharType="separate"/>
      </w:r>
      <w:r>
        <w:t>13</w:t>
      </w:r>
      <w:r>
        <w:fldChar w:fldCharType="end"/>
      </w:r>
    </w:p>
    <w:p w14:paraId="36F5A85A"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5. Рекомендации по выбору препаратов из Группы 5 с учетом количества препаратов из Группы 4 с вероятной эффективностью в схеме лечения*</w:t>
      </w:r>
      <w:r>
        <w:tab/>
      </w:r>
      <w:r>
        <w:fldChar w:fldCharType="begin"/>
      </w:r>
      <w:r>
        <w:instrText xml:space="preserve"> PAGEREF _Toc358043268 \h </w:instrText>
      </w:r>
      <w:r>
        <w:fldChar w:fldCharType="separate"/>
      </w:r>
      <w:r>
        <w:t>14</w:t>
      </w:r>
      <w:r>
        <w:fldChar w:fldCharType="end"/>
      </w:r>
    </w:p>
    <w:p w14:paraId="094849A2" w14:textId="77777777" w:rsidR="004A7190" w:rsidRDefault="004A7190">
      <w:pPr>
        <w:pStyle w:val="TOC2"/>
        <w:tabs>
          <w:tab w:val="left" w:pos="56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 xml:space="preserve">3.2 </w:t>
      </w:r>
      <w:r>
        <w:rPr>
          <w:rFonts w:asciiTheme="minorHAnsi" w:eastAsiaTheme="minorEastAsia" w:hAnsiTheme="minorHAnsi" w:cstheme="minorBidi"/>
          <w:b w:val="0"/>
          <w:smallCaps w:val="0"/>
          <w:noProof/>
          <w:sz w:val="24"/>
          <w:szCs w:val="24"/>
          <w:lang w:eastAsia="ja-JP"/>
        </w:rPr>
        <w:tab/>
      </w:r>
      <w:r w:rsidRPr="006D1449">
        <w:rPr>
          <w:noProof/>
          <w:lang w:val="ru-RU"/>
        </w:rPr>
        <w:t>Как определиться с выбором бедаквилина или деламанида</w:t>
      </w:r>
      <w:r>
        <w:rPr>
          <w:noProof/>
        </w:rPr>
        <w:tab/>
      </w:r>
      <w:r>
        <w:rPr>
          <w:noProof/>
        </w:rPr>
        <w:fldChar w:fldCharType="begin"/>
      </w:r>
      <w:r>
        <w:rPr>
          <w:noProof/>
        </w:rPr>
        <w:instrText xml:space="preserve"> PAGEREF _Toc358043269 \h </w:instrText>
      </w:r>
      <w:r>
        <w:rPr>
          <w:noProof/>
        </w:rPr>
      </w:r>
      <w:r>
        <w:rPr>
          <w:noProof/>
        </w:rPr>
        <w:fldChar w:fldCharType="separate"/>
      </w:r>
      <w:r>
        <w:rPr>
          <w:noProof/>
        </w:rPr>
        <w:t>14</w:t>
      </w:r>
      <w:r>
        <w:rPr>
          <w:noProof/>
        </w:rPr>
        <w:fldChar w:fldCharType="end"/>
      </w:r>
    </w:p>
    <w:p w14:paraId="353D8386"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6. Примеры возможных схем лечения</w:t>
      </w:r>
      <w:r>
        <w:tab/>
      </w:r>
      <w:r>
        <w:fldChar w:fldCharType="begin"/>
      </w:r>
      <w:r>
        <w:instrText xml:space="preserve"> PAGEREF _Toc358043270 \h </w:instrText>
      </w:r>
      <w:r>
        <w:fldChar w:fldCharType="separate"/>
      </w:r>
      <w:r>
        <w:t>16</w:t>
      </w:r>
      <w:r>
        <w:fldChar w:fldCharType="end"/>
      </w:r>
    </w:p>
    <w:p w14:paraId="13EB83F3"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7. Дозировка препаратов Группы 5</w:t>
      </w:r>
      <w:r>
        <w:tab/>
      </w:r>
      <w:r>
        <w:fldChar w:fldCharType="begin"/>
      </w:r>
      <w:r>
        <w:instrText xml:space="preserve"> PAGEREF _Toc358043271 \h </w:instrText>
      </w:r>
      <w:r>
        <w:fldChar w:fldCharType="separate"/>
      </w:r>
      <w:r>
        <w:t>18</w:t>
      </w:r>
      <w:r>
        <w:fldChar w:fldCharType="end"/>
      </w:r>
    </w:p>
    <w:p w14:paraId="4D31B3B4" w14:textId="77777777" w:rsidR="004A7190" w:rsidRDefault="004A7190">
      <w:pPr>
        <w:pStyle w:val="TOC1"/>
        <w:tabs>
          <w:tab w:val="left" w:pos="401"/>
        </w:tabs>
        <w:rPr>
          <w:rFonts w:asciiTheme="minorHAnsi" w:eastAsiaTheme="minorEastAsia" w:hAnsiTheme="minorHAnsi" w:cstheme="minorBidi"/>
          <w:b w:val="0"/>
          <w:caps w:val="0"/>
          <w:sz w:val="24"/>
          <w:szCs w:val="24"/>
          <w:u w:val="none"/>
          <w:lang w:eastAsia="ja-JP"/>
        </w:rPr>
      </w:pPr>
      <w:r w:rsidRPr="006D1449">
        <w:rPr>
          <w:lang w:val="ru-RU"/>
        </w:rPr>
        <w:t xml:space="preserve">4 </w:t>
      </w:r>
      <w:r>
        <w:rPr>
          <w:rFonts w:asciiTheme="minorHAnsi" w:eastAsiaTheme="minorEastAsia" w:hAnsiTheme="minorHAnsi" w:cstheme="minorBidi"/>
          <w:b w:val="0"/>
          <w:caps w:val="0"/>
          <w:sz w:val="24"/>
          <w:szCs w:val="24"/>
          <w:u w:val="none"/>
          <w:lang w:eastAsia="ja-JP"/>
        </w:rPr>
        <w:tab/>
      </w:r>
      <w:r w:rsidRPr="006D1449">
        <w:rPr>
          <w:lang w:val="ru-RU"/>
        </w:rPr>
        <w:t>Согласие пациента</w:t>
      </w:r>
      <w:r>
        <w:tab/>
      </w:r>
      <w:r>
        <w:fldChar w:fldCharType="begin"/>
      </w:r>
      <w:r>
        <w:instrText xml:space="preserve"> PAGEREF _Toc358043272 \h </w:instrText>
      </w:r>
      <w:r>
        <w:fldChar w:fldCharType="separate"/>
      </w:r>
      <w:r>
        <w:t>20</w:t>
      </w:r>
      <w:r>
        <w:fldChar w:fldCharType="end"/>
      </w:r>
    </w:p>
    <w:p w14:paraId="06C7E399"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4.1 Согласие пациента</w:t>
      </w:r>
      <w:r>
        <w:rPr>
          <w:noProof/>
        </w:rPr>
        <w:tab/>
      </w:r>
      <w:r>
        <w:rPr>
          <w:noProof/>
        </w:rPr>
        <w:fldChar w:fldCharType="begin"/>
      </w:r>
      <w:r>
        <w:rPr>
          <w:noProof/>
        </w:rPr>
        <w:instrText xml:space="preserve"> PAGEREF _Toc358043273 \h </w:instrText>
      </w:r>
      <w:r>
        <w:rPr>
          <w:noProof/>
        </w:rPr>
      </w:r>
      <w:r>
        <w:rPr>
          <w:noProof/>
        </w:rPr>
        <w:fldChar w:fldCharType="separate"/>
      </w:r>
      <w:r>
        <w:rPr>
          <w:noProof/>
        </w:rPr>
        <w:t>20</w:t>
      </w:r>
      <w:r>
        <w:rPr>
          <w:noProof/>
        </w:rPr>
        <w:fldChar w:fldCharType="end"/>
      </w:r>
    </w:p>
    <w:p w14:paraId="3D732AF1"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4.2 Пример согласия пациента на лечение бедаквилином и деламанидом.</w:t>
      </w:r>
      <w:r>
        <w:rPr>
          <w:noProof/>
        </w:rPr>
        <w:tab/>
      </w:r>
      <w:r>
        <w:rPr>
          <w:noProof/>
        </w:rPr>
        <w:fldChar w:fldCharType="begin"/>
      </w:r>
      <w:r>
        <w:rPr>
          <w:noProof/>
        </w:rPr>
        <w:instrText xml:space="preserve"> PAGEREF _Toc358043274 \h </w:instrText>
      </w:r>
      <w:r>
        <w:rPr>
          <w:noProof/>
        </w:rPr>
      </w:r>
      <w:r>
        <w:rPr>
          <w:noProof/>
        </w:rPr>
        <w:fldChar w:fldCharType="separate"/>
      </w:r>
      <w:r>
        <w:rPr>
          <w:noProof/>
        </w:rPr>
        <w:t>20</w:t>
      </w:r>
      <w:r>
        <w:rPr>
          <w:noProof/>
        </w:rPr>
        <w:fldChar w:fldCharType="end"/>
      </w:r>
    </w:p>
    <w:p w14:paraId="06432889" w14:textId="77777777" w:rsidR="004A7190" w:rsidRDefault="004A7190">
      <w:pPr>
        <w:pStyle w:val="TOC1"/>
        <w:tabs>
          <w:tab w:val="left" w:pos="352"/>
        </w:tabs>
        <w:rPr>
          <w:rFonts w:asciiTheme="minorHAnsi" w:eastAsiaTheme="minorEastAsia" w:hAnsiTheme="minorHAnsi" w:cstheme="minorBidi"/>
          <w:b w:val="0"/>
          <w:caps w:val="0"/>
          <w:sz w:val="24"/>
          <w:szCs w:val="24"/>
          <w:u w:val="none"/>
          <w:lang w:eastAsia="ja-JP"/>
        </w:rPr>
      </w:pPr>
      <w:r w:rsidRPr="006D1449">
        <w:rPr>
          <w:lang w:val="ru-RU"/>
        </w:rPr>
        <w:t>5</w:t>
      </w:r>
      <w:r>
        <w:rPr>
          <w:rFonts w:asciiTheme="minorHAnsi" w:eastAsiaTheme="minorEastAsia" w:hAnsiTheme="minorHAnsi" w:cstheme="minorBidi"/>
          <w:b w:val="0"/>
          <w:caps w:val="0"/>
          <w:sz w:val="24"/>
          <w:szCs w:val="24"/>
          <w:u w:val="none"/>
          <w:lang w:eastAsia="ja-JP"/>
        </w:rPr>
        <w:tab/>
      </w:r>
      <w:r w:rsidRPr="006D1449">
        <w:rPr>
          <w:lang w:val="ru-RU"/>
        </w:rPr>
        <w:t>График мониторинга</w:t>
      </w:r>
      <w:r>
        <w:tab/>
      </w:r>
      <w:r>
        <w:fldChar w:fldCharType="begin"/>
      </w:r>
      <w:r>
        <w:instrText xml:space="preserve"> PAGEREF _Toc358043275 \h </w:instrText>
      </w:r>
      <w:r>
        <w:fldChar w:fldCharType="separate"/>
      </w:r>
      <w:r>
        <w:t>27</w:t>
      </w:r>
      <w:r>
        <w:fldChar w:fldCharType="end"/>
      </w:r>
    </w:p>
    <w:p w14:paraId="5976C019"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Таблица 8. График мониторинга</w:t>
      </w:r>
      <w:r>
        <w:rPr>
          <w:noProof/>
        </w:rPr>
        <w:tab/>
      </w:r>
      <w:r>
        <w:rPr>
          <w:noProof/>
        </w:rPr>
        <w:fldChar w:fldCharType="begin"/>
      </w:r>
      <w:r>
        <w:rPr>
          <w:noProof/>
        </w:rPr>
        <w:instrText xml:space="preserve"> PAGEREF _Toc358043276 \h </w:instrText>
      </w:r>
      <w:r>
        <w:rPr>
          <w:noProof/>
        </w:rPr>
      </w:r>
      <w:r>
        <w:rPr>
          <w:noProof/>
        </w:rPr>
        <w:fldChar w:fldCharType="separate"/>
      </w:r>
      <w:r>
        <w:rPr>
          <w:noProof/>
        </w:rPr>
        <w:t>28</w:t>
      </w:r>
      <w:r>
        <w:rPr>
          <w:noProof/>
        </w:rPr>
        <w:fldChar w:fldCharType="end"/>
      </w:r>
    </w:p>
    <w:p w14:paraId="3BB45EFE" w14:textId="77777777" w:rsidR="004A7190" w:rsidRDefault="004A7190">
      <w:pPr>
        <w:pStyle w:val="TOC1"/>
        <w:rPr>
          <w:rFonts w:asciiTheme="minorHAnsi" w:eastAsiaTheme="minorEastAsia" w:hAnsiTheme="minorHAnsi" w:cstheme="minorBidi"/>
          <w:b w:val="0"/>
          <w:caps w:val="0"/>
          <w:sz w:val="24"/>
          <w:szCs w:val="24"/>
          <w:u w:val="none"/>
          <w:lang w:eastAsia="ja-JP"/>
        </w:rPr>
      </w:pPr>
      <w:r w:rsidRPr="006D1449">
        <w:t xml:space="preserve">6. </w:t>
      </w:r>
      <w:r w:rsidRPr="006D1449">
        <w:rPr>
          <w:lang w:val="ru-RU"/>
        </w:rPr>
        <w:t>Безопасность лекарственных средств</w:t>
      </w:r>
      <w:r>
        <w:tab/>
      </w:r>
      <w:r>
        <w:fldChar w:fldCharType="begin"/>
      </w:r>
      <w:r>
        <w:instrText xml:space="preserve"> PAGEREF _Toc358043277 \h </w:instrText>
      </w:r>
      <w:r>
        <w:fldChar w:fldCharType="separate"/>
      </w:r>
      <w:r>
        <w:t>30</w:t>
      </w:r>
      <w:r>
        <w:fldChar w:fldCharType="end"/>
      </w:r>
    </w:p>
    <w:p w14:paraId="11ACFCEF"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6.1 Объем работы по сбору данных и определения</w:t>
      </w:r>
      <w:r>
        <w:rPr>
          <w:noProof/>
        </w:rPr>
        <w:tab/>
      </w:r>
      <w:r>
        <w:rPr>
          <w:noProof/>
        </w:rPr>
        <w:fldChar w:fldCharType="begin"/>
      </w:r>
      <w:r>
        <w:rPr>
          <w:noProof/>
        </w:rPr>
        <w:instrText xml:space="preserve"> PAGEREF _Toc358043278 \h </w:instrText>
      </w:r>
      <w:r>
        <w:rPr>
          <w:noProof/>
        </w:rPr>
      </w:r>
      <w:r>
        <w:rPr>
          <w:noProof/>
        </w:rPr>
        <w:fldChar w:fldCharType="separate"/>
      </w:r>
      <w:r>
        <w:rPr>
          <w:noProof/>
        </w:rPr>
        <w:t>30</w:t>
      </w:r>
      <w:r>
        <w:rPr>
          <w:noProof/>
        </w:rPr>
        <w:fldChar w:fldCharType="end"/>
      </w:r>
    </w:p>
    <w:p w14:paraId="34701B51"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6.2 Учет, медицинская оценка и уведомление о нежелательных явлениях</w:t>
      </w:r>
      <w:r>
        <w:rPr>
          <w:noProof/>
        </w:rPr>
        <w:tab/>
      </w:r>
      <w:r>
        <w:rPr>
          <w:noProof/>
        </w:rPr>
        <w:fldChar w:fldCharType="begin"/>
      </w:r>
      <w:r>
        <w:rPr>
          <w:noProof/>
        </w:rPr>
        <w:instrText xml:space="preserve"> PAGEREF _Toc358043279 \h </w:instrText>
      </w:r>
      <w:r>
        <w:rPr>
          <w:noProof/>
        </w:rPr>
      </w:r>
      <w:r>
        <w:rPr>
          <w:noProof/>
        </w:rPr>
        <w:fldChar w:fldCharType="separate"/>
      </w:r>
      <w:r>
        <w:rPr>
          <w:noProof/>
        </w:rPr>
        <w:t>31</w:t>
      </w:r>
      <w:r>
        <w:rPr>
          <w:noProof/>
        </w:rPr>
        <w:fldChar w:fldCharType="end"/>
      </w:r>
    </w:p>
    <w:p w14:paraId="4BD4B8A2" w14:textId="77777777" w:rsidR="004A7190" w:rsidRDefault="004A7190">
      <w:pPr>
        <w:pStyle w:val="TOC2"/>
        <w:tabs>
          <w:tab w:val="left" w:pos="52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6.3</w:t>
      </w:r>
      <w:r>
        <w:rPr>
          <w:rFonts w:asciiTheme="minorHAnsi" w:eastAsiaTheme="minorEastAsia" w:hAnsiTheme="minorHAnsi" w:cstheme="minorBidi"/>
          <w:b w:val="0"/>
          <w:smallCaps w:val="0"/>
          <w:noProof/>
          <w:sz w:val="24"/>
          <w:szCs w:val="24"/>
          <w:lang w:eastAsia="ja-JP"/>
        </w:rPr>
        <w:tab/>
      </w:r>
      <w:r w:rsidRPr="006D1449">
        <w:rPr>
          <w:noProof/>
          <w:lang w:val="ru-RU"/>
        </w:rPr>
        <w:t>Клиническое ведение некоторых побочных реакций</w:t>
      </w:r>
      <w:r>
        <w:rPr>
          <w:noProof/>
        </w:rPr>
        <w:tab/>
      </w:r>
      <w:r>
        <w:rPr>
          <w:noProof/>
        </w:rPr>
        <w:fldChar w:fldCharType="begin"/>
      </w:r>
      <w:r>
        <w:rPr>
          <w:noProof/>
        </w:rPr>
        <w:instrText xml:space="preserve"> PAGEREF _Toc358043280 \h </w:instrText>
      </w:r>
      <w:r>
        <w:rPr>
          <w:noProof/>
        </w:rPr>
      </w:r>
      <w:r>
        <w:rPr>
          <w:noProof/>
        </w:rPr>
        <w:fldChar w:fldCharType="separate"/>
      </w:r>
      <w:r>
        <w:rPr>
          <w:noProof/>
        </w:rPr>
        <w:t>33</w:t>
      </w:r>
      <w:r>
        <w:rPr>
          <w:noProof/>
        </w:rPr>
        <w:fldChar w:fldCharType="end"/>
      </w:r>
    </w:p>
    <w:p w14:paraId="3ABC0042"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6.3.1 Периферическая нейропатия</w:t>
      </w:r>
      <w:r>
        <w:rPr>
          <w:noProof/>
        </w:rPr>
        <w:tab/>
      </w:r>
      <w:r>
        <w:rPr>
          <w:noProof/>
        </w:rPr>
        <w:fldChar w:fldCharType="begin"/>
      </w:r>
      <w:r>
        <w:rPr>
          <w:noProof/>
        </w:rPr>
        <w:instrText xml:space="preserve"> PAGEREF _Toc358043281 \h </w:instrText>
      </w:r>
      <w:r>
        <w:rPr>
          <w:noProof/>
        </w:rPr>
      </w:r>
      <w:r>
        <w:rPr>
          <w:noProof/>
        </w:rPr>
        <w:fldChar w:fldCharType="separate"/>
      </w:r>
      <w:r>
        <w:rPr>
          <w:noProof/>
        </w:rPr>
        <w:t>33</w:t>
      </w:r>
      <w:r>
        <w:rPr>
          <w:noProof/>
        </w:rPr>
        <w:fldChar w:fldCharType="end"/>
      </w:r>
    </w:p>
    <w:p w14:paraId="5962C2E9"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11. Тактика ведения пациентов с нейропатией в зависимости от степени тяжести</w:t>
      </w:r>
      <w:r>
        <w:tab/>
      </w:r>
      <w:r>
        <w:fldChar w:fldCharType="begin"/>
      </w:r>
      <w:r>
        <w:instrText xml:space="preserve"> PAGEREF _Toc358043282 \h </w:instrText>
      </w:r>
      <w:r>
        <w:fldChar w:fldCharType="separate"/>
      </w:r>
      <w:r>
        <w:t>34</w:t>
      </w:r>
      <w:r>
        <w:fldChar w:fldCharType="end"/>
      </w:r>
    </w:p>
    <w:p w14:paraId="3CDC43CE"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Краткий скрининг на предмет периферической нейропатии</w:t>
      </w:r>
      <w:r>
        <w:tab/>
      </w:r>
      <w:r>
        <w:fldChar w:fldCharType="begin"/>
      </w:r>
      <w:r>
        <w:instrText xml:space="preserve"> PAGEREF _Toc358043283 \h </w:instrText>
      </w:r>
      <w:r>
        <w:fldChar w:fldCharType="separate"/>
      </w:r>
      <w:r>
        <w:t>35</w:t>
      </w:r>
      <w:r>
        <w:fldChar w:fldCharType="end"/>
      </w:r>
    </w:p>
    <w:p w14:paraId="69220389"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6.3.2 Миелосупрессия (анемия, тромбоцитопения или нейтропения)</w:t>
      </w:r>
      <w:r>
        <w:rPr>
          <w:noProof/>
        </w:rPr>
        <w:tab/>
      </w:r>
      <w:r>
        <w:rPr>
          <w:noProof/>
        </w:rPr>
        <w:fldChar w:fldCharType="begin"/>
      </w:r>
      <w:r>
        <w:rPr>
          <w:noProof/>
        </w:rPr>
        <w:instrText xml:space="preserve"> PAGEREF _Toc358043284 \h </w:instrText>
      </w:r>
      <w:r>
        <w:rPr>
          <w:noProof/>
        </w:rPr>
      </w:r>
      <w:r>
        <w:rPr>
          <w:noProof/>
        </w:rPr>
        <w:fldChar w:fldCharType="separate"/>
      </w:r>
      <w:r>
        <w:rPr>
          <w:noProof/>
        </w:rPr>
        <w:t>38</w:t>
      </w:r>
      <w:r>
        <w:rPr>
          <w:noProof/>
        </w:rPr>
        <w:fldChar w:fldCharType="end"/>
      </w:r>
    </w:p>
    <w:p w14:paraId="58EE8678"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12. Тактика ведения пациентов с миелосупрессией в зависимости от степени тяжести</w:t>
      </w:r>
      <w:r>
        <w:tab/>
      </w:r>
      <w:r>
        <w:fldChar w:fldCharType="begin"/>
      </w:r>
      <w:r>
        <w:instrText xml:space="preserve"> PAGEREF _Toc358043285 \h </w:instrText>
      </w:r>
      <w:r>
        <w:fldChar w:fldCharType="separate"/>
      </w:r>
      <w:r>
        <w:t>38</w:t>
      </w:r>
      <w:r>
        <w:fldChar w:fldCharType="end"/>
      </w:r>
    </w:p>
    <w:p w14:paraId="51A9926B"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 xml:space="preserve">Таблица 13. Тактика ведения пациентов с удлинением интервала </w:t>
      </w:r>
      <w:r w:rsidRPr="006D1449">
        <w:rPr>
          <w:color w:val="000000"/>
        </w:rPr>
        <w:t>QT</w:t>
      </w:r>
      <w:r w:rsidRPr="006D1449">
        <w:rPr>
          <w:color w:val="000000"/>
          <w:lang w:val="ru-RU"/>
        </w:rPr>
        <w:t xml:space="preserve"> в зависимости от степени тяжести</w:t>
      </w:r>
      <w:r>
        <w:tab/>
      </w:r>
      <w:r>
        <w:fldChar w:fldCharType="begin"/>
      </w:r>
      <w:r>
        <w:instrText xml:space="preserve"> PAGEREF _Toc358043286 \h </w:instrText>
      </w:r>
      <w:r>
        <w:fldChar w:fldCharType="separate"/>
      </w:r>
      <w:r>
        <w:t>43</w:t>
      </w:r>
      <w:r>
        <w:fldChar w:fldCharType="end"/>
      </w:r>
    </w:p>
    <w:p w14:paraId="7162F121" w14:textId="77777777" w:rsidR="004A7190" w:rsidRDefault="004A7190">
      <w:pPr>
        <w:pStyle w:val="TOC2"/>
        <w:tabs>
          <w:tab w:val="left" w:pos="69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6.3.4</w:t>
      </w:r>
      <w:r>
        <w:rPr>
          <w:rFonts w:asciiTheme="minorHAnsi" w:eastAsiaTheme="minorEastAsia" w:hAnsiTheme="minorHAnsi" w:cstheme="minorBidi"/>
          <w:b w:val="0"/>
          <w:smallCaps w:val="0"/>
          <w:noProof/>
          <w:sz w:val="24"/>
          <w:szCs w:val="24"/>
          <w:lang w:eastAsia="ja-JP"/>
        </w:rPr>
        <w:tab/>
      </w:r>
      <w:r w:rsidRPr="006D1449">
        <w:rPr>
          <w:noProof/>
          <w:lang w:val="ru-RU"/>
        </w:rPr>
        <w:t>Нарушения со стороны зрительного нерва (неврит зрительного нерва)</w:t>
      </w:r>
      <w:r>
        <w:rPr>
          <w:noProof/>
        </w:rPr>
        <w:tab/>
      </w:r>
      <w:r>
        <w:rPr>
          <w:noProof/>
        </w:rPr>
        <w:fldChar w:fldCharType="begin"/>
      </w:r>
      <w:r>
        <w:rPr>
          <w:noProof/>
        </w:rPr>
        <w:instrText xml:space="preserve"> PAGEREF _Toc358043287 \h </w:instrText>
      </w:r>
      <w:r>
        <w:rPr>
          <w:noProof/>
        </w:rPr>
      </w:r>
      <w:r>
        <w:rPr>
          <w:noProof/>
        </w:rPr>
        <w:fldChar w:fldCharType="separate"/>
      </w:r>
      <w:r>
        <w:rPr>
          <w:noProof/>
        </w:rPr>
        <w:t>46</w:t>
      </w:r>
      <w:r>
        <w:rPr>
          <w:noProof/>
        </w:rPr>
        <w:fldChar w:fldCharType="end"/>
      </w:r>
    </w:p>
    <w:p w14:paraId="7BC96C28"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14. Тактика ведения пациентов с нарушением со стороны зрительного нерва в зависимости от степени тяжести</w:t>
      </w:r>
      <w:r>
        <w:tab/>
      </w:r>
      <w:r>
        <w:fldChar w:fldCharType="begin"/>
      </w:r>
      <w:r>
        <w:instrText xml:space="preserve"> PAGEREF _Toc358043288 \h </w:instrText>
      </w:r>
      <w:r>
        <w:fldChar w:fldCharType="separate"/>
      </w:r>
      <w:r>
        <w:t>46</w:t>
      </w:r>
      <w:r>
        <w:fldChar w:fldCharType="end"/>
      </w:r>
    </w:p>
    <w:p w14:paraId="79472D65" w14:textId="77777777" w:rsidR="004A7190" w:rsidRDefault="004A7190">
      <w:pPr>
        <w:pStyle w:val="TOC2"/>
        <w:tabs>
          <w:tab w:val="left" w:pos="692"/>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6.3.5</w:t>
      </w:r>
      <w:r>
        <w:rPr>
          <w:rFonts w:asciiTheme="minorHAnsi" w:eastAsiaTheme="minorEastAsia" w:hAnsiTheme="minorHAnsi" w:cstheme="minorBidi"/>
          <w:b w:val="0"/>
          <w:smallCaps w:val="0"/>
          <w:noProof/>
          <w:sz w:val="24"/>
          <w:szCs w:val="24"/>
          <w:lang w:eastAsia="ja-JP"/>
        </w:rPr>
        <w:tab/>
      </w:r>
      <w:r w:rsidRPr="006D1449">
        <w:rPr>
          <w:noProof/>
          <w:lang w:val="ru-RU"/>
        </w:rPr>
        <w:t>Гепатит</w:t>
      </w:r>
      <w:r>
        <w:rPr>
          <w:noProof/>
        </w:rPr>
        <w:tab/>
      </w:r>
      <w:r>
        <w:rPr>
          <w:noProof/>
        </w:rPr>
        <w:fldChar w:fldCharType="begin"/>
      </w:r>
      <w:r>
        <w:rPr>
          <w:noProof/>
        </w:rPr>
        <w:instrText xml:space="preserve"> PAGEREF _Toc358043289 \h </w:instrText>
      </w:r>
      <w:r>
        <w:rPr>
          <w:noProof/>
        </w:rPr>
      </w:r>
      <w:r>
        <w:rPr>
          <w:noProof/>
        </w:rPr>
        <w:fldChar w:fldCharType="separate"/>
      </w:r>
      <w:r>
        <w:rPr>
          <w:noProof/>
        </w:rPr>
        <w:t>47</w:t>
      </w:r>
      <w:r>
        <w:rPr>
          <w:noProof/>
        </w:rPr>
        <w:fldChar w:fldCharType="end"/>
      </w:r>
    </w:p>
    <w:p w14:paraId="3AA56710"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Таблица 15. Тактика ведения пациентов с нарушением со стороны зрительного нерва в зависимости от степени тяжести</w:t>
      </w:r>
      <w:r>
        <w:tab/>
      </w:r>
      <w:r>
        <w:fldChar w:fldCharType="begin"/>
      </w:r>
      <w:r>
        <w:instrText xml:space="preserve"> PAGEREF _Toc358043290 \h </w:instrText>
      </w:r>
      <w:r>
        <w:fldChar w:fldCharType="separate"/>
      </w:r>
      <w:r>
        <w:t>47</w:t>
      </w:r>
      <w:r>
        <w:fldChar w:fldCharType="end"/>
      </w:r>
    </w:p>
    <w:p w14:paraId="766FB5E3"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highlight w:val="yellow"/>
          <w:lang w:val="ru-RU"/>
        </w:rPr>
        <w:lastRenderedPageBreak/>
        <w:t>6.3.6 Нарушение слуха</w:t>
      </w:r>
      <w:r>
        <w:tab/>
      </w:r>
      <w:r>
        <w:fldChar w:fldCharType="begin"/>
      </w:r>
      <w:r>
        <w:instrText xml:space="preserve"> PAGEREF _Toc358043291 \h </w:instrText>
      </w:r>
      <w:r>
        <w:fldChar w:fldCharType="separate"/>
      </w:r>
      <w:r>
        <w:t>48</w:t>
      </w:r>
      <w:r>
        <w:fldChar w:fldCharType="end"/>
      </w:r>
    </w:p>
    <w:p w14:paraId="36A1C6F1"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6.3.7 Острое повреждение почек</w:t>
      </w:r>
      <w:r>
        <w:tab/>
      </w:r>
      <w:r>
        <w:fldChar w:fldCharType="begin"/>
      </w:r>
      <w:r>
        <w:instrText xml:space="preserve"> PAGEREF _Toc358043292 \h </w:instrText>
      </w:r>
      <w:r>
        <w:fldChar w:fldCharType="separate"/>
      </w:r>
      <w:r>
        <w:t>53</w:t>
      </w:r>
      <w:r>
        <w:fldChar w:fldCharType="end"/>
      </w:r>
    </w:p>
    <w:p w14:paraId="7759E097"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6.3.8 Гипокалиемия</w:t>
      </w:r>
      <w:r>
        <w:tab/>
      </w:r>
      <w:r>
        <w:fldChar w:fldCharType="begin"/>
      </w:r>
      <w:r>
        <w:instrText xml:space="preserve"> PAGEREF _Toc358043293 \h </w:instrText>
      </w:r>
      <w:r>
        <w:fldChar w:fldCharType="separate"/>
      </w:r>
      <w:r>
        <w:t>55</w:t>
      </w:r>
      <w:r>
        <w:fldChar w:fldCharType="end"/>
      </w:r>
    </w:p>
    <w:p w14:paraId="4E0A0747" w14:textId="77777777" w:rsidR="004A7190" w:rsidRDefault="004A7190">
      <w:pPr>
        <w:pStyle w:val="TOC3"/>
        <w:rPr>
          <w:rFonts w:asciiTheme="minorHAnsi" w:eastAsiaTheme="minorEastAsia" w:hAnsiTheme="minorHAnsi" w:cstheme="minorBidi"/>
          <w:b w:val="0"/>
          <w:smallCaps w:val="0"/>
          <w:sz w:val="24"/>
          <w:szCs w:val="24"/>
          <w:lang w:eastAsia="ja-JP"/>
        </w:rPr>
      </w:pPr>
      <w:r w:rsidRPr="006D1449">
        <w:rPr>
          <w:color w:val="000000"/>
          <w:lang w:val="ru-RU"/>
        </w:rPr>
        <w:t>6.3.9 Гипотиреоз</w:t>
      </w:r>
      <w:r>
        <w:tab/>
      </w:r>
      <w:r>
        <w:fldChar w:fldCharType="begin"/>
      </w:r>
      <w:r>
        <w:instrText xml:space="preserve"> PAGEREF _Toc358043294 \h </w:instrText>
      </w:r>
      <w:r>
        <w:fldChar w:fldCharType="separate"/>
      </w:r>
      <w:r>
        <w:t>58</w:t>
      </w:r>
      <w:r>
        <w:fldChar w:fldCharType="end"/>
      </w:r>
    </w:p>
    <w:p w14:paraId="71C60389" w14:textId="77777777" w:rsidR="004A7190" w:rsidRDefault="004A7190">
      <w:pPr>
        <w:pStyle w:val="TOC2"/>
        <w:tabs>
          <w:tab w:val="right" w:pos="9017"/>
        </w:tabs>
        <w:rPr>
          <w:rFonts w:asciiTheme="minorHAnsi" w:eastAsiaTheme="minorEastAsia" w:hAnsiTheme="minorHAnsi" w:cstheme="minorBidi"/>
          <w:b w:val="0"/>
          <w:smallCaps w:val="0"/>
          <w:noProof/>
          <w:sz w:val="24"/>
          <w:szCs w:val="24"/>
          <w:lang w:eastAsia="ja-JP"/>
        </w:rPr>
      </w:pPr>
      <w:r w:rsidRPr="006D1449">
        <w:rPr>
          <w:noProof/>
          <w:lang w:val="ru-RU"/>
        </w:rPr>
        <w:t>6.4 Распространенные клинически значимые нежелательные явления</w:t>
      </w:r>
      <w:r>
        <w:rPr>
          <w:noProof/>
        </w:rPr>
        <w:tab/>
      </w:r>
      <w:r>
        <w:rPr>
          <w:noProof/>
        </w:rPr>
        <w:fldChar w:fldCharType="begin"/>
      </w:r>
      <w:r>
        <w:rPr>
          <w:noProof/>
        </w:rPr>
        <w:instrText xml:space="preserve"> PAGEREF _Toc358043295 \h </w:instrText>
      </w:r>
      <w:r>
        <w:rPr>
          <w:noProof/>
        </w:rPr>
      </w:r>
      <w:r>
        <w:rPr>
          <w:noProof/>
        </w:rPr>
        <w:fldChar w:fldCharType="separate"/>
      </w:r>
      <w:r>
        <w:rPr>
          <w:noProof/>
        </w:rPr>
        <w:t>61</w:t>
      </w:r>
      <w:r>
        <w:rPr>
          <w:noProof/>
        </w:rPr>
        <w:fldChar w:fldCharType="end"/>
      </w:r>
    </w:p>
    <w:p w14:paraId="54828951" w14:textId="77777777" w:rsidR="004A7190" w:rsidRDefault="004A7190">
      <w:pPr>
        <w:pStyle w:val="TOC1"/>
        <w:rPr>
          <w:rFonts w:asciiTheme="minorHAnsi" w:eastAsiaTheme="minorEastAsia" w:hAnsiTheme="minorHAnsi" w:cstheme="minorBidi"/>
          <w:b w:val="0"/>
          <w:caps w:val="0"/>
          <w:sz w:val="24"/>
          <w:szCs w:val="24"/>
          <w:u w:val="none"/>
          <w:lang w:eastAsia="ja-JP"/>
        </w:rPr>
      </w:pPr>
      <w:r w:rsidRPr="006D1449">
        <w:t xml:space="preserve">7. </w:t>
      </w:r>
      <w:r w:rsidRPr="006D1449">
        <w:rPr>
          <w:lang w:val="ru-RU"/>
        </w:rPr>
        <w:t>Литература</w:t>
      </w:r>
      <w:r>
        <w:tab/>
      </w:r>
      <w:r>
        <w:fldChar w:fldCharType="begin"/>
      </w:r>
      <w:r>
        <w:instrText xml:space="preserve"> PAGEREF _Toc358043296 \h </w:instrText>
      </w:r>
      <w:r>
        <w:fldChar w:fldCharType="separate"/>
      </w:r>
      <w:r>
        <w:t>68</w:t>
      </w:r>
      <w:r>
        <w:fldChar w:fldCharType="end"/>
      </w:r>
    </w:p>
    <w:p w14:paraId="31896450" w14:textId="77777777" w:rsidR="00B665A7" w:rsidRPr="00974F57" w:rsidRDefault="00CB6999">
      <w:pPr>
        <w:rPr>
          <w:lang w:val="ru-RU"/>
        </w:rPr>
      </w:pPr>
      <w:r w:rsidRPr="00974F57">
        <w:rPr>
          <w:lang w:val="ru-RU"/>
        </w:rPr>
        <w:fldChar w:fldCharType="end"/>
      </w:r>
    </w:p>
    <w:p w14:paraId="7EDA2AC9" w14:textId="77777777" w:rsidR="00BA5A8A" w:rsidRPr="00337B47" w:rsidRDefault="00BA5A8A" w:rsidP="00EF7222">
      <w:pPr>
        <w:rPr>
          <w:lang w:val="ru-RU"/>
        </w:rPr>
      </w:pPr>
    </w:p>
    <w:p w14:paraId="12A861C9" w14:textId="77777777" w:rsidR="00BA5A8A" w:rsidRPr="00337B47" w:rsidRDefault="00BA5A8A" w:rsidP="00510505">
      <w:pPr>
        <w:rPr>
          <w:lang w:val="ru-RU"/>
        </w:rPr>
      </w:pPr>
      <w:bookmarkStart w:id="2" w:name="h.c7enlgrpe3nk" w:colFirst="0" w:colLast="0"/>
      <w:bookmarkStart w:id="3" w:name="h.knqci56sk0p9" w:colFirst="0" w:colLast="0"/>
      <w:bookmarkEnd w:id="2"/>
      <w:bookmarkEnd w:id="3"/>
    </w:p>
    <w:p w14:paraId="60BC2885" w14:textId="77777777" w:rsidR="00BA5A8A" w:rsidRPr="00337B47" w:rsidRDefault="00BA5A8A" w:rsidP="00510505">
      <w:pPr>
        <w:rPr>
          <w:lang w:val="ru-RU"/>
        </w:rPr>
      </w:pPr>
    </w:p>
    <w:p w14:paraId="2D6B619D" w14:textId="77777777" w:rsidR="00BA5A8A" w:rsidRPr="00337B47" w:rsidRDefault="00BA5A8A" w:rsidP="00510505">
      <w:pPr>
        <w:rPr>
          <w:lang w:val="ru-RU"/>
        </w:rPr>
      </w:pPr>
    </w:p>
    <w:p w14:paraId="0B8CA213" w14:textId="77777777" w:rsidR="00BA5A8A" w:rsidRPr="00337B47" w:rsidRDefault="00BA5A8A" w:rsidP="00510505">
      <w:pPr>
        <w:rPr>
          <w:lang w:val="ru-RU"/>
        </w:rPr>
      </w:pPr>
    </w:p>
    <w:p w14:paraId="2D3264CE" w14:textId="2183DE00" w:rsidR="00BA5A8A" w:rsidRPr="00337B47" w:rsidRDefault="00BA5A8A" w:rsidP="00A90DDA">
      <w:pPr>
        <w:pStyle w:val="Heading1"/>
        <w:rPr>
          <w:b/>
          <w:sz w:val="28"/>
          <w:szCs w:val="28"/>
          <w:lang w:val="ru-RU"/>
        </w:rPr>
      </w:pPr>
      <w:bookmarkStart w:id="4" w:name="h.3c0qsduzsdya" w:colFirst="0" w:colLast="0"/>
      <w:bookmarkEnd w:id="4"/>
      <w:r w:rsidRPr="00337B47">
        <w:rPr>
          <w:lang w:val="ru-RU"/>
        </w:rPr>
        <w:br w:type="page"/>
      </w:r>
    </w:p>
    <w:p w14:paraId="1D344951" w14:textId="093097DD" w:rsidR="00017EFB" w:rsidRPr="00B12E52" w:rsidRDefault="00294DA3" w:rsidP="00B12E52">
      <w:pPr>
        <w:jc w:val="both"/>
        <w:rPr>
          <w:i/>
        </w:rPr>
      </w:pPr>
      <w:r w:rsidRPr="00B12E52">
        <w:rPr>
          <w:i/>
          <w:lang w:val="ru-RU"/>
        </w:rPr>
        <w:lastRenderedPageBreak/>
        <w:t xml:space="preserve">Данный </w:t>
      </w:r>
      <w:r w:rsidR="00B25605" w:rsidRPr="00B12E52">
        <w:rPr>
          <w:i/>
          <w:lang w:val="ru-RU"/>
        </w:rPr>
        <w:t xml:space="preserve">клинический </w:t>
      </w:r>
      <w:r w:rsidRPr="00B12E52">
        <w:rPr>
          <w:i/>
          <w:lang w:val="ru-RU"/>
        </w:rPr>
        <w:t xml:space="preserve">протокол разработан коллективом авторов </w:t>
      </w:r>
      <w:r w:rsidR="00017EFB" w:rsidRPr="00B12E52">
        <w:rPr>
          <w:i/>
          <w:lang w:val="ru-RU"/>
        </w:rPr>
        <w:t xml:space="preserve">организаций </w:t>
      </w:r>
      <w:r w:rsidR="00017EFB" w:rsidRPr="00B12E52">
        <w:rPr>
          <w:i/>
        </w:rPr>
        <w:t xml:space="preserve">Partners In Health, </w:t>
      </w:r>
      <w:proofErr w:type="spellStart"/>
      <w:r w:rsidR="00017EFB" w:rsidRPr="00B12E52">
        <w:rPr>
          <w:i/>
        </w:rPr>
        <w:t>Medecins</w:t>
      </w:r>
      <w:proofErr w:type="spellEnd"/>
      <w:r w:rsidR="00017EFB" w:rsidRPr="00B12E52">
        <w:rPr>
          <w:i/>
        </w:rPr>
        <w:t xml:space="preserve"> Sans </w:t>
      </w:r>
      <w:proofErr w:type="spellStart"/>
      <w:r w:rsidR="00017EFB" w:rsidRPr="00B12E52">
        <w:rPr>
          <w:i/>
        </w:rPr>
        <w:t>Frontieres</w:t>
      </w:r>
      <w:proofErr w:type="spellEnd"/>
      <w:r w:rsidR="00017EFB" w:rsidRPr="00B12E52">
        <w:rPr>
          <w:i/>
        </w:rPr>
        <w:t xml:space="preserve"> and Interactive Research and Development в </w:t>
      </w:r>
      <w:proofErr w:type="spellStart"/>
      <w:r w:rsidR="00017EFB" w:rsidRPr="00B12E52">
        <w:rPr>
          <w:i/>
        </w:rPr>
        <w:t>рамках</w:t>
      </w:r>
      <w:proofErr w:type="spellEnd"/>
      <w:r w:rsidR="00017EFB" w:rsidRPr="00B12E52">
        <w:rPr>
          <w:i/>
        </w:rPr>
        <w:t xml:space="preserve"> </w:t>
      </w:r>
      <w:proofErr w:type="spellStart"/>
      <w:r w:rsidR="00017EFB" w:rsidRPr="00B12E52">
        <w:rPr>
          <w:i/>
        </w:rPr>
        <w:t>проекта</w:t>
      </w:r>
      <w:proofErr w:type="spellEnd"/>
      <w:r w:rsidR="00017EFB" w:rsidRPr="00B12E52">
        <w:rPr>
          <w:i/>
        </w:rPr>
        <w:t xml:space="preserve"> </w:t>
      </w:r>
      <w:proofErr w:type="spellStart"/>
      <w:r w:rsidR="00017EFB" w:rsidRPr="00B12E52">
        <w:rPr>
          <w:i/>
        </w:rPr>
        <w:t>endTB</w:t>
      </w:r>
      <w:proofErr w:type="spellEnd"/>
      <w:r w:rsidR="00017EFB" w:rsidRPr="00B12E52">
        <w:rPr>
          <w:i/>
          <w:lang w:val="ru-RU"/>
        </w:rPr>
        <w:t xml:space="preserve">, финансируемого из средств </w:t>
      </w:r>
      <w:r w:rsidR="00017EFB" w:rsidRPr="00B12E52">
        <w:rPr>
          <w:i/>
        </w:rPr>
        <w:t>UNITAID.</w:t>
      </w:r>
    </w:p>
    <w:p w14:paraId="01520BA1" w14:textId="79ED6BB5" w:rsidR="00BA5A8A" w:rsidRPr="00B12E52" w:rsidRDefault="00017EFB" w:rsidP="00B12E52">
      <w:pPr>
        <w:jc w:val="both"/>
        <w:rPr>
          <w:i/>
        </w:rPr>
      </w:pPr>
      <w:r w:rsidRPr="00B12E52">
        <w:rPr>
          <w:i/>
        </w:rPr>
        <w:t xml:space="preserve"> </w:t>
      </w:r>
    </w:p>
    <w:p w14:paraId="3B79660E" w14:textId="1B0D1E2F" w:rsidR="00017EFB" w:rsidRPr="00B12E52" w:rsidRDefault="00B25605" w:rsidP="00B12E52">
      <w:pPr>
        <w:jc w:val="both"/>
        <w:rPr>
          <w:i/>
          <w:lang w:val="ru-RU"/>
        </w:rPr>
      </w:pPr>
      <w:r w:rsidRPr="00B12E52">
        <w:rPr>
          <w:i/>
          <w:lang w:val="ru-RU"/>
        </w:rPr>
        <w:t xml:space="preserve">Адаптация данного клинического протокола для программного применения новых ПТП в Республике Казахстан проведена организацией </w:t>
      </w:r>
      <w:r w:rsidRPr="00B12E52">
        <w:rPr>
          <w:i/>
        </w:rPr>
        <w:t xml:space="preserve">Partners In Health </w:t>
      </w:r>
      <w:proofErr w:type="spellStart"/>
      <w:r w:rsidRPr="00B12E52">
        <w:rPr>
          <w:i/>
        </w:rPr>
        <w:t>совместно</w:t>
      </w:r>
      <w:proofErr w:type="spellEnd"/>
      <w:r w:rsidRPr="00B12E52">
        <w:rPr>
          <w:i/>
        </w:rPr>
        <w:t xml:space="preserve"> с </w:t>
      </w:r>
      <w:proofErr w:type="spellStart"/>
      <w:r w:rsidRPr="00B12E52">
        <w:rPr>
          <w:i/>
        </w:rPr>
        <w:t>Национальным</w:t>
      </w:r>
      <w:proofErr w:type="spellEnd"/>
      <w:r w:rsidRPr="00B12E52">
        <w:rPr>
          <w:i/>
        </w:rPr>
        <w:t xml:space="preserve"> </w:t>
      </w:r>
      <w:proofErr w:type="spellStart"/>
      <w:r w:rsidRPr="00B12E52">
        <w:rPr>
          <w:i/>
        </w:rPr>
        <w:t>научным</w:t>
      </w:r>
      <w:proofErr w:type="spellEnd"/>
      <w:r w:rsidRPr="00B12E52">
        <w:rPr>
          <w:i/>
        </w:rPr>
        <w:t xml:space="preserve"> </w:t>
      </w:r>
      <w:proofErr w:type="spellStart"/>
      <w:r w:rsidRPr="00B12E52">
        <w:rPr>
          <w:i/>
        </w:rPr>
        <w:t>центром</w:t>
      </w:r>
      <w:proofErr w:type="spellEnd"/>
      <w:r w:rsidRPr="00B12E52">
        <w:rPr>
          <w:i/>
        </w:rPr>
        <w:t xml:space="preserve"> </w:t>
      </w:r>
      <w:proofErr w:type="spellStart"/>
      <w:r w:rsidRPr="00B12E52">
        <w:rPr>
          <w:i/>
        </w:rPr>
        <w:t>фтизиопульмонологии</w:t>
      </w:r>
      <w:proofErr w:type="spellEnd"/>
      <w:r w:rsidRPr="00B12E52">
        <w:rPr>
          <w:i/>
        </w:rPr>
        <w:t xml:space="preserve"> </w:t>
      </w:r>
      <w:proofErr w:type="spellStart"/>
      <w:r w:rsidRPr="00B12E52">
        <w:rPr>
          <w:i/>
        </w:rPr>
        <w:t>Министерства</w:t>
      </w:r>
      <w:proofErr w:type="spellEnd"/>
      <w:r w:rsidRPr="00B12E52">
        <w:rPr>
          <w:i/>
        </w:rPr>
        <w:t xml:space="preserve"> </w:t>
      </w:r>
      <w:proofErr w:type="spellStart"/>
      <w:r w:rsidRPr="00B12E52">
        <w:rPr>
          <w:i/>
        </w:rPr>
        <w:t>здравоохранения</w:t>
      </w:r>
      <w:proofErr w:type="spellEnd"/>
      <w:r w:rsidRPr="00B12E52">
        <w:rPr>
          <w:i/>
        </w:rPr>
        <w:t xml:space="preserve"> </w:t>
      </w:r>
      <w:proofErr w:type="spellStart"/>
      <w:r w:rsidRPr="00B12E52">
        <w:rPr>
          <w:i/>
        </w:rPr>
        <w:t>Республики</w:t>
      </w:r>
      <w:proofErr w:type="spellEnd"/>
      <w:r w:rsidRPr="00B12E52">
        <w:rPr>
          <w:i/>
        </w:rPr>
        <w:t xml:space="preserve"> </w:t>
      </w:r>
      <w:proofErr w:type="spellStart"/>
      <w:r w:rsidRPr="00B12E52">
        <w:rPr>
          <w:i/>
        </w:rPr>
        <w:t>Казахстан</w:t>
      </w:r>
      <w:proofErr w:type="spellEnd"/>
      <w:r w:rsidRPr="00B12E52">
        <w:rPr>
          <w:i/>
        </w:rPr>
        <w:t xml:space="preserve"> в </w:t>
      </w:r>
      <w:proofErr w:type="spellStart"/>
      <w:r w:rsidRPr="00B12E52">
        <w:rPr>
          <w:i/>
        </w:rPr>
        <w:t>рамках</w:t>
      </w:r>
      <w:proofErr w:type="spellEnd"/>
      <w:r w:rsidRPr="00B12E52">
        <w:rPr>
          <w:i/>
        </w:rPr>
        <w:t xml:space="preserve"> </w:t>
      </w:r>
      <w:proofErr w:type="spellStart"/>
      <w:r w:rsidRPr="00B12E52">
        <w:rPr>
          <w:i/>
        </w:rPr>
        <w:t>проекта</w:t>
      </w:r>
      <w:proofErr w:type="spellEnd"/>
      <w:r w:rsidRPr="00B12E52">
        <w:rPr>
          <w:i/>
        </w:rPr>
        <w:t xml:space="preserve"> </w:t>
      </w:r>
      <w:r w:rsidR="00180505" w:rsidRPr="00B12E52">
        <w:rPr>
          <w:i/>
        </w:rPr>
        <w:t>TB CARE II</w:t>
      </w:r>
      <w:r w:rsidR="00180505" w:rsidRPr="00B12E52">
        <w:rPr>
          <w:i/>
          <w:lang w:val="ru-RU"/>
        </w:rPr>
        <w:t xml:space="preserve">, который стал возможным благодаря щедрой поддержке Американского народа через </w:t>
      </w:r>
      <w:proofErr w:type="spellStart"/>
      <w:r w:rsidR="00180505" w:rsidRPr="00B12E52">
        <w:rPr>
          <w:i/>
          <w:lang w:val="ru-RU"/>
        </w:rPr>
        <w:t>Агенство</w:t>
      </w:r>
      <w:proofErr w:type="spellEnd"/>
      <w:r w:rsidR="00180505" w:rsidRPr="00B12E52">
        <w:rPr>
          <w:i/>
          <w:lang w:val="ru-RU"/>
        </w:rPr>
        <w:t xml:space="preserve"> США по международному развитию </w:t>
      </w:r>
      <w:r w:rsidR="00180505" w:rsidRPr="00B12E52">
        <w:rPr>
          <w:i/>
        </w:rPr>
        <w:t>(USAID).</w:t>
      </w:r>
      <w:r w:rsidR="00017EFB" w:rsidRPr="00B12E52">
        <w:rPr>
          <w:i/>
          <w:lang w:val="ru-RU"/>
        </w:rPr>
        <w:t xml:space="preserve"> </w:t>
      </w:r>
    </w:p>
    <w:p w14:paraId="564ECB70" w14:textId="77777777" w:rsidR="00BA5A8A" w:rsidRPr="00337B47" w:rsidRDefault="00BA5A8A" w:rsidP="00EF7222">
      <w:pPr>
        <w:rPr>
          <w:lang w:val="ru-RU"/>
        </w:rPr>
      </w:pPr>
    </w:p>
    <w:p w14:paraId="27DF5C22" w14:textId="77777777" w:rsidR="00645B4A" w:rsidRPr="00337B47" w:rsidRDefault="00645B4A" w:rsidP="00EF7222">
      <w:pPr>
        <w:rPr>
          <w:lang w:val="ru-RU"/>
        </w:rPr>
      </w:pPr>
    </w:p>
    <w:p w14:paraId="3EDE5307" w14:textId="77777777" w:rsidR="00361D2F" w:rsidRPr="00337B47" w:rsidRDefault="00361D2F" w:rsidP="00645B4A">
      <w:pPr>
        <w:rPr>
          <w:rFonts w:cs="Trebuchet MS"/>
          <w:sz w:val="36"/>
          <w:lang w:val="ru-RU"/>
        </w:rPr>
      </w:pPr>
    </w:p>
    <w:p w14:paraId="722402BD" w14:textId="77777777" w:rsidR="00361D2F" w:rsidRPr="00337B47" w:rsidRDefault="00361D2F" w:rsidP="00645B4A">
      <w:pPr>
        <w:rPr>
          <w:rFonts w:cs="Trebuchet MS"/>
          <w:sz w:val="36"/>
          <w:lang w:val="ru-RU"/>
        </w:rPr>
      </w:pPr>
    </w:p>
    <w:p w14:paraId="6A8A0CA3" w14:textId="77777777" w:rsidR="00361D2F" w:rsidRPr="00337B47" w:rsidRDefault="00361D2F" w:rsidP="00645B4A">
      <w:pPr>
        <w:rPr>
          <w:rFonts w:cs="Trebuchet MS"/>
          <w:sz w:val="36"/>
          <w:lang w:val="ru-RU"/>
        </w:rPr>
      </w:pPr>
    </w:p>
    <w:p w14:paraId="4D13AC58" w14:textId="77777777" w:rsidR="00361D2F" w:rsidRPr="00337B47" w:rsidRDefault="00361D2F" w:rsidP="00645B4A">
      <w:pPr>
        <w:rPr>
          <w:rFonts w:cs="Trebuchet MS"/>
          <w:sz w:val="36"/>
          <w:lang w:val="ru-RU"/>
        </w:rPr>
      </w:pPr>
    </w:p>
    <w:p w14:paraId="06C791BA" w14:textId="77777777" w:rsidR="00361D2F" w:rsidRPr="00337B47" w:rsidRDefault="00361D2F" w:rsidP="00645B4A">
      <w:pPr>
        <w:rPr>
          <w:rFonts w:cs="Trebuchet MS"/>
          <w:sz w:val="36"/>
          <w:lang w:val="ru-RU"/>
        </w:rPr>
      </w:pPr>
    </w:p>
    <w:p w14:paraId="312E334F" w14:textId="77777777" w:rsidR="00361D2F" w:rsidRPr="00337B47" w:rsidRDefault="00361D2F" w:rsidP="00645B4A">
      <w:pPr>
        <w:rPr>
          <w:rFonts w:cs="Trebuchet MS"/>
          <w:sz w:val="36"/>
          <w:lang w:val="ru-RU"/>
        </w:rPr>
      </w:pPr>
    </w:p>
    <w:p w14:paraId="54733404" w14:textId="77777777" w:rsidR="00361D2F" w:rsidRPr="00337B47" w:rsidRDefault="00361D2F" w:rsidP="00645B4A">
      <w:pPr>
        <w:rPr>
          <w:rFonts w:cs="Trebuchet MS"/>
          <w:sz w:val="36"/>
          <w:lang w:val="ru-RU"/>
        </w:rPr>
      </w:pPr>
    </w:p>
    <w:p w14:paraId="629F60E2" w14:textId="77777777" w:rsidR="00361D2F" w:rsidRPr="00337B47" w:rsidRDefault="00361D2F" w:rsidP="00645B4A">
      <w:pPr>
        <w:rPr>
          <w:rFonts w:cs="Trebuchet MS"/>
          <w:sz w:val="36"/>
          <w:lang w:val="ru-RU"/>
        </w:rPr>
      </w:pPr>
    </w:p>
    <w:p w14:paraId="1754995E" w14:textId="77777777" w:rsidR="00361D2F" w:rsidRPr="00337B47" w:rsidRDefault="00361D2F" w:rsidP="00645B4A">
      <w:pPr>
        <w:rPr>
          <w:rFonts w:cs="Trebuchet MS"/>
          <w:sz w:val="36"/>
          <w:lang w:val="ru-RU"/>
        </w:rPr>
      </w:pPr>
    </w:p>
    <w:p w14:paraId="238C67C4" w14:textId="77777777" w:rsidR="00361D2F" w:rsidRPr="00337B47" w:rsidRDefault="00361D2F" w:rsidP="00645B4A">
      <w:pPr>
        <w:rPr>
          <w:rFonts w:cs="Trebuchet MS"/>
          <w:sz w:val="36"/>
          <w:lang w:val="ru-RU"/>
        </w:rPr>
      </w:pPr>
    </w:p>
    <w:p w14:paraId="5C75A205" w14:textId="77777777" w:rsidR="00361D2F" w:rsidRPr="00337B47" w:rsidRDefault="00361D2F" w:rsidP="00645B4A">
      <w:pPr>
        <w:rPr>
          <w:rFonts w:cs="Trebuchet MS"/>
          <w:sz w:val="36"/>
          <w:lang w:val="ru-RU"/>
        </w:rPr>
      </w:pPr>
    </w:p>
    <w:p w14:paraId="27D56F29" w14:textId="77777777" w:rsidR="00361D2F" w:rsidRPr="00337B47" w:rsidRDefault="00361D2F" w:rsidP="00645B4A">
      <w:pPr>
        <w:rPr>
          <w:rFonts w:cs="Trebuchet MS"/>
          <w:sz w:val="36"/>
          <w:lang w:val="ru-RU"/>
        </w:rPr>
      </w:pPr>
    </w:p>
    <w:p w14:paraId="42164D76" w14:textId="77777777" w:rsidR="00361D2F" w:rsidRPr="00337B47" w:rsidRDefault="00361D2F" w:rsidP="00645B4A">
      <w:pPr>
        <w:rPr>
          <w:rFonts w:cs="Trebuchet MS"/>
          <w:sz w:val="36"/>
          <w:lang w:val="ru-RU"/>
        </w:rPr>
      </w:pPr>
    </w:p>
    <w:p w14:paraId="6CA69256" w14:textId="77777777" w:rsidR="00361D2F" w:rsidRPr="00337B47" w:rsidRDefault="00361D2F" w:rsidP="00645B4A">
      <w:pPr>
        <w:rPr>
          <w:rFonts w:cs="Trebuchet MS"/>
          <w:sz w:val="36"/>
          <w:lang w:val="ru-RU"/>
        </w:rPr>
      </w:pPr>
    </w:p>
    <w:p w14:paraId="4D48F1B7" w14:textId="77777777" w:rsidR="00361D2F" w:rsidRPr="00337B47" w:rsidRDefault="00361D2F" w:rsidP="00645B4A">
      <w:pPr>
        <w:rPr>
          <w:rFonts w:cs="Trebuchet MS"/>
          <w:sz w:val="36"/>
          <w:lang w:val="ru-RU"/>
        </w:rPr>
      </w:pPr>
    </w:p>
    <w:p w14:paraId="026DD8B8" w14:textId="77777777" w:rsidR="00361D2F" w:rsidRPr="00337B47" w:rsidRDefault="00361D2F" w:rsidP="00645B4A">
      <w:pPr>
        <w:rPr>
          <w:rFonts w:cs="Trebuchet MS"/>
          <w:sz w:val="36"/>
          <w:lang w:val="ru-RU"/>
        </w:rPr>
      </w:pPr>
    </w:p>
    <w:p w14:paraId="4B1FB926" w14:textId="77777777" w:rsidR="00361D2F" w:rsidRPr="00337B47" w:rsidRDefault="00361D2F" w:rsidP="00645B4A">
      <w:pPr>
        <w:rPr>
          <w:rFonts w:cs="Trebuchet MS"/>
          <w:sz w:val="36"/>
          <w:lang w:val="ru-RU"/>
        </w:rPr>
      </w:pPr>
    </w:p>
    <w:p w14:paraId="1B0ECA64" w14:textId="77777777" w:rsidR="00361D2F" w:rsidRPr="00337B47" w:rsidRDefault="00361D2F" w:rsidP="00645B4A">
      <w:pPr>
        <w:rPr>
          <w:rFonts w:cs="Trebuchet MS"/>
          <w:sz w:val="36"/>
          <w:lang w:val="ru-RU"/>
        </w:rPr>
      </w:pPr>
    </w:p>
    <w:p w14:paraId="217711CE" w14:textId="77777777" w:rsidR="00361D2F" w:rsidRPr="00337B47" w:rsidRDefault="00361D2F" w:rsidP="00645B4A">
      <w:pPr>
        <w:rPr>
          <w:rFonts w:cs="Trebuchet MS"/>
          <w:sz w:val="36"/>
          <w:lang w:val="ru-RU"/>
        </w:rPr>
      </w:pPr>
    </w:p>
    <w:p w14:paraId="6FF2DD81" w14:textId="77777777" w:rsidR="00361D2F" w:rsidRPr="00337B47" w:rsidRDefault="00361D2F" w:rsidP="00645B4A">
      <w:pPr>
        <w:rPr>
          <w:rFonts w:cs="Trebuchet MS"/>
          <w:sz w:val="36"/>
          <w:lang w:val="ru-RU"/>
        </w:rPr>
      </w:pPr>
    </w:p>
    <w:p w14:paraId="7A183D88" w14:textId="77777777" w:rsidR="001F3DE0" w:rsidRDefault="001F3DE0" w:rsidP="00645B4A">
      <w:pPr>
        <w:rPr>
          <w:rFonts w:cs="Trebuchet MS"/>
          <w:b/>
          <w:sz w:val="28"/>
          <w:szCs w:val="28"/>
          <w:lang w:val="ru-RU"/>
        </w:rPr>
      </w:pPr>
    </w:p>
    <w:p w14:paraId="0EFD87B1" w14:textId="77777777" w:rsidR="001F3DE0" w:rsidRDefault="001F3DE0" w:rsidP="00645B4A">
      <w:pPr>
        <w:rPr>
          <w:rFonts w:cs="Trebuchet MS"/>
          <w:b/>
          <w:sz w:val="28"/>
          <w:szCs w:val="28"/>
          <w:lang w:val="ru-RU"/>
        </w:rPr>
      </w:pPr>
    </w:p>
    <w:p w14:paraId="2F4B3964" w14:textId="77777777" w:rsidR="001F3DE0" w:rsidRDefault="001F3DE0" w:rsidP="00645B4A">
      <w:pPr>
        <w:rPr>
          <w:rFonts w:cs="Trebuchet MS"/>
          <w:b/>
          <w:sz w:val="28"/>
          <w:szCs w:val="28"/>
          <w:lang w:val="ru-RU"/>
        </w:rPr>
      </w:pPr>
    </w:p>
    <w:p w14:paraId="53289D9D" w14:textId="77777777" w:rsidR="00645B4A" w:rsidRPr="00337B47" w:rsidRDefault="00645B4A" w:rsidP="00645B4A">
      <w:pPr>
        <w:rPr>
          <w:b/>
          <w:sz w:val="28"/>
          <w:szCs w:val="28"/>
          <w:lang w:val="ru-RU"/>
        </w:rPr>
      </w:pPr>
      <w:r w:rsidRPr="00337B47">
        <w:rPr>
          <w:rFonts w:cs="Trebuchet MS"/>
          <w:b/>
          <w:sz w:val="28"/>
          <w:szCs w:val="28"/>
          <w:lang w:val="ru-RU"/>
        </w:rPr>
        <w:t>Список сокращений</w:t>
      </w:r>
    </w:p>
    <w:p w14:paraId="583384B3" w14:textId="77777777" w:rsidR="00645B4A" w:rsidRPr="00337B47" w:rsidRDefault="00645B4A" w:rsidP="00645B4A">
      <w:pPr>
        <w:rPr>
          <w:lang w:val="ru-RU"/>
        </w:rPr>
      </w:pPr>
    </w:p>
    <w:p w14:paraId="736C111A" w14:textId="77777777" w:rsidR="00167403" w:rsidRPr="00337B47" w:rsidRDefault="00167403" w:rsidP="00645B4A">
      <w:pPr>
        <w:tabs>
          <w:tab w:val="left" w:pos="2160"/>
        </w:tabs>
        <w:rPr>
          <w:lang w:val="ru-RU"/>
        </w:rPr>
      </w:pPr>
      <w:r w:rsidRPr="00337B47">
        <w:rPr>
          <w:rFonts w:cs="Calibri"/>
          <w:lang w:val="ru-RU"/>
        </w:rPr>
        <w:t>АРВ</w:t>
      </w:r>
      <w:r w:rsidRPr="00337B47">
        <w:rPr>
          <w:rFonts w:cs="Calibri"/>
          <w:lang w:val="ru-RU"/>
        </w:rPr>
        <w:tab/>
        <w:t>Антиретровирусный</w:t>
      </w:r>
    </w:p>
    <w:p w14:paraId="13D91486" w14:textId="77777777" w:rsidR="00167403" w:rsidRPr="00337B47" w:rsidRDefault="00167403" w:rsidP="00645B4A">
      <w:pPr>
        <w:rPr>
          <w:lang w:val="ru-RU"/>
        </w:rPr>
      </w:pPr>
      <w:r w:rsidRPr="00337B47">
        <w:rPr>
          <w:rFonts w:cs="Calibri"/>
          <w:lang w:val="ru-RU"/>
        </w:rPr>
        <w:t>АРТ</w:t>
      </w:r>
      <w:r w:rsidRPr="00337B47">
        <w:rPr>
          <w:rFonts w:cs="Calibri"/>
          <w:lang w:val="ru-RU"/>
        </w:rPr>
        <w:tab/>
      </w:r>
      <w:r w:rsidRPr="00337B47">
        <w:rPr>
          <w:rFonts w:cs="Calibri"/>
          <w:lang w:val="ru-RU"/>
        </w:rPr>
        <w:tab/>
      </w:r>
      <w:r w:rsidRPr="00337B47">
        <w:rPr>
          <w:rFonts w:cs="Calibri"/>
          <w:lang w:val="ru-RU"/>
        </w:rPr>
        <w:tab/>
        <w:t>Антиретровирусная терапия</w:t>
      </w:r>
    </w:p>
    <w:p w14:paraId="09F518BF" w14:textId="77777777" w:rsidR="00167403" w:rsidRPr="00337B47" w:rsidRDefault="00167403" w:rsidP="00645B4A">
      <w:pPr>
        <w:rPr>
          <w:lang w:val="ru-RU"/>
        </w:rPr>
      </w:pPr>
      <w:r w:rsidRPr="00337B47">
        <w:rPr>
          <w:rFonts w:cs="Calibri"/>
          <w:lang w:val="ru-RU"/>
        </w:rPr>
        <w:t xml:space="preserve">ВИЧ  </w:t>
      </w:r>
      <w:r w:rsidRPr="00337B47">
        <w:rPr>
          <w:rFonts w:cs="Calibri"/>
          <w:lang w:val="ru-RU"/>
        </w:rPr>
        <w:tab/>
        <w:t xml:space="preserve">        </w:t>
      </w:r>
      <w:r w:rsidRPr="00337B47">
        <w:rPr>
          <w:rFonts w:cs="Calibri"/>
          <w:lang w:val="ru-RU"/>
        </w:rPr>
        <w:tab/>
      </w:r>
      <w:r w:rsidRPr="00337B47">
        <w:rPr>
          <w:rFonts w:cs="Calibri"/>
          <w:lang w:val="ru-RU"/>
        </w:rPr>
        <w:tab/>
        <w:t>Вирус Иммунодефицита Человека</w:t>
      </w:r>
    </w:p>
    <w:p w14:paraId="1AC3167B" w14:textId="77777777" w:rsidR="00167403" w:rsidRPr="00337B47" w:rsidRDefault="00167403" w:rsidP="00645B4A">
      <w:pPr>
        <w:rPr>
          <w:lang w:val="ru-RU"/>
        </w:rPr>
      </w:pPr>
      <w:r w:rsidRPr="00337B47">
        <w:rPr>
          <w:rFonts w:cs="Calibri"/>
          <w:lang w:val="ru-RU"/>
        </w:rPr>
        <w:t xml:space="preserve">ВОЗ           </w:t>
      </w:r>
      <w:r w:rsidRPr="00337B47">
        <w:rPr>
          <w:rFonts w:cs="Calibri"/>
          <w:lang w:val="ru-RU"/>
        </w:rPr>
        <w:tab/>
      </w:r>
      <w:r w:rsidRPr="00337B47">
        <w:rPr>
          <w:rFonts w:cs="Calibri"/>
          <w:lang w:val="ru-RU"/>
        </w:rPr>
        <w:tab/>
        <w:t>Всемирная Организация Здравоохранения</w:t>
      </w:r>
    </w:p>
    <w:p w14:paraId="49421DE9" w14:textId="77777777" w:rsidR="00167403" w:rsidRPr="00337B47" w:rsidRDefault="00167403" w:rsidP="00645B4A">
      <w:pPr>
        <w:rPr>
          <w:lang w:val="ru-RU"/>
        </w:rPr>
      </w:pPr>
      <w:r w:rsidRPr="00337B47">
        <w:rPr>
          <w:rFonts w:cs="Calibri"/>
          <w:lang w:val="ru-RU"/>
        </w:rPr>
        <w:t>ВПН</w:t>
      </w:r>
      <w:r w:rsidRPr="00337B47">
        <w:rPr>
          <w:rFonts w:cs="Calibri"/>
          <w:lang w:val="ru-RU"/>
        </w:rPr>
        <w:tab/>
      </w:r>
      <w:r w:rsidRPr="00337B47">
        <w:rPr>
          <w:rFonts w:cs="Calibri"/>
          <w:lang w:val="ru-RU"/>
        </w:rPr>
        <w:tab/>
      </w:r>
      <w:r w:rsidRPr="00337B47">
        <w:rPr>
          <w:rFonts w:cs="Calibri"/>
          <w:lang w:val="ru-RU"/>
        </w:rPr>
        <w:tab/>
        <w:t>Верхний предел нормы</w:t>
      </w:r>
    </w:p>
    <w:p w14:paraId="08825A73" w14:textId="77777777" w:rsidR="00167403" w:rsidRPr="00337B47" w:rsidRDefault="00167403" w:rsidP="00645B4A">
      <w:pPr>
        <w:rPr>
          <w:lang w:val="ru-RU"/>
        </w:rPr>
      </w:pPr>
      <w:r w:rsidRPr="00337B47">
        <w:rPr>
          <w:rFonts w:cs="Calibri"/>
          <w:lang w:val="ru-RU"/>
        </w:rPr>
        <w:t>ДС</w:t>
      </w:r>
      <w:r w:rsidRPr="00337B47">
        <w:rPr>
          <w:rFonts w:cs="Calibri"/>
          <w:lang w:val="ru-RU"/>
        </w:rPr>
        <w:tab/>
      </w:r>
      <w:r w:rsidRPr="00337B47">
        <w:rPr>
          <w:rFonts w:cs="Calibri"/>
          <w:lang w:val="ru-RU"/>
        </w:rPr>
        <w:tab/>
      </w:r>
      <w:r w:rsidRPr="00337B47">
        <w:rPr>
          <w:rFonts w:cs="Calibri"/>
          <w:lang w:val="ru-RU"/>
        </w:rPr>
        <w:tab/>
        <w:t>Действия по самообслуживанию</w:t>
      </w:r>
    </w:p>
    <w:p w14:paraId="0BD4A959" w14:textId="77777777" w:rsidR="00167403" w:rsidRPr="00337B47" w:rsidRDefault="00167403" w:rsidP="00645B4A">
      <w:pPr>
        <w:rPr>
          <w:lang w:val="ru-RU"/>
        </w:rPr>
      </w:pPr>
      <w:r w:rsidRPr="00337B47">
        <w:rPr>
          <w:rFonts w:cs="Calibri"/>
          <w:lang w:val="ru-RU"/>
        </w:rPr>
        <w:t>ЖК</w:t>
      </w:r>
      <w:r w:rsidRPr="00337B47">
        <w:rPr>
          <w:rFonts w:cs="Calibri"/>
          <w:lang w:val="ru-RU"/>
        </w:rPr>
        <w:tab/>
      </w:r>
      <w:r w:rsidRPr="00337B47">
        <w:rPr>
          <w:rFonts w:cs="Calibri"/>
          <w:lang w:val="ru-RU"/>
        </w:rPr>
        <w:tab/>
      </w:r>
      <w:r w:rsidRPr="00337B47">
        <w:rPr>
          <w:rFonts w:cs="Calibri"/>
          <w:lang w:val="ru-RU"/>
        </w:rPr>
        <w:tab/>
        <w:t>Желудочно-кишечный</w:t>
      </w:r>
    </w:p>
    <w:p w14:paraId="78717E51" w14:textId="77777777" w:rsidR="00167403" w:rsidRPr="00337B47" w:rsidRDefault="00167403" w:rsidP="00645B4A">
      <w:pPr>
        <w:tabs>
          <w:tab w:val="left" w:pos="2160"/>
        </w:tabs>
        <w:rPr>
          <w:lang w:val="ru-RU"/>
        </w:rPr>
      </w:pPr>
      <w:r>
        <w:rPr>
          <w:rFonts w:cs="Calibri"/>
          <w:lang w:val="ru-RU"/>
        </w:rPr>
        <w:t>ИМТ</w:t>
      </w:r>
      <w:r w:rsidRPr="00337B47">
        <w:rPr>
          <w:rFonts w:cs="Calibri"/>
          <w:lang w:val="ru-RU"/>
        </w:rPr>
        <w:tab/>
        <w:t>Индекс массы тела</w:t>
      </w:r>
      <w:r>
        <w:rPr>
          <w:rFonts w:cs="Calibri"/>
          <w:lang w:val="ru-RU"/>
        </w:rPr>
        <w:t xml:space="preserve"> (ИМТ)</w:t>
      </w:r>
    </w:p>
    <w:p w14:paraId="3507D21A" w14:textId="77777777" w:rsidR="00167403" w:rsidRPr="00337B47" w:rsidRDefault="00167403" w:rsidP="00645B4A">
      <w:pPr>
        <w:rPr>
          <w:lang w:val="ru-RU"/>
        </w:rPr>
      </w:pPr>
      <w:r>
        <w:rPr>
          <w:rFonts w:cs="Calibri"/>
          <w:lang w:val="ru-RU"/>
        </w:rPr>
        <w:t>ЛУ-ТБ</w:t>
      </w:r>
      <w:r w:rsidRPr="00337B47">
        <w:rPr>
          <w:rFonts w:cs="Calibri"/>
          <w:lang w:val="ru-RU"/>
        </w:rPr>
        <w:t xml:space="preserve">         </w:t>
      </w:r>
      <w:r w:rsidRPr="00337B47">
        <w:rPr>
          <w:rFonts w:cs="Calibri"/>
          <w:lang w:val="ru-RU"/>
        </w:rPr>
        <w:tab/>
      </w:r>
      <w:r w:rsidRPr="00337B47">
        <w:rPr>
          <w:rFonts w:cs="Calibri"/>
          <w:lang w:val="ru-RU"/>
        </w:rPr>
        <w:tab/>
        <w:t>Туберкулез с лекарственной устойчивостью</w:t>
      </w:r>
    </w:p>
    <w:p w14:paraId="0813FFD9" w14:textId="77777777" w:rsidR="00167403" w:rsidRPr="00337B47" w:rsidRDefault="00167403" w:rsidP="00645B4A">
      <w:pPr>
        <w:rPr>
          <w:lang w:val="ru-RU"/>
        </w:rPr>
      </w:pPr>
      <w:r w:rsidRPr="00337B47">
        <w:rPr>
          <w:rFonts w:cs="Calibri"/>
          <w:lang w:val="ru-RU"/>
        </w:rPr>
        <w:t>МЗ</w:t>
      </w:r>
      <w:r w:rsidRPr="00337B47">
        <w:rPr>
          <w:rFonts w:cs="Calibri"/>
          <w:lang w:val="ru-RU"/>
        </w:rPr>
        <w:tab/>
      </w:r>
      <w:r w:rsidRPr="00337B47">
        <w:rPr>
          <w:rFonts w:cs="Calibri"/>
          <w:lang w:val="ru-RU"/>
        </w:rPr>
        <w:tab/>
      </w:r>
      <w:r w:rsidRPr="00337B47">
        <w:rPr>
          <w:rFonts w:cs="Calibri"/>
          <w:lang w:val="ru-RU"/>
        </w:rPr>
        <w:tab/>
        <w:t>Министерство  здравоохранения</w:t>
      </w:r>
    </w:p>
    <w:p w14:paraId="024AD77E" w14:textId="77777777" w:rsidR="00167403" w:rsidRPr="00337B47" w:rsidRDefault="00167403" w:rsidP="00645B4A">
      <w:pPr>
        <w:rPr>
          <w:lang w:val="ru-RU"/>
        </w:rPr>
      </w:pPr>
      <w:r w:rsidRPr="00337B47">
        <w:rPr>
          <w:rFonts w:cs="Calibri"/>
          <w:lang w:val="ru-RU"/>
        </w:rPr>
        <w:t xml:space="preserve">МЛУ  </w:t>
      </w:r>
      <w:r w:rsidRPr="00337B47">
        <w:rPr>
          <w:rFonts w:cs="Calibri"/>
          <w:lang w:val="ru-RU"/>
        </w:rPr>
        <w:tab/>
      </w:r>
      <w:r w:rsidRPr="00337B47">
        <w:rPr>
          <w:rFonts w:cs="Calibri"/>
          <w:lang w:val="ru-RU"/>
        </w:rPr>
        <w:tab/>
      </w:r>
      <w:r w:rsidRPr="00337B47">
        <w:rPr>
          <w:rFonts w:cs="Calibri"/>
          <w:lang w:val="ru-RU"/>
        </w:rPr>
        <w:tab/>
        <w:t>Множественная лекарственная устойчивость</w:t>
      </w:r>
    </w:p>
    <w:p w14:paraId="196DF87B" w14:textId="77777777" w:rsidR="00167403" w:rsidRPr="00337B47" w:rsidRDefault="00167403" w:rsidP="00645B4A">
      <w:pPr>
        <w:rPr>
          <w:lang w:val="ru-RU"/>
        </w:rPr>
      </w:pPr>
      <w:r w:rsidRPr="00337B47">
        <w:rPr>
          <w:rFonts w:cs="Calibri"/>
          <w:lang w:val="ru-RU"/>
        </w:rPr>
        <w:t xml:space="preserve">МЛУ-ТБ     </w:t>
      </w:r>
      <w:r w:rsidRPr="00337B47">
        <w:rPr>
          <w:rFonts w:cs="Calibri"/>
          <w:lang w:val="ru-RU"/>
        </w:rPr>
        <w:tab/>
      </w:r>
      <w:r w:rsidRPr="00337B47">
        <w:rPr>
          <w:rFonts w:cs="Calibri"/>
          <w:lang w:val="ru-RU"/>
        </w:rPr>
        <w:tab/>
        <w:t>Туберкулез с множественной лекарственной устойчивостью</w:t>
      </w:r>
    </w:p>
    <w:p w14:paraId="487557B3" w14:textId="77777777" w:rsidR="00167403" w:rsidRPr="00337B47" w:rsidRDefault="00167403" w:rsidP="00645B4A">
      <w:pPr>
        <w:rPr>
          <w:lang w:val="ru-RU"/>
        </w:rPr>
      </w:pPr>
      <w:r w:rsidRPr="00337B47">
        <w:rPr>
          <w:rFonts w:cs="Calibri"/>
          <w:lang w:val="ru-RU"/>
        </w:rPr>
        <w:t>НИОТ</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Нуклеозидный</w:t>
      </w:r>
      <w:proofErr w:type="spellEnd"/>
      <w:r w:rsidRPr="00337B47">
        <w:rPr>
          <w:rFonts w:cs="Calibri"/>
          <w:lang w:val="ru-RU"/>
        </w:rPr>
        <w:t xml:space="preserve"> ингибитор обратной транскриптазы </w:t>
      </w:r>
    </w:p>
    <w:p w14:paraId="58B23818" w14:textId="77777777" w:rsidR="00167403" w:rsidRPr="00337B47" w:rsidRDefault="00167403" w:rsidP="00645B4A">
      <w:pPr>
        <w:rPr>
          <w:lang w:val="ru-RU" w:eastAsia="ko-KR"/>
        </w:rPr>
      </w:pPr>
      <w:r>
        <w:rPr>
          <w:rFonts w:cs="Calibri"/>
          <w:lang w:val="ru-RU"/>
        </w:rPr>
        <w:t>НКЛ</w:t>
      </w:r>
      <w:r w:rsidRPr="00337B47">
        <w:rPr>
          <w:rFonts w:cs="Calibri"/>
          <w:lang w:val="ru-RU"/>
        </w:rPr>
        <w:t xml:space="preserve">            </w:t>
      </w:r>
      <w:r w:rsidRPr="00337B47">
        <w:rPr>
          <w:rFonts w:cs="Calibri"/>
          <w:lang w:val="ru-RU"/>
        </w:rPr>
        <w:tab/>
      </w:r>
      <w:r w:rsidRPr="00337B47">
        <w:rPr>
          <w:rFonts w:cs="Calibri"/>
          <w:lang w:val="ru-RU"/>
        </w:rPr>
        <w:tab/>
        <w:t>Лечение под непосредственным наблюдением</w:t>
      </w:r>
    </w:p>
    <w:p w14:paraId="481ECC95" w14:textId="77777777" w:rsidR="00167403" w:rsidRPr="00337B47" w:rsidRDefault="00167403" w:rsidP="00645B4A">
      <w:pPr>
        <w:tabs>
          <w:tab w:val="left" w:pos="2160"/>
        </w:tabs>
        <w:rPr>
          <w:lang w:val="ru-RU"/>
        </w:rPr>
      </w:pPr>
      <w:r>
        <w:rPr>
          <w:rFonts w:cs="Calibri"/>
          <w:lang w:val="ru-RU"/>
        </w:rPr>
        <w:t>ОАК</w:t>
      </w:r>
      <w:r w:rsidRPr="00337B47">
        <w:rPr>
          <w:rFonts w:cs="Calibri"/>
          <w:lang w:val="ru-RU"/>
        </w:rPr>
        <w:tab/>
        <w:t>Общий анализ крови</w:t>
      </w:r>
    </w:p>
    <w:p w14:paraId="609B3E21" w14:textId="77777777" w:rsidR="00167403" w:rsidRPr="00337B47" w:rsidRDefault="00167403" w:rsidP="00645B4A">
      <w:pPr>
        <w:rPr>
          <w:lang w:val="ru-RU"/>
        </w:rPr>
      </w:pPr>
      <w:r>
        <w:rPr>
          <w:rFonts w:cs="Calibri"/>
          <w:lang w:val="ru-RU"/>
        </w:rPr>
        <w:t>ПВР</w:t>
      </w:r>
      <w:r w:rsidRPr="00337B47">
        <w:rPr>
          <w:rFonts w:cs="Calibri"/>
          <w:lang w:val="ru-RU"/>
        </w:rPr>
        <w:tab/>
      </w:r>
      <w:r w:rsidRPr="00337B47">
        <w:rPr>
          <w:rFonts w:cs="Calibri"/>
          <w:lang w:val="ru-RU"/>
        </w:rPr>
        <w:tab/>
      </w:r>
      <w:r w:rsidRPr="00337B47">
        <w:rPr>
          <w:rFonts w:cs="Calibri"/>
          <w:lang w:val="ru-RU"/>
        </w:rPr>
        <w:tab/>
        <w:t>Препарат</w:t>
      </w:r>
      <w:r>
        <w:rPr>
          <w:rFonts w:cs="Calibri"/>
          <w:lang w:val="ru-RU"/>
        </w:rPr>
        <w:t>(ы)</w:t>
      </w:r>
      <w:r w:rsidRPr="00337B47">
        <w:rPr>
          <w:rFonts w:cs="Calibri"/>
          <w:lang w:val="ru-RU"/>
        </w:rPr>
        <w:t xml:space="preserve"> второго ряда</w:t>
      </w:r>
      <w:r w:rsidRPr="00337B47">
        <w:rPr>
          <w:rFonts w:cs="Calibri"/>
          <w:lang w:val="ru-RU"/>
        </w:rPr>
        <w:br/>
      </w:r>
      <w:r>
        <w:rPr>
          <w:rFonts w:cs="Calibri"/>
          <w:lang w:val="ru-RU"/>
        </w:rPr>
        <w:t>ППР</w:t>
      </w:r>
      <w:r w:rsidRPr="00337B47">
        <w:rPr>
          <w:rFonts w:cs="Calibri"/>
          <w:lang w:val="ru-RU"/>
        </w:rPr>
        <w:tab/>
      </w:r>
      <w:r w:rsidRPr="00337B47">
        <w:rPr>
          <w:rFonts w:cs="Calibri"/>
          <w:lang w:val="ru-RU"/>
        </w:rPr>
        <w:tab/>
      </w:r>
      <w:r w:rsidRPr="00337B47">
        <w:rPr>
          <w:rFonts w:cs="Calibri"/>
          <w:lang w:val="ru-RU"/>
        </w:rPr>
        <w:tab/>
        <w:t>Препарат</w:t>
      </w:r>
      <w:r>
        <w:rPr>
          <w:rFonts w:cs="Calibri"/>
          <w:lang w:val="ru-RU"/>
        </w:rPr>
        <w:t>(ы) первого</w:t>
      </w:r>
      <w:r w:rsidRPr="00337B47">
        <w:rPr>
          <w:rFonts w:cs="Calibri"/>
          <w:lang w:val="ru-RU"/>
        </w:rPr>
        <w:t xml:space="preserve"> ряда</w:t>
      </w:r>
      <w:r w:rsidRPr="00337B47">
        <w:rPr>
          <w:rFonts w:cs="Calibri"/>
          <w:lang w:val="ru-RU"/>
        </w:rPr>
        <w:br/>
        <w:t xml:space="preserve">КНО            </w:t>
      </w:r>
      <w:r w:rsidRPr="00337B47">
        <w:rPr>
          <w:rFonts w:cs="Calibri"/>
          <w:lang w:val="ru-RU"/>
        </w:rPr>
        <w:tab/>
      </w:r>
      <w:r w:rsidRPr="00337B47">
        <w:rPr>
          <w:rFonts w:cs="Calibri"/>
          <w:lang w:val="ru-RU"/>
        </w:rPr>
        <w:tab/>
        <w:t>Контрольно-надзорный орган</w:t>
      </w:r>
      <w:r w:rsidRPr="00337B47">
        <w:rPr>
          <w:rFonts w:cs="Calibri"/>
          <w:lang w:val="ru-RU"/>
        </w:rPr>
        <w:tab/>
      </w:r>
    </w:p>
    <w:p w14:paraId="3EAB5533" w14:textId="77777777" w:rsidR="00167403" w:rsidRPr="00337B47" w:rsidRDefault="00167403" w:rsidP="00645B4A">
      <w:pPr>
        <w:rPr>
          <w:rFonts w:cs="Calibri"/>
          <w:lang w:val="ru-RU"/>
        </w:rPr>
      </w:pPr>
      <w:r w:rsidRPr="00337B47">
        <w:rPr>
          <w:rFonts w:cs="Calibri"/>
          <w:lang w:val="ru-RU"/>
        </w:rPr>
        <w:t>ПР</w:t>
      </w:r>
      <w:r w:rsidRPr="00337B47">
        <w:rPr>
          <w:rFonts w:cs="Calibri"/>
          <w:lang w:val="ru-RU"/>
        </w:rPr>
        <w:tab/>
      </w:r>
      <w:r w:rsidRPr="00337B47">
        <w:rPr>
          <w:rFonts w:cs="Calibri"/>
          <w:lang w:val="ru-RU"/>
        </w:rPr>
        <w:tab/>
      </w:r>
      <w:r w:rsidRPr="00337B47">
        <w:rPr>
          <w:rFonts w:cs="Calibri"/>
          <w:lang w:val="ru-RU"/>
        </w:rPr>
        <w:tab/>
        <w:t>Побочная реакция</w:t>
      </w:r>
    </w:p>
    <w:p w14:paraId="4DF05DDE" w14:textId="77777777" w:rsidR="00167403" w:rsidRPr="00337B47" w:rsidRDefault="00167403" w:rsidP="00645B4A">
      <w:pPr>
        <w:rPr>
          <w:lang w:val="ru-RU"/>
        </w:rPr>
      </w:pPr>
      <w:r w:rsidRPr="00337B47">
        <w:rPr>
          <w:rFonts w:cs="Calibri"/>
          <w:lang w:val="ru-RU"/>
        </w:rPr>
        <w:t>СИОЗС</w:t>
      </w:r>
      <w:r w:rsidRPr="00337B47">
        <w:rPr>
          <w:rFonts w:cs="Calibri"/>
          <w:lang w:val="ru-RU"/>
        </w:rPr>
        <w:tab/>
      </w:r>
      <w:r w:rsidRPr="00337B47">
        <w:rPr>
          <w:rFonts w:cs="Calibri"/>
          <w:lang w:val="ru-RU"/>
        </w:rPr>
        <w:tab/>
      </w:r>
      <w:r w:rsidRPr="00337B47">
        <w:rPr>
          <w:rFonts w:cs="Calibri"/>
          <w:lang w:val="ru-RU"/>
        </w:rPr>
        <w:tab/>
        <w:t xml:space="preserve">Селективный ингибитор обратного захвата серотонина </w:t>
      </w:r>
    </w:p>
    <w:p w14:paraId="194DED69" w14:textId="77777777" w:rsidR="00167403" w:rsidRPr="00337B47" w:rsidRDefault="00167403" w:rsidP="00645B4A">
      <w:pPr>
        <w:rPr>
          <w:lang w:val="ru-RU"/>
        </w:rPr>
      </w:pPr>
      <w:r w:rsidRPr="00337B47">
        <w:rPr>
          <w:rFonts w:cs="Calibri"/>
          <w:lang w:val="ru-RU"/>
        </w:rPr>
        <w:t>СНР</w:t>
      </w:r>
      <w:r w:rsidRPr="00337B47">
        <w:rPr>
          <w:rFonts w:cs="Calibri"/>
          <w:lang w:val="ru-RU"/>
        </w:rPr>
        <w:tab/>
      </w:r>
      <w:r w:rsidRPr="00337B47">
        <w:rPr>
          <w:rFonts w:cs="Calibri"/>
          <w:lang w:val="ru-RU"/>
        </w:rPr>
        <w:tab/>
      </w:r>
      <w:r w:rsidRPr="00337B47">
        <w:rPr>
          <w:rFonts w:cs="Calibri"/>
          <w:lang w:val="ru-RU"/>
        </w:rPr>
        <w:tab/>
        <w:t>Серьезная нежелательная реакция</w:t>
      </w:r>
    </w:p>
    <w:p w14:paraId="5D998DDD" w14:textId="77777777" w:rsidR="00167403" w:rsidRPr="00337B47" w:rsidRDefault="00167403" w:rsidP="00645B4A">
      <w:pPr>
        <w:rPr>
          <w:lang w:val="ru-RU"/>
        </w:rPr>
      </w:pPr>
      <w:r w:rsidRPr="00337B47">
        <w:rPr>
          <w:rFonts w:cs="Calibri"/>
          <w:lang w:val="ru-RU"/>
        </w:rPr>
        <w:t>СНЯ</w:t>
      </w:r>
      <w:r w:rsidRPr="00337B47">
        <w:rPr>
          <w:rFonts w:cs="Calibri"/>
          <w:lang w:val="ru-RU"/>
        </w:rPr>
        <w:tab/>
      </w:r>
      <w:r w:rsidRPr="00337B47">
        <w:rPr>
          <w:rFonts w:cs="Calibri"/>
          <w:lang w:val="ru-RU"/>
        </w:rPr>
        <w:tab/>
      </w:r>
      <w:r w:rsidRPr="00337B47">
        <w:rPr>
          <w:rFonts w:cs="Calibri"/>
          <w:lang w:val="ru-RU"/>
        </w:rPr>
        <w:tab/>
        <w:t>Серьезное нежелательное явление</w:t>
      </w:r>
    </w:p>
    <w:p w14:paraId="66E44461" w14:textId="77777777" w:rsidR="00167403" w:rsidRPr="00337B47" w:rsidRDefault="00167403" w:rsidP="00645B4A">
      <w:pPr>
        <w:rPr>
          <w:lang w:val="ru-RU"/>
        </w:rPr>
      </w:pPr>
      <w:r w:rsidRPr="00337B47">
        <w:rPr>
          <w:rFonts w:cs="Calibri"/>
          <w:lang w:val="ru-RU"/>
        </w:rPr>
        <w:t xml:space="preserve">ТБ               </w:t>
      </w:r>
      <w:r w:rsidRPr="00337B47">
        <w:rPr>
          <w:rFonts w:cs="Calibri"/>
          <w:lang w:val="ru-RU"/>
        </w:rPr>
        <w:tab/>
      </w:r>
      <w:r w:rsidRPr="00337B47">
        <w:rPr>
          <w:rFonts w:cs="Calibri"/>
          <w:lang w:val="ru-RU"/>
        </w:rPr>
        <w:tab/>
        <w:t>Туберкулез</w:t>
      </w:r>
    </w:p>
    <w:p w14:paraId="5E20290F" w14:textId="77777777" w:rsidR="00167403" w:rsidRPr="00337B47" w:rsidRDefault="00167403" w:rsidP="00645B4A">
      <w:pPr>
        <w:rPr>
          <w:lang w:val="ru-RU"/>
        </w:rPr>
      </w:pPr>
      <w:r w:rsidRPr="00337B47">
        <w:rPr>
          <w:rFonts w:cs="Calibri"/>
          <w:lang w:val="ru-RU"/>
        </w:rPr>
        <w:t xml:space="preserve">ТЛЧ             </w:t>
      </w:r>
      <w:r w:rsidRPr="00337B47">
        <w:rPr>
          <w:rFonts w:cs="Calibri"/>
          <w:lang w:val="ru-RU"/>
        </w:rPr>
        <w:tab/>
      </w:r>
      <w:r w:rsidRPr="00337B47">
        <w:rPr>
          <w:rFonts w:cs="Calibri"/>
          <w:lang w:val="ru-RU"/>
        </w:rPr>
        <w:tab/>
        <w:t xml:space="preserve">Определение </w:t>
      </w:r>
      <w:proofErr w:type="spellStart"/>
      <w:r w:rsidRPr="00337B47">
        <w:rPr>
          <w:rFonts w:cs="Calibri"/>
          <w:lang w:val="ru-RU"/>
        </w:rPr>
        <w:t>лекарсвенной</w:t>
      </w:r>
      <w:proofErr w:type="spellEnd"/>
      <w:r w:rsidRPr="00337B47">
        <w:rPr>
          <w:rFonts w:cs="Calibri"/>
          <w:lang w:val="ru-RU"/>
        </w:rPr>
        <w:t xml:space="preserve"> чувствительности</w:t>
      </w:r>
    </w:p>
    <w:p w14:paraId="12D40CE7" w14:textId="77777777" w:rsidR="00167403" w:rsidRPr="00337B47" w:rsidRDefault="00167403" w:rsidP="00645B4A">
      <w:pPr>
        <w:rPr>
          <w:lang w:val="ru-RU"/>
        </w:rPr>
      </w:pPr>
      <w:r w:rsidRPr="00337B47">
        <w:rPr>
          <w:rFonts w:cs="Calibri"/>
          <w:lang w:val="ru-RU"/>
        </w:rPr>
        <w:t>ТТГ</w:t>
      </w:r>
      <w:r w:rsidRPr="00337B47">
        <w:rPr>
          <w:rFonts w:cs="Calibri"/>
          <w:lang w:val="ru-RU"/>
        </w:rPr>
        <w:tab/>
      </w:r>
      <w:r w:rsidRPr="00337B47">
        <w:rPr>
          <w:rFonts w:cs="Calibri"/>
          <w:lang w:val="ru-RU"/>
        </w:rPr>
        <w:tab/>
      </w:r>
      <w:r w:rsidRPr="00337B47">
        <w:rPr>
          <w:rFonts w:cs="Calibri"/>
          <w:lang w:val="ru-RU"/>
        </w:rPr>
        <w:tab/>
        <w:t xml:space="preserve">Тиреотропный гормон </w:t>
      </w:r>
    </w:p>
    <w:p w14:paraId="6BFFB555" w14:textId="77777777" w:rsidR="00167403" w:rsidRPr="00337B47" w:rsidRDefault="00167403" w:rsidP="00645B4A">
      <w:pPr>
        <w:rPr>
          <w:lang w:val="ru-RU"/>
        </w:rPr>
      </w:pPr>
      <w:r w:rsidRPr="00337B47">
        <w:rPr>
          <w:rFonts w:cs="Calibri"/>
          <w:lang w:val="ru-RU"/>
        </w:rPr>
        <w:t>ФО</w:t>
      </w:r>
      <w:r w:rsidRPr="00337B47">
        <w:rPr>
          <w:rFonts w:cs="Calibri"/>
          <w:lang w:val="ru-RU"/>
        </w:rPr>
        <w:tab/>
      </w:r>
      <w:r w:rsidRPr="00337B47">
        <w:rPr>
          <w:rFonts w:cs="Calibri"/>
          <w:lang w:val="ru-RU"/>
        </w:rPr>
        <w:tab/>
      </w:r>
      <w:r w:rsidRPr="00337B47">
        <w:rPr>
          <w:rFonts w:cs="Calibri"/>
          <w:lang w:val="ru-RU"/>
        </w:rPr>
        <w:tab/>
        <w:t>Форма отчетности о случае заболевания</w:t>
      </w:r>
    </w:p>
    <w:p w14:paraId="4BDC7FA8" w14:textId="77777777" w:rsidR="00167403" w:rsidRPr="00337B47" w:rsidRDefault="00167403" w:rsidP="00645B4A">
      <w:pPr>
        <w:rPr>
          <w:lang w:val="ru-RU"/>
        </w:rPr>
      </w:pPr>
      <w:r w:rsidRPr="00337B47">
        <w:rPr>
          <w:rFonts w:cs="Calibri"/>
          <w:lang w:val="ru-RU"/>
        </w:rPr>
        <w:t>ЦНС</w:t>
      </w:r>
      <w:r w:rsidRPr="00337B47">
        <w:rPr>
          <w:rFonts w:cs="Calibri"/>
          <w:lang w:val="ru-RU"/>
        </w:rPr>
        <w:tab/>
      </w:r>
      <w:r w:rsidRPr="00337B47">
        <w:rPr>
          <w:rFonts w:cs="Calibri"/>
          <w:lang w:val="ru-RU"/>
        </w:rPr>
        <w:tab/>
      </w:r>
      <w:r w:rsidRPr="00337B47">
        <w:rPr>
          <w:rFonts w:cs="Calibri"/>
          <w:lang w:val="ru-RU"/>
        </w:rPr>
        <w:tab/>
        <w:t>Центральная нервная система</w:t>
      </w:r>
    </w:p>
    <w:p w14:paraId="651A1A95" w14:textId="77777777" w:rsidR="00167403" w:rsidRPr="00337B47" w:rsidRDefault="00167403" w:rsidP="00645B4A">
      <w:pPr>
        <w:rPr>
          <w:lang w:val="ru-RU"/>
        </w:rPr>
      </w:pPr>
      <w:r w:rsidRPr="00337B47">
        <w:rPr>
          <w:rFonts w:cs="Calibri"/>
          <w:lang w:val="ru-RU"/>
        </w:rPr>
        <w:t xml:space="preserve">ШЛУ            </w:t>
      </w:r>
      <w:r w:rsidRPr="00337B47">
        <w:rPr>
          <w:rFonts w:cs="Calibri"/>
          <w:lang w:val="ru-RU"/>
        </w:rPr>
        <w:tab/>
      </w:r>
      <w:r w:rsidRPr="00337B47">
        <w:rPr>
          <w:rFonts w:cs="Calibri"/>
          <w:lang w:val="ru-RU"/>
        </w:rPr>
        <w:tab/>
        <w:t>Широкая лекарственная устойчивость</w:t>
      </w:r>
    </w:p>
    <w:p w14:paraId="357ABC11" w14:textId="77777777" w:rsidR="00167403" w:rsidRPr="00337B47" w:rsidRDefault="00167403" w:rsidP="00645B4A">
      <w:pPr>
        <w:rPr>
          <w:lang w:val="ru-RU"/>
        </w:rPr>
      </w:pPr>
      <w:r w:rsidRPr="00337B47">
        <w:rPr>
          <w:rFonts w:cs="Calibri"/>
          <w:lang w:val="ru-RU"/>
        </w:rPr>
        <w:t xml:space="preserve">ШЛУ-ТБ      </w:t>
      </w:r>
      <w:r w:rsidRPr="00337B47">
        <w:rPr>
          <w:rFonts w:cs="Calibri"/>
          <w:lang w:val="ru-RU"/>
        </w:rPr>
        <w:tab/>
      </w:r>
      <w:r w:rsidRPr="00337B47">
        <w:rPr>
          <w:rFonts w:cs="Calibri"/>
          <w:lang w:val="ru-RU"/>
        </w:rPr>
        <w:tab/>
        <w:t>Туберкулез с широкой лекарственной устойчивостью</w:t>
      </w:r>
    </w:p>
    <w:p w14:paraId="408DAE45" w14:textId="77777777" w:rsidR="00167403" w:rsidRPr="00337B47" w:rsidRDefault="00167403" w:rsidP="00645B4A">
      <w:pPr>
        <w:rPr>
          <w:lang w:val="ru-RU"/>
        </w:rPr>
      </w:pPr>
      <w:r w:rsidRPr="00337B47">
        <w:rPr>
          <w:rFonts w:cs="Calibri"/>
          <w:lang w:val="ru-RU"/>
        </w:rPr>
        <w:t>ЭКГ</w:t>
      </w:r>
      <w:r w:rsidRPr="00337B47">
        <w:rPr>
          <w:rFonts w:cs="Calibri"/>
          <w:lang w:val="ru-RU"/>
        </w:rPr>
        <w:tab/>
      </w:r>
      <w:r w:rsidRPr="00337B47">
        <w:rPr>
          <w:rFonts w:cs="Calibri"/>
          <w:lang w:val="ru-RU"/>
        </w:rPr>
        <w:tab/>
      </w:r>
      <w:r w:rsidRPr="00337B47">
        <w:rPr>
          <w:rFonts w:cs="Calibri"/>
          <w:lang w:val="ru-RU"/>
        </w:rPr>
        <w:tab/>
        <w:t>Электрокардиограмма</w:t>
      </w:r>
    </w:p>
    <w:p w14:paraId="16635B98" w14:textId="77777777" w:rsidR="00167403" w:rsidRPr="00337B47" w:rsidRDefault="00167403" w:rsidP="00645B4A">
      <w:pPr>
        <w:rPr>
          <w:lang w:val="ru-RU"/>
        </w:rPr>
      </w:pPr>
      <w:r>
        <w:rPr>
          <w:rFonts w:cs="Calibri"/>
          <w:lang w:val="ru-RU"/>
        </w:rPr>
        <w:t>ЭМГ</w:t>
      </w:r>
      <w:r w:rsidRPr="00337B47">
        <w:rPr>
          <w:rFonts w:cs="Calibri"/>
          <w:lang w:val="ru-RU"/>
        </w:rPr>
        <w:tab/>
      </w:r>
      <w:r w:rsidRPr="00337B47">
        <w:rPr>
          <w:rFonts w:cs="Calibri"/>
          <w:lang w:val="ru-RU"/>
        </w:rPr>
        <w:tab/>
      </w:r>
      <w:r w:rsidRPr="00337B47">
        <w:rPr>
          <w:rFonts w:cs="Calibri"/>
          <w:lang w:val="ru-RU"/>
        </w:rPr>
        <w:tab/>
        <w:t>Электромиография</w:t>
      </w:r>
    </w:p>
    <w:p w14:paraId="7CBD977A" w14:textId="77777777" w:rsidR="00167403" w:rsidRPr="00337B47" w:rsidRDefault="00167403" w:rsidP="00645B4A">
      <w:pPr>
        <w:rPr>
          <w:lang w:val="ru-RU"/>
        </w:rPr>
      </w:pPr>
      <w:proofErr w:type="spellStart"/>
      <w:r w:rsidRPr="00337B47">
        <w:rPr>
          <w:rFonts w:cs="Calibri"/>
          <w:lang w:val="ru-RU"/>
        </w:rPr>
        <w:t>Aм</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Амикацин</w:t>
      </w:r>
      <w:proofErr w:type="spellEnd"/>
    </w:p>
    <w:p w14:paraId="10692B8B" w14:textId="77777777" w:rsidR="00167403" w:rsidRPr="00337B47" w:rsidRDefault="00167403" w:rsidP="00645B4A">
      <w:pPr>
        <w:rPr>
          <w:lang w:val="ru-RU"/>
        </w:rPr>
      </w:pPr>
      <w:proofErr w:type="spellStart"/>
      <w:r w:rsidRPr="00337B47">
        <w:rPr>
          <w:rFonts w:cs="Calibri"/>
          <w:lang w:val="ru-RU"/>
        </w:rPr>
        <w:t>Amx</w:t>
      </w:r>
      <w:proofErr w:type="spellEnd"/>
      <w:r w:rsidRPr="00337B47">
        <w:rPr>
          <w:rFonts w:cs="Calibri"/>
          <w:lang w:val="ru-RU"/>
        </w:rPr>
        <w:tab/>
      </w:r>
      <w:r w:rsidRPr="00337B47">
        <w:rPr>
          <w:rFonts w:cs="Calibri"/>
          <w:lang w:val="ru-RU"/>
        </w:rPr>
        <w:tab/>
      </w:r>
      <w:r w:rsidRPr="00337B47">
        <w:rPr>
          <w:rFonts w:cs="Calibri"/>
          <w:lang w:val="ru-RU"/>
        </w:rPr>
        <w:tab/>
        <w:t>Амоксициллин</w:t>
      </w:r>
    </w:p>
    <w:p w14:paraId="2DB82FAA" w14:textId="77777777" w:rsidR="00167403" w:rsidRPr="00337B47" w:rsidRDefault="00167403" w:rsidP="00645B4A">
      <w:pPr>
        <w:tabs>
          <w:tab w:val="left" w:pos="2160"/>
        </w:tabs>
        <w:rPr>
          <w:lang w:val="ru-RU"/>
        </w:rPr>
      </w:pPr>
      <w:r w:rsidRPr="00337B47">
        <w:rPr>
          <w:rFonts w:cs="Calibri"/>
          <w:lang w:val="ru-RU"/>
        </w:rPr>
        <w:t>AZT</w:t>
      </w:r>
      <w:r w:rsidRPr="00337B47">
        <w:rPr>
          <w:rFonts w:cs="Calibri"/>
          <w:lang w:val="ru-RU"/>
        </w:rPr>
        <w:tab/>
      </w:r>
      <w:proofErr w:type="spellStart"/>
      <w:r w:rsidRPr="00337B47">
        <w:rPr>
          <w:rFonts w:cs="Calibri"/>
          <w:lang w:val="ru-RU"/>
        </w:rPr>
        <w:t>Зидовудин</w:t>
      </w:r>
      <w:proofErr w:type="spellEnd"/>
      <w:r w:rsidRPr="00337B47">
        <w:rPr>
          <w:rFonts w:cs="Calibri"/>
          <w:lang w:val="ru-RU"/>
        </w:rPr>
        <w:tab/>
      </w:r>
    </w:p>
    <w:p w14:paraId="0E096121" w14:textId="77777777" w:rsidR="00167403" w:rsidRPr="00337B47" w:rsidRDefault="00167403" w:rsidP="00645B4A">
      <w:pPr>
        <w:tabs>
          <w:tab w:val="left" w:pos="2160"/>
        </w:tabs>
        <w:rPr>
          <w:lang w:val="ru-RU"/>
        </w:rPr>
      </w:pPr>
      <w:proofErr w:type="spellStart"/>
      <w:r w:rsidRPr="00337B47">
        <w:rPr>
          <w:rFonts w:cs="Calibri"/>
          <w:lang w:val="ru-RU"/>
        </w:rPr>
        <w:t>Bdq</w:t>
      </w:r>
      <w:proofErr w:type="spellEnd"/>
      <w:r w:rsidRPr="00337B47">
        <w:rPr>
          <w:rFonts w:cs="Calibri"/>
          <w:lang w:val="ru-RU"/>
        </w:rPr>
        <w:tab/>
      </w:r>
      <w:proofErr w:type="spellStart"/>
      <w:r w:rsidRPr="00337B47">
        <w:rPr>
          <w:rFonts w:cs="Calibri"/>
          <w:lang w:val="ru-RU"/>
        </w:rPr>
        <w:t>Бедаквилин</w:t>
      </w:r>
      <w:proofErr w:type="spellEnd"/>
    </w:p>
    <w:p w14:paraId="18DFF6B3" w14:textId="77777777" w:rsidR="00167403" w:rsidRPr="00337B47" w:rsidRDefault="00167403" w:rsidP="00645B4A">
      <w:pPr>
        <w:rPr>
          <w:lang w:val="ru-RU"/>
        </w:rPr>
      </w:pPr>
      <w:proofErr w:type="spellStart"/>
      <w:r w:rsidRPr="00337B47">
        <w:rPr>
          <w:rFonts w:cs="Calibri"/>
          <w:lang w:val="ru-RU"/>
        </w:rPr>
        <w:t>Cfx</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Клофазимин</w:t>
      </w:r>
      <w:proofErr w:type="spellEnd"/>
    </w:p>
    <w:p w14:paraId="6307DDFC" w14:textId="77777777" w:rsidR="00167403" w:rsidRPr="00337B47" w:rsidRDefault="00167403" w:rsidP="00645B4A">
      <w:pPr>
        <w:rPr>
          <w:lang w:val="ru-RU"/>
        </w:rPr>
      </w:pPr>
      <w:proofErr w:type="spellStart"/>
      <w:r w:rsidRPr="00337B47">
        <w:rPr>
          <w:rFonts w:cs="Calibri"/>
          <w:lang w:val="ru-RU"/>
        </w:rPr>
        <w:t>Clv</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Клавулановая</w:t>
      </w:r>
      <w:proofErr w:type="spellEnd"/>
      <w:r w:rsidRPr="00337B47">
        <w:rPr>
          <w:rFonts w:cs="Calibri"/>
          <w:lang w:val="ru-RU"/>
        </w:rPr>
        <w:t xml:space="preserve"> кислота</w:t>
      </w:r>
    </w:p>
    <w:p w14:paraId="3FDBE5C9" w14:textId="77777777" w:rsidR="00167403" w:rsidRPr="00337B47" w:rsidRDefault="00167403" w:rsidP="00645B4A">
      <w:pPr>
        <w:rPr>
          <w:lang w:val="ru-RU"/>
        </w:rPr>
      </w:pPr>
      <w:proofErr w:type="spellStart"/>
      <w:r w:rsidRPr="00337B47">
        <w:rPr>
          <w:rFonts w:cs="Calibri"/>
          <w:lang w:val="ru-RU"/>
        </w:rPr>
        <w:t>Cm</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Капреомицин</w:t>
      </w:r>
      <w:proofErr w:type="spellEnd"/>
    </w:p>
    <w:p w14:paraId="720B36AB" w14:textId="77777777" w:rsidR="00167403" w:rsidRPr="00337B47" w:rsidRDefault="00167403" w:rsidP="00645B4A">
      <w:pPr>
        <w:rPr>
          <w:lang w:val="ru-RU"/>
        </w:rPr>
      </w:pPr>
      <w:proofErr w:type="spellStart"/>
      <w:r w:rsidRPr="00337B47">
        <w:rPr>
          <w:rFonts w:cs="Calibri"/>
          <w:lang w:val="ru-RU"/>
        </w:rPr>
        <w:t>Cs</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Циклосерин</w:t>
      </w:r>
      <w:proofErr w:type="spellEnd"/>
    </w:p>
    <w:p w14:paraId="333D387B" w14:textId="77777777" w:rsidR="00167403" w:rsidRPr="00337B47" w:rsidRDefault="00167403" w:rsidP="00645B4A">
      <w:pPr>
        <w:rPr>
          <w:lang w:val="ru-RU"/>
        </w:rPr>
      </w:pPr>
      <w:r w:rsidRPr="00337B47">
        <w:rPr>
          <w:rFonts w:cs="Calibri"/>
          <w:lang w:val="ru-RU"/>
        </w:rPr>
        <w:t>CU</w:t>
      </w:r>
      <w:r w:rsidRPr="00337B47">
        <w:rPr>
          <w:rFonts w:cs="Calibri"/>
          <w:lang w:val="ru-RU"/>
        </w:rPr>
        <w:tab/>
      </w:r>
      <w:r w:rsidRPr="00337B47">
        <w:rPr>
          <w:rFonts w:cs="Calibri"/>
          <w:lang w:val="ru-RU"/>
        </w:rPr>
        <w:tab/>
      </w:r>
      <w:r w:rsidRPr="00337B47">
        <w:rPr>
          <w:rFonts w:cs="Calibri"/>
          <w:lang w:val="ru-RU"/>
        </w:rPr>
        <w:tab/>
        <w:t>Сострадательное применение</w:t>
      </w:r>
    </w:p>
    <w:p w14:paraId="4EAC91FC" w14:textId="77777777" w:rsidR="00167403" w:rsidRPr="00337B47" w:rsidRDefault="00167403" w:rsidP="00645B4A">
      <w:pPr>
        <w:rPr>
          <w:lang w:val="ru-RU"/>
        </w:rPr>
      </w:pPr>
      <w:r w:rsidRPr="00337B47">
        <w:rPr>
          <w:rFonts w:cs="Calibri"/>
          <w:lang w:val="ru-RU"/>
        </w:rPr>
        <w:t>DDI</w:t>
      </w:r>
      <w:r w:rsidRPr="00337B47">
        <w:rPr>
          <w:rFonts w:cs="Calibri"/>
          <w:lang w:val="ru-RU"/>
        </w:rPr>
        <w:tab/>
      </w:r>
      <w:r w:rsidRPr="00337B47">
        <w:rPr>
          <w:rFonts w:cs="Calibri"/>
          <w:lang w:val="ru-RU"/>
        </w:rPr>
        <w:tab/>
      </w:r>
      <w:r w:rsidRPr="00337B47">
        <w:rPr>
          <w:rFonts w:cs="Calibri"/>
          <w:lang w:val="ru-RU"/>
        </w:rPr>
        <w:tab/>
        <w:t>Взаимодействие между лекарственными препаратами</w:t>
      </w:r>
    </w:p>
    <w:p w14:paraId="4D695F71" w14:textId="77777777" w:rsidR="00167403" w:rsidRPr="00337B47" w:rsidRDefault="00167403" w:rsidP="00645B4A">
      <w:pPr>
        <w:rPr>
          <w:lang w:val="ru-RU"/>
        </w:rPr>
      </w:pPr>
      <w:proofErr w:type="spellStart"/>
      <w:r w:rsidRPr="00337B47">
        <w:rPr>
          <w:rFonts w:cs="Calibri"/>
          <w:lang w:val="ru-RU"/>
        </w:rPr>
        <w:t>Dlm</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Деламанид</w:t>
      </w:r>
      <w:proofErr w:type="spellEnd"/>
    </w:p>
    <w:p w14:paraId="5E7F454B" w14:textId="77777777" w:rsidR="00167403" w:rsidRPr="00337B47" w:rsidRDefault="00167403" w:rsidP="00645B4A">
      <w:pPr>
        <w:rPr>
          <w:lang w:val="ru-RU"/>
        </w:rPr>
      </w:pPr>
      <w:r w:rsidRPr="00337B47">
        <w:rPr>
          <w:rFonts w:cs="Calibri"/>
          <w:lang w:val="ru-RU"/>
        </w:rPr>
        <w:t>E</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Этамбутол</w:t>
      </w:r>
      <w:proofErr w:type="spellEnd"/>
      <w:r w:rsidRPr="00337B47">
        <w:rPr>
          <w:rFonts w:cs="Calibri"/>
          <w:lang w:val="ru-RU"/>
        </w:rPr>
        <w:tab/>
      </w:r>
      <w:r w:rsidRPr="00337B47">
        <w:rPr>
          <w:rFonts w:cs="Calibri"/>
          <w:lang w:val="ru-RU"/>
        </w:rPr>
        <w:tab/>
      </w:r>
      <w:r w:rsidRPr="00337B47">
        <w:rPr>
          <w:rFonts w:cs="Calibri"/>
          <w:lang w:val="ru-RU"/>
        </w:rPr>
        <w:tab/>
      </w:r>
    </w:p>
    <w:p w14:paraId="539246E1" w14:textId="77777777" w:rsidR="00167403" w:rsidRPr="00337B47" w:rsidRDefault="00167403" w:rsidP="00645B4A">
      <w:pPr>
        <w:rPr>
          <w:rFonts w:cs="Calibri"/>
          <w:lang w:val="ru-RU"/>
        </w:rPr>
      </w:pPr>
      <w:r w:rsidRPr="00337B47">
        <w:rPr>
          <w:rFonts w:cs="Calibri"/>
          <w:lang w:val="ru-RU"/>
        </w:rPr>
        <w:t>EFV</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Эфавиренц</w:t>
      </w:r>
      <w:proofErr w:type="spellEnd"/>
      <w:r w:rsidRPr="00337B47">
        <w:rPr>
          <w:rFonts w:cs="Calibri"/>
          <w:lang w:val="ru-RU"/>
        </w:rPr>
        <w:t xml:space="preserve"> </w:t>
      </w:r>
    </w:p>
    <w:p w14:paraId="2DB61083" w14:textId="77777777" w:rsidR="00167403" w:rsidRPr="00337B47" w:rsidRDefault="00167403" w:rsidP="00645B4A">
      <w:pPr>
        <w:rPr>
          <w:lang w:val="ru-RU"/>
        </w:rPr>
      </w:pPr>
      <w:r w:rsidRPr="00337B47">
        <w:rPr>
          <w:rFonts w:cs="Calibri"/>
          <w:lang w:val="ru-RU"/>
        </w:rPr>
        <w:lastRenderedPageBreak/>
        <w:t xml:space="preserve">EMA            </w:t>
      </w:r>
      <w:r w:rsidRPr="00337B47">
        <w:rPr>
          <w:rFonts w:cs="Calibri"/>
          <w:lang w:val="ru-RU"/>
        </w:rPr>
        <w:tab/>
      </w:r>
      <w:r w:rsidRPr="00337B47">
        <w:rPr>
          <w:rFonts w:cs="Calibri"/>
          <w:lang w:val="ru-RU"/>
        </w:rPr>
        <w:tab/>
        <w:t xml:space="preserve">Европейское медицинское </w:t>
      </w:r>
      <w:proofErr w:type="spellStart"/>
      <w:r w:rsidRPr="00337B47">
        <w:rPr>
          <w:rFonts w:cs="Calibri"/>
          <w:lang w:val="ru-RU"/>
        </w:rPr>
        <w:t>агенство</w:t>
      </w:r>
      <w:proofErr w:type="spellEnd"/>
      <w:r w:rsidRPr="00337B47">
        <w:rPr>
          <w:rFonts w:cs="Calibri"/>
          <w:lang w:val="ru-RU"/>
        </w:rPr>
        <w:t xml:space="preserve"> </w:t>
      </w:r>
    </w:p>
    <w:p w14:paraId="3CA44536" w14:textId="77777777" w:rsidR="00167403" w:rsidRPr="00337B47" w:rsidRDefault="00167403" w:rsidP="00645B4A">
      <w:pPr>
        <w:rPr>
          <w:lang w:val="ru-RU"/>
        </w:rPr>
      </w:pPr>
      <w:proofErr w:type="spellStart"/>
      <w:r w:rsidRPr="00337B47">
        <w:rPr>
          <w:rFonts w:cs="Calibri"/>
          <w:lang w:val="ru-RU"/>
        </w:rPr>
        <w:t>endTB</w:t>
      </w:r>
      <w:proofErr w:type="spellEnd"/>
      <w:r w:rsidRPr="00337B47">
        <w:rPr>
          <w:rFonts w:cs="Calibri"/>
          <w:lang w:val="ru-RU"/>
        </w:rPr>
        <w:t xml:space="preserve">      </w:t>
      </w:r>
      <w:r w:rsidRPr="00337B47">
        <w:rPr>
          <w:rFonts w:cs="Calibri"/>
          <w:lang w:val="ru-RU"/>
        </w:rPr>
        <w:tab/>
      </w:r>
      <w:r w:rsidRPr="00337B47">
        <w:rPr>
          <w:rFonts w:cs="Calibri"/>
          <w:lang w:val="ru-RU"/>
        </w:rPr>
        <w:tab/>
      </w:r>
      <w:r>
        <w:rPr>
          <w:rFonts w:cs="Calibri"/>
          <w:lang w:val="ru-RU"/>
        </w:rPr>
        <w:t>Проект по Расширению рынка по применению н</w:t>
      </w:r>
      <w:r w:rsidRPr="00337B47">
        <w:rPr>
          <w:rFonts w:cs="Calibri"/>
          <w:lang w:val="ru-RU"/>
        </w:rPr>
        <w:t xml:space="preserve">овых ПТП </w:t>
      </w:r>
    </w:p>
    <w:p w14:paraId="04FFF75F" w14:textId="77777777" w:rsidR="00167403" w:rsidRPr="00337B47" w:rsidRDefault="00167403" w:rsidP="00645B4A">
      <w:pPr>
        <w:rPr>
          <w:lang w:val="ru-RU"/>
        </w:rPr>
      </w:pPr>
      <w:proofErr w:type="spellStart"/>
      <w:r w:rsidRPr="00337B47">
        <w:rPr>
          <w:rFonts w:cs="Calibri"/>
          <w:lang w:val="ru-RU"/>
        </w:rPr>
        <w:t>Eto</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Этионамид</w:t>
      </w:r>
      <w:proofErr w:type="spellEnd"/>
    </w:p>
    <w:p w14:paraId="6AC1A750" w14:textId="77777777" w:rsidR="00167403" w:rsidRPr="00337B47" w:rsidRDefault="00167403" w:rsidP="00645B4A">
      <w:pPr>
        <w:ind w:left="2160" w:hanging="2160"/>
        <w:rPr>
          <w:lang w:val="ru-RU"/>
        </w:rPr>
      </w:pPr>
      <w:r w:rsidRPr="00337B47">
        <w:rPr>
          <w:rFonts w:cs="Calibri"/>
          <w:lang w:val="ru-RU"/>
        </w:rPr>
        <w:t xml:space="preserve">FDA             </w:t>
      </w:r>
      <w:r w:rsidRPr="00337B47">
        <w:rPr>
          <w:rFonts w:cs="Calibri"/>
          <w:lang w:val="ru-RU"/>
        </w:rPr>
        <w:tab/>
        <w:t>Управлением по контролю над пищевыми продуктами и лекарственными средствами США</w:t>
      </w:r>
    </w:p>
    <w:p w14:paraId="223CA3EC" w14:textId="77777777" w:rsidR="00167403" w:rsidRPr="00337B47" w:rsidRDefault="00167403" w:rsidP="00645B4A">
      <w:pPr>
        <w:rPr>
          <w:lang w:val="ru-RU"/>
        </w:rPr>
      </w:pPr>
      <w:r w:rsidRPr="00337B47">
        <w:rPr>
          <w:rFonts w:cs="Calibri"/>
          <w:lang w:val="ru-RU"/>
        </w:rPr>
        <w:t>FQ</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Фторхинолон</w:t>
      </w:r>
      <w:proofErr w:type="spellEnd"/>
    </w:p>
    <w:p w14:paraId="0B6951E1" w14:textId="77777777" w:rsidR="00167403" w:rsidRPr="00337B47" w:rsidRDefault="00167403" w:rsidP="00645B4A">
      <w:pPr>
        <w:rPr>
          <w:lang w:val="ru-RU"/>
        </w:rPr>
      </w:pPr>
      <w:r w:rsidRPr="00337B47">
        <w:rPr>
          <w:rFonts w:cs="Calibri"/>
          <w:lang w:val="ru-RU"/>
        </w:rPr>
        <w:t>H</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Изониазид</w:t>
      </w:r>
      <w:proofErr w:type="spellEnd"/>
    </w:p>
    <w:p w14:paraId="6276E09B" w14:textId="77777777" w:rsidR="00167403" w:rsidRPr="00337B47" w:rsidRDefault="00167403" w:rsidP="00645B4A">
      <w:pPr>
        <w:rPr>
          <w:lang w:val="ru-RU"/>
        </w:rPr>
      </w:pPr>
      <w:proofErr w:type="spellStart"/>
      <w:r w:rsidRPr="00337B47">
        <w:rPr>
          <w:rFonts w:cs="Calibri"/>
          <w:lang w:val="ru-RU"/>
        </w:rPr>
        <w:t>Imp</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Имипенем</w:t>
      </w:r>
      <w:proofErr w:type="spellEnd"/>
    </w:p>
    <w:p w14:paraId="0593792C" w14:textId="77777777" w:rsidR="00167403" w:rsidRPr="00337B47" w:rsidRDefault="00167403" w:rsidP="00645B4A">
      <w:pPr>
        <w:rPr>
          <w:lang w:val="ru-RU"/>
        </w:rPr>
      </w:pPr>
      <w:r w:rsidRPr="00337B47">
        <w:rPr>
          <w:rFonts w:cs="Calibri"/>
          <w:lang w:val="ru-RU"/>
        </w:rPr>
        <w:t xml:space="preserve">IRD              </w:t>
      </w:r>
      <w:r w:rsidRPr="00337B47">
        <w:rPr>
          <w:rFonts w:cs="Calibri"/>
          <w:lang w:val="ru-RU"/>
        </w:rPr>
        <w:tab/>
      </w:r>
      <w:r w:rsidRPr="00337B47">
        <w:rPr>
          <w:rFonts w:cs="Calibri"/>
          <w:lang w:val="ru-RU"/>
        </w:rPr>
        <w:tab/>
        <w:t>Интерак</w:t>
      </w:r>
      <w:r>
        <w:rPr>
          <w:rFonts w:cs="Calibri"/>
          <w:lang w:val="ru-RU"/>
        </w:rPr>
        <w:t>тивные Исследования и Развитие</w:t>
      </w:r>
    </w:p>
    <w:p w14:paraId="059C3ED1" w14:textId="77777777" w:rsidR="00167403" w:rsidRPr="00337B47" w:rsidRDefault="00167403" w:rsidP="00645B4A">
      <w:pPr>
        <w:rPr>
          <w:lang w:val="ru-RU"/>
        </w:rPr>
      </w:pPr>
      <w:r w:rsidRPr="00337B47">
        <w:rPr>
          <w:rFonts w:cs="Calibri"/>
          <w:lang w:val="ru-RU"/>
        </w:rPr>
        <w:t>ITM</w:t>
      </w:r>
      <w:r w:rsidRPr="00337B47">
        <w:rPr>
          <w:rFonts w:cs="Calibri"/>
          <w:lang w:val="ru-RU"/>
        </w:rPr>
        <w:tab/>
      </w:r>
      <w:r w:rsidRPr="00337B47">
        <w:rPr>
          <w:rFonts w:cs="Calibri"/>
          <w:lang w:val="ru-RU"/>
        </w:rPr>
        <w:tab/>
      </w:r>
      <w:r w:rsidRPr="00337B47">
        <w:rPr>
          <w:rFonts w:cs="Calibri"/>
          <w:lang w:val="ru-RU"/>
        </w:rPr>
        <w:tab/>
        <w:t xml:space="preserve">Институт Тропической Медицины </w:t>
      </w:r>
    </w:p>
    <w:p w14:paraId="56228362" w14:textId="77777777" w:rsidR="00167403" w:rsidRPr="00337B47" w:rsidRDefault="00167403" w:rsidP="00645B4A">
      <w:pPr>
        <w:rPr>
          <w:lang w:val="ru-RU"/>
        </w:rPr>
      </w:pPr>
      <w:proofErr w:type="spellStart"/>
      <w:r w:rsidRPr="00337B47">
        <w:rPr>
          <w:rFonts w:cs="Calibri"/>
          <w:lang w:val="ru-RU"/>
        </w:rPr>
        <w:t>Km</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Канамицин</w:t>
      </w:r>
      <w:proofErr w:type="spellEnd"/>
    </w:p>
    <w:p w14:paraId="05172DEE" w14:textId="77777777" w:rsidR="00167403" w:rsidRPr="00337B47" w:rsidRDefault="00167403" w:rsidP="00645B4A">
      <w:pPr>
        <w:rPr>
          <w:lang w:val="ru-RU"/>
        </w:rPr>
      </w:pPr>
      <w:proofErr w:type="spellStart"/>
      <w:r w:rsidRPr="00337B47">
        <w:rPr>
          <w:rFonts w:cs="Calibri"/>
          <w:lang w:val="ru-RU"/>
        </w:rPr>
        <w:t>Lfx</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Левофлоксацин</w:t>
      </w:r>
      <w:proofErr w:type="spellEnd"/>
    </w:p>
    <w:p w14:paraId="6549C971" w14:textId="77777777" w:rsidR="00167403" w:rsidRPr="00337B47" w:rsidRDefault="00167403" w:rsidP="00645B4A">
      <w:pPr>
        <w:rPr>
          <w:lang w:val="ru-RU"/>
        </w:rPr>
      </w:pPr>
      <w:proofErr w:type="spellStart"/>
      <w:r w:rsidRPr="00337B47">
        <w:rPr>
          <w:rFonts w:cs="Calibri"/>
          <w:lang w:val="ru-RU"/>
        </w:rPr>
        <w:t>Lzd</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Линезолид</w:t>
      </w:r>
      <w:proofErr w:type="spellEnd"/>
    </w:p>
    <w:p w14:paraId="5AC1E6EA" w14:textId="77777777" w:rsidR="00167403" w:rsidRPr="00337B47" w:rsidRDefault="00167403" w:rsidP="00645B4A">
      <w:pPr>
        <w:rPr>
          <w:lang w:val="ru-RU"/>
        </w:rPr>
      </w:pPr>
      <w:proofErr w:type="spellStart"/>
      <w:r w:rsidRPr="00337B47">
        <w:rPr>
          <w:rFonts w:cs="Calibri"/>
          <w:lang w:val="ru-RU"/>
        </w:rPr>
        <w:t>Mfx</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Моксифлоклоксацин</w:t>
      </w:r>
      <w:proofErr w:type="spellEnd"/>
      <w:r w:rsidRPr="00337B47">
        <w:rPr>
          <w:rFonts w:cs="Calibri"/>
          <w:lang w:val="ru-RU"/>
        </w:rPr>
        <w:t xml:space="preserve"> </w:t>
      </w:r>
    </w:p>
    <w:p w14:paraId="5BC48A4E" w14:textId="77777777" w:rsidR="00167403" w:rsidRPr="00337B47" w:rsidRDefault="00167403" w:rsidP="00645B4A">
      <w:pPr>
        <w:rPr>
          <w:lang w:val="ru-RU"/>
        </w:rPr>
      </w:pPr>
      <w:r w:rsidRPr="00337B47">
        <w:rPr>
          <w:rFonts w:cs="Calibri"/>
          <w:lang w:val="ru-RU"/>
        </w:rPr>
        <w:t xml:space="preserve">MSF            </w:t>
      </w:r>
      <w:r w:rsidRPr="00337B47">
        <w:rPr>
          <w:rFonts w:cs="Calibri"/>
          <w:lang w:val="ru-RU"/>
        </w:rPr>
        <w:tab/>
      </w:r>
      <w:r w:rsidRPr="00337B47">
        <w:rPr>
          <w:rFonts w:cs="Calibri"/>
          <w:lang w:val="ru-RU"/>
        </w:rPr>
        <w:tab/>
        <w:t>Врачи без границ</w:t>
      </w:r>
    </w:p>
    <w:p w14:paraId="1DFAB060" w14:textId="77777777" w:rsidR="00167403" w:rsidRPr="00337B47" w:rsidRDefault="00167403" w:rsidP="00645B4A">
      <w:pPr>
        <w:rPr>
          <w:lang w:val="ru-RU"/>
        </w:rPr>
      </w:pPr>
      <w:r w:rsidRPr="00337B47">
        <w:rPr>
          <w:rFonts w:cs="Calibri"/>
          <w:lang w:val="ru-RU"/>
        </w:rPr>
        <w:t xml:space="preserve">MTB/RIF     </w:t>
      </w:r>
      <w:r w:rsidRPr="00337B47">
        <w:rPr>
          <w:rFonts w:cs="Calibri"/>
          <w:lang w:val="ru-RU"/>
        </w:rPr>
        <w:tab/>
      </w:r>
      <w:r w:rsidRPr="00337B47">
        <w:rPr>
          <w:rFonts w:cs="Calibri"/>
          <w:lang w:val="ru-RU"/>
        </w:rPr>
        <w:tab/>
        <w:t>Микобактерия туберкулеза/</w:t>
      </w:r>
      <w:proofErr w:type="spellStart"/>
      <w:r w:rsidRPr="00337B47">
        <w:rPr>
          <w:rFonts w:cs="Calibri"/>
          <w:lang w:val="ru-RU"/>
        </w:rPr>
        <w:t>Рифампицин</w:t>
      </w:r>
      <w:proofErr w:type="spellEnd"/>
    </w:p>
    <w:p w14:paraId="354D04C7" w14:textId="77777777" w:rsidR="00167403" w:rsidRPr="00337B47" w:rsidRDefault="00167403" w:rsidP="00645B4A">
      <w:pPr>
        <w:rPr>
          <w:lang w:val="ru-RU"/>
        </w:rPr>
      </w:pPr>
      <w:r w:rsidRPr="00337B47">
        <w:rPr>
          <w:rFonts w:cs="Calibri"/>
          <w:lang w:val="ru-RU"/>
        </w:rPr>
        <w:t>NVP</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Невирапин</w:t>
      </w:r>
      <w:proofErr w:type="spellEnd"/>
    </w:p>
    <w:p w14:paraId="66BD1F15" w14:textId="77777777" w:rsidR="00167403" w:rsidRPr="00337B47" w:rsidRDefault="00167403" w:rsidP="00645B4A">
      <w:pPr>
        <w:rPr>
          <w:lang w:val="ru-RU"/>
        </w:rPr>
      </w:pPr>
      <w:r w:rsidRPr="00337B47">
        <w:rPr>
          <w:rFonts w:cs="Calibri"/>
        </w:rPr>
        <w:t>PAS</w:t>
      </w:r>
      <w:r w:rsidRPr="00337B47">
        <w:rPr>
          <w:rFonts w:cs="Calibri"/>
          <w:lang w:val="ru-RU"/>
        </w:rPr>
        <w:tab/>
      </w:r>
      <w:r w:rsidRPr="00337B47">
        <w:rPr>
          <w:rFonts w:cs="Calibri"/>
          <w:lang w:val="ru-RU"/>
        </w:rPr>
        <w:tab/>
      </w:r>
      <w:r w:rsidRPr="00337B47">
        <w:rPr>
          <w:rFonts w:cs="Calibri"/>
          <w:lang w:val="ru-RU"/>
        </w:rPr>
        <w:tab/>
        <w:t>Пара-</w:t>
      </w:r>
      <w:proofErr w:type="spellStart"/>
      <w:r w:rsidRPr="00337B47">
        <w:rPr>
          <w:rFonts w:cs="Calibri"/>
          <w:lang w:val="ru-RU"/>
        </w:rPr>
        <w:t>аминосалициловая</w:t>
      </w:r>
      <w:proofErr w:type="spellEnd"/>
      <w:r w:rsidRPr="00337B47">
        <w:rPr>
          <w:rFonts w:cs="Calibri"/>
          <w:lang w:val="ru-RU"/>
        </w:rPr>
        <w:t xml:space="preserve"> кислота</w:t>
      </w:r>
    </w:p>
    <w:p w14:paraId="005E4BD7" w14:textId="77777777" w:rsidR="00167403" w:rsidRPr="00337B47" w:rsidRDefault="00167403" w:rsidP="00645B4A">
      <w:pPr>
        <w:rPr>
          <w:lang w:val="ru-RU"/>
        </w:rPr>
      </w:pPr>
      <w:r w:rsidRPr="00337B47">
        <w:rPr>
          <w:rFonts w:cs="Calibri"/>
          <w:lang w:val="ru-RU"/>
        </w:rPr>
        <w:t xml:space="preserve">PIH              </w:t>
      </w:r>
      <w:r w:rsidRPr="00337B47">
        <w:rPr>
          <w:rFonts w:cs="Calibri"/>
          <w:lang w:val="ru-RU"/>
        </w:rPr>
        <w:tab/>
      </w:r>
      <w:r w:rsidRPr="00337B47">
        <w:rPr>
          <w:rFonts w:cs="Calibri"/>
          <w:lang w:val="ru-RU"/>
        </w:rPr>
        <w:tab/>
        <w:t>Партнеры во имя здоровья</w:t>
      </w:r>
    </w:p>
    <w:p w14:paraId="3C90171A" w14:textId="77777777" w:rsidR="00167403" w:rsidRPr="00337B47" w:rsidRDefault="00167403" w:rsidP="00645B4A">
      <w:pPr>
        <w:rPr>
          <w:lang w:val="ru-RU"/>
        </w:rPr>
      </w:pPr>
      <w:proofErr w:type="spellStart"/>
      <w:r w:rsidRPr="00337B47">
        <w:rPr>
          <w:rFonts w:cs="Calibri"/>
          <w:lang w:val="ru-RU"/>
        </w:rPr>
        <w:t>Pto</w:t>
      </w:r>
      <w:proofErr w:type="spellEnd"/>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Протионамид</w:t>
      </w:r>
      <w:proofErr w:type="spellEnd"/>
    </w:p>
    <w:p w14:paraId="7ED3096C" w14:textId="77777777" w:rsidR="00167403" w:rsidRPr="00337B47" w:rsidRDefault="00167403" w:rsidP="00645B4A">
      <w:pPr>
        <w:rPr>
          <w:lang w:val="ru-RU"/>
        </w:rPr>
      </w:pPr>
      <w:r w:rsidRPr="00337B47">
        <w:rPr>
          <w:rFonts w:cs="Calibri"/>
          <w:lang w:val="ru-RU"/>
        </w:rPr>
        <w:t>RR-TB</w:t>
      </w:r>
      <w:r w:rsidRPr="00337B47">
        <w:rPr>
          <w:rFonts w:cs="Calibri"/>
          <w:lang w:val="ru-RU"/>
        </w:rPr>
        <w:tab/>
      </w:r>
      <w:r w:rsidRPr="00337B47">
        <w:rPr>
          <w:rFonts w:cs="Calibri"/>
          <w:lang w:val="ru-RU"/>
        </w:rPr>
        <w:tab/>
      </w:r>
      <w:r w:rsidRPr="00337B47">
        <w:rPr>
          <w:rFonts w:cs="Calibri"/>
          <w:lang w:val="ru-RU"/>
        </w:rPr>
        <w:tab/>
        <w:t xml:space="preserve">Туберкулез с устойчивостью к </w:t>
      </w:r>
      <w:proofErr w:type="spellStart"/>
      <w:r w:rsidRPr="00337B47">
        <w:rPr>
          <w:rFonts w:cs="Calibri"/>
          <w:lang w:val="ru-RU"/>
        </w:rPr>
        <w:t>рифампицину</w:t>
      </w:r>
      <w:proofErr w:type="spellEnd"/>
    </w:p>
    <w:p w14:paraId="011D7FAE" w14:textId="77777777" w:rsidR="00167403" w:rsidRPr="00337B47" w:rsidRDefault="00167403" w:rsidP="00645B4A">
      <w:pPr>
        <w:rPr>
          <w:lang w:val="ru-RU"/>
        </w:rPr>
      </w:pPr>
      <w:r w:rsidRPr="00337B47">
        <w:rPr>
          <w:rFonts w:cs="Calibri"/>
          <w:lang w:val="ru-RU"/>
        </w:rPr>
        <w:t>SL</w:t>
      </w:r>
      <w:r w:rsidRPr="00337B47">
        <w:rPr>
          <w:rFonts w:cs="Calibri"/>
          <w:lang w:val="ru-RU"/>
        </w:rPr>
        <w:tab/>
      </w:r>
      <w:r w:rsidRPr="00337B47">
        <w:rPr>
          <w:rFonts w:cs="Calibri"/>
          <w:lang w:val="ru-RU"/>
        </w:rPr>
        <w:tab/>
      </w:r>
      <w:r w:rsidRPr="00337B47">
        <w:rPr>
          <w:rFonts w:cs="Calibri"/>
          <w:lang w:val="ru-RU"/>
        </w:rPr>
        <w:tab/>
        <w:t>Второго ряда</w:t>
      </w:r>
    </w:p>
    <w:p w14:paraId="63B7EB09" w14:textId="77777777" w:rsidR="00167403" w:rsidRPr="00337B47" w:rsidRDefault="00167403" w:rsidP="00645B4A">
      <w:pPr>
        <w:rPr>
          <w:rFonts w:cs="Calibri"/>
          <w:lang w:val="ru-RU"/>
        </w:rPr>
      </w:pPr>
      <w:r>
        <w:rPr>
          <w:rFonts w:cs="Calibri"/>
          <w:lang w:val="ru-RU"/>
        </w:rPr>
        <w:t>SUSA</w:t>
      </w:r>
      <w:r>
        <w:rPr>
          <w:rFonts w:cs="Calibri"/>
        </w:rPr>
        <w:t>R</w:t>
      </w:r>
      <w:r w:rsidRPr="00337B47">
        <w:rPr>
          <w:rFonts w:cs="Calibri"/>
          <w:lang w:val="ru-RU"/>
        </w:rPr>
        <w:tab/>
      </w:r>
      <w:r w:rsidRPr="00337B47">
        <w:rPr>
          <w:rFonts w:cs="Calibri"/>
          <w:lang w:val="ru-RU"/>
        </w:rPr>
        <w:tab/>
      </w:r>
      <w:r w:rsidRPr="00337B47">
        <w:rPr>
          <w:rFonts w:cs="Calibri"/>
          <w:lang w:val="ru-RU"/>
        </w:rPr>
        <w:tab/>
        <w:t>Подозреваемая непредвиденная серьезная нежелательная реакция</w:t>
      </w:r>
    </w:p>
    <w:p w14:paraId="21C09449" w14:textId="77777777" w:rsidR="00167403" w:rsidRPr="00337B47" w:rsidRDefault="00167403" w:rsidP="00645B4A">
      <w:pPr>
        <w:rPr>
          <w:lang w:val="ru-RU"/>
        </w:rPr>
      </w:pPr>
      <w:r w:rsidRPr="00337B47">
        <w:rPr>
          <w:rFonts w:cs="Calibri"/>
          <w:lang w:val="ru-RU"/>
        </w:rPr>
        <w:t>Z</w:t>
      </w:r>
      <w:r w:rsidRPr="00337B47">
        <w:rPr>
          <w:rFonts w:cs="Calibri"/>
          <w:lang w:val="ru-RU"/>
        </w:rPr>
        <w:tab/>
      </w:r>
      <w:r w:rsidRPr="00337B47">
        <w:rPr>
          <w:rFonts w:cs="Calibri"/>
          <w:lang w:val="ru-RU"/>
        </w:rPr>
        <w:tab/>
      </w:r>
      <w:r w:rsidRPr="00337B47">
        <w:rPr>
          <w:rFonts w:cs="Calibri"/>
          <w:lang w:val="ru-RU"/>
        </w:rPr>
        <w:tab/>
      </w:r>
      <w:proofErr w:type="spellStart"/>
      <w:r w:rsidRPr="00337B47">
        <w:rPr>
          <w:rFonts w:cs="Calibri"/>
          <w:lang w:val="ru-RU"/>
        </w:rPr>
        <w:t>Пиразинамид</w:t>
      </w:r>
      <w:proofErr w:type="spellEnd"/>
      <w:r w:rsidRPr="00337B47">
        <w:rPr>
          <w:lang w:val="ru-RU"/>
        </w:rPr>
        <w:br w:type="page"/>
      </w:r>
    </w:p>
    <w:p w14:paraId="181173C4" w14:textId="77777777" w:rsidR="00361D2F" w:rsidRPr="00337B47" w:rsidRDefault="007F1444">
      <w:pPr>
        <w:pStyle w:val="Heading1"/>
        <w:contextualSpacing w:val="0"/>
        <w:rPr>
          <w:rFonts w:ascii="Calibri" w:hAnsi="Calibri"/>
          <w:b/>
          <w:sz w:val="28"/>
          <w:szCs w:val="28"/>
          <w:lang w:val="ru-RU"/>
        </w:rPr>
      </w:pPr>
      <w:bookmarkStart w:id="5" w:name="_Toc414822852"/>
      <w:bookmarkStart w:id="6" w:name="_Toc358043257"/>
      <w:r w:rsidRPr="00337B47">
        <w:rPr>
          <w:rFonts w:ascii="Calibri" w:hAnsi="Calibri"/>
          <w:b/>
          <w:sz w:val="28"/>
          <w:szCs w:val="28"/>
          <w:lang w:val="ru-RU"/>
        </w:rPr>
        <w:lastRenderedPageBreak/>
        <w:t xml:space="preserve">1. </w:t>
      </w:r>
      <w:r w:rsidR="007A53F6" w:rsidRPr="00337B47">
        <w:rPr>
          <w:rFonts w:ascii="Calibri" w:hAnsi="Calibri"/>
          <w:b/>
          <w:sz w:val="28"/>
          <w:szCs w:val="28"/>
          <w:lang w:val="ru-RU"/>
        </w:rPr>
        <w:t>Введение</w:t>
      </w:r>
      <w:bookmarkEnd w:id="5"/>
      <w:bookmarkEnd w:id="6"/>
    </w:p>
    <w:p w14:paraId="2B4121F4" w14:textId="77777777" w:rsidR="00FF302A" w:rsidRPr="00FF302A" w:rsidRDefault="00FF302A" w:rsidP="00733BB4">
      <w:pPr>
        <w:jc w:val="both"/>
        <w:rPr>
          <w:rFonts w:asciiTheme="majorHAnsi" w:hAnsiTheme="majorHAnsi"/>
          <w:szCs w:val="22"/>
          <w:lang w:val="ru-RU"/>
        </w:rPr>
      </w:pPr>
    </w:p>
    <w:p w14:paraId="3F2DE3E6" w14:textId="4B3F4FD4" w:rsidR="007A47F9" w:rsidRPr="007A47F9" w:rsidRDefault="007A47F9" w:rsidP="00733BB4">
      <w:pPr>
        <w:jc w:val="both"/>
        <w:rPr>
          <w:rFonts w:asciiTheme="majorHAnsi" w:hAnsiTheme="majorHAnsi"/>
          <w:szCs w:val="22"/>
          <w:lang w:val="ru-RU"/>
        </w:rPr>
      </w:pPr>
      <w:r w:rsidRPr="007A47F9">
        <w:rPr>
          <w:rFonts w:asciiTheme="majorHAnsi" w:hAnsiTheme="majorHAnsi"/>
          <w:szCs w:val="22"/>
          <w:lang w:val="ru-RU"/>
        </w:rPr>
        <w:t xml:space="preserve">Впервые за последние 40 лет создан новый противотуберкулезный лекарственный препарат  </w:t>
      </w:r>
      <w:proofErr w:type="spellStart"/>
      <w:r w:rsidRPr="007A47F9">
        <w:rPr>
          <w:rFonts w:asciiTheme="majorHAnsi" w:hAnsiTheme="majorHAnsi"/>
          <w:i/>
          <w:szCs w:val="22"/>
          <w:lang w:val="ru-RU"/>
        </w:rPr>
        <w:t>бедаквилин</w:t>
      </w:r>
      <w:proofErr w:type="spellEnd"/>
      <w:r w:rsidRPr="007A47F9">
        <w:rPr>
          <w:rFonts w:asciiTheme="majorHAnsi" w:hAnsiTheme="majorHAnsi"/>
          <w:i/>
          <w:szCs w:val="22"/>
          <w:lang w:val="ru-RU"/>
        </w:rPr>
        <w:t>,</w:t>
      </w:r>
      <w:r w:rsidRPr="007A47F9">
        <w:rPr>
          <w:rFonts w:asciiTheme="majorHAnsi" w:hAnsiTheme="majorHAnsi"/>
          <w:szCs w:val="22"/>
          <w:lang w:val="ru-RU"/>
        </w:rPr>
        <w:t xml:space="preserve"> который был утвержден Федеральным управлением США по контролю качества продуктов питания, напитков и лекарственных препаратов (FDA- U.S. </w:t>
      </w:r>
      <w:proofErr w:type="spellStart"/>
      <w:r w:rsidRPr="007A47F9">
        <w:rPr>
          <w:rFonts w:asciiTheme="majorHAnsi" w:hAnsiTheme="majorHAnsi"/>
          <w:szCs w:val="22"/>
          <w:lang w:val="ru-RU"/>
        </w:rPr>
        <w:t>Food</w:t>
      </w:r>
      <w:proofErr w:type="spellEnd"/>
      <w:r w:rsidRPr="007A47F9">
        <w:rPr>
          <w:rFonts w:asciiTheme="majorHAnsi" w:hAnsiTheme="majorHAnsi"/>
          <w:szCs w:val="22"/>
          <w:lang w:val="ru-RU"/>
        </w:rPr>
        <w:t xml:space="preserve"> </w:t>
      </w:r>
      <w:proofErr w:type="spellStart"/>
      <w:r w:rsidRPr="007A47F9">
        <w:rPr>
          <w:rFonts w:asciiTheme="majorHAnsi" w:hAnsiTheme="majorHAnsi"/>
          <w:szCs w:val="22"/>
          <w:lang w:val="ru-RU"/>
        </w:rPr>
        <w:t>and</w:t>
      </w:r>
      <w:proofErr w:type="spellEnd"/>
      <w:r w:rsidRPr="007A47F9">
        <w:rPr>
          <w:rFonts w:asciiTheme="majorHAnsi" w:hAnsiTheme="majorHAnsi"/>
          <w:szCs w:val="22"/>
          <w:lang w:val="ru-RU"/>
        </w:rPr>
        <w:t xml:space="preserve"> </w:t>
      </w:r>
      <w:proofErr w:type="spellStart"/>
      <w:r w:rsidRPr="007A47F9">
        <w:rPr>
          <w:rFonts w:asciiTheme="majorHAnsi" w:hAnsiTheme="majorHAnsi"/>
          <w:szCs w:val="22"/>
          <w:lang w:val="ru-RU"/>
        </w:rPr>
        <w:t>Drug</w:t>
      </w:r>
      <w:proofErr w:type="spellEnd"/>
      <w:r w:rsidRPr="007A47F9">
        <w:rPr>
          <w:rFonts w:asciiTheme="majorHAnsi" w:hAnsiTheme="majorHAnsi"/>
          <w:szCs w:val="22"/>
          <w:lang w:val="ru-RU"/>
        </w:rPr>
        <w:t xml:space="preserve"> </w:t>
      </w:r>
      <w:proofErr w:type="spellStart"/>
      <w:r w:rsidRPr="007A47F9">
        <w:rPr>
          <w:rFonts w:asciiTheme="majorHAnsi" w:hAnsiTheme="majorHAnsi"/>
          <w:szCs w:val="22"/>
          <w:lang w:val="ru-RU"/>
        </w:rPr>
        <w:t>Administration</w:t>
      </w:r>
      <w:proofErr w:type="spellEnd"/>
      <w:r w:rsidRPr="007A47F9">
        <w:rPr>
          <w:rFonts w:asciiTheme="majorHAnsi" w:hAnsiTheme="majorHAnsi"/>
          <w:szCs w:val="22"/>
          <w:lang w:val="ru-RU"/>
        </w:rPr>
        <w:t xml:space="preserve">) для лечения пациентов с МЛУ-ТБ в декабре 2012 года, и годом позже Европейским агентством лекарственных средств (EMA- </w:t>
      </w:r>
      <w:proofErr w:type="spellStart"/>
      <w:r w:rsidRPr="007A47F9">
        <w:rPr>
          <w:rFonts w:asciiTheme="majorHAnsi" w:hAnsiTheme="majorHAnsi"/>
          <w:szCs w:val="22"/>
          <w:lang w:val="ru-RU"/>
        </w:rPr>
        <w:t>European</w:t>
      </w:r>
      <w:proofErr w:type="spellEnd"/>
      <w:r w:rsidRPr="007A47F9">
        <w:rPr>
          <w:rFonts w:asciiTheme="majorHAnsi" w:hAnsiTheme="majorHAnsi"/>
          <w:szCs w:val="22"/>
          <w:lang w:val="ru-RU"/>
        </w:rPr>
        <w:t xml:space="preserve"> </w:t>
      </w:r>
      <w:proofErr w:type="spellStart"/>
      <w:r w:rsidRPr="007A47F9">
        <w:rPr>
          <w:rFonts w:asciiTheme="majorHAnsi" w:hAnsiTheme="majorHAnsi"/>
          <w:szCs w:val="22"/>
          <w:lang w:val="ru-RU"/>
        </w:rPr>
        <w:t>Medicines</w:t>
      </w:r>
      <w:proofErr w:type="spellEnd"/>
      <w:r w:rsidRPr="007A47F9">
        <w:rPr>
          <w:rFonts w:asciiTheme="majorHAnsi" w:hAnsiTheme="majorHAnsi"/>
          <w:szCs w:val="22"/>
          <w:lang w:val="ru-RU"/>
        </w:rPr>
        <w:t xml:space="preserve"> </w:t>
      </w:r>
      <w:proofErr w:type="spellStart"/>
      <w:r w:rsidRPr="007A47F9">
        <w:rPr>
          <w:rFonts w:asciiTheme="majorHAnsi" w:hAnsiTheme="majorHAnsi"/>
          <w:szCs w:val="22"/>
          <w:lang w:val="ru-RU"/>
        </w:rPr>
        <w:t>Agency</w:t>
      </w:r>
      <w:proofErr w:type="spellEnd"/>
      <w:r w:rsidRPr="007A47F9">
        <w:rPr>
          <w:rFonts w:asciiTheme="majorHAnsi" w:hAnsiTheme="majorHAnsi"/>
          <w:szCs w:val="22"/>
          <w:lang w:val="ru-RU"/>
        </w:rPr>
        <w:t xml:space="preserve">). Другой новый противотуберкулезный лекарственный препарат, </w:t>
      </w:r>
      <w:proofErr w:type="spellStart"/>
      <w:r w:rsidRPr="007A47F9">
        <w:rPr>
          <w:rFonts w:asciiTheme="majorHAnsi" w:hAnsiTheme="majorHAnsi"/>
          <w:i/>
          <w:szCs w:val="22"/>
          <w:lang w:val="ru-RU"/>
        </w:rPr>
        <w:t>деламанид</w:t>
      </w:r>
      <w:proofErr w:type="spellEnd"/>
      <w:r w:rsidRPr="007A47F9">
        <w:rPr>
          <w:rFonts w:asciiTheme="majorHAnsi" w:hAnsiTheme="majorHAnsi"/>
          <w:b/>
          <w:i/>
          <w:szCs w:val="22"/>
          <w:lang w:val="ru-RU"/>
        </w:rPr>
        <w:t>,</w:t>
      </w:r>
      <w:r w:rsidRPr="007A47F9">
        <w:rPr>
          <w:rFonts w:asciiTheme="majorHAnsi" w:hAnsiTheme="majorHAnsi"/>
          <w:i/>
          <w:szCs w:val="22"/>
          <w:lang w:val="ru-RU"/>
        </w:rPr>
        <w:t xml:space="preserve"> </w:t>
      </w:r>
      <w:r w:rsidRPr="007A47F9">
        <w:rPr>
          <w:rFonts w:asciiTheme="majorHAnsi" w:hAnsiTheme="majorHAnsi"/>
          <w:szCs w:val="22"/>
          <w:lang w:val="ru-RU"/>
        </w:rPr>
        <w:t xml:space="preserve">был одобрен для применения Европейским агентством лекарственных средств в ноябре 2013 года. Эти лекарственные препараты обладают высоким потенциалом для повышения эффективности, улучшения переносимости и сокращения продолжительности лечения лекарственно-устойчивого туберкулеза, а именно МЛУ-ТБ и ШЛУ-ТБ. Сначала в апреле 2015 года, а потом в мае 2016 года вышли в свет обновленные руководства Всемирной организации здравоохранения (ВОЗ) по программному и клиническому ведению больных с лекарственно-устойчивыми формами туберкулеза, в котором новые противотуберкулезные препараты – </w:t>
      </w:r>
      <w:proofErr w:type="spellStart"/>
      <w:r w:rsidRPr="007A47F9">
        <w:rPr>
          <w:rFonts w:asciiTheme="majorHAnsi" w:hAnsiTheme="majorHAnsi"/>
          <w:szCs w:val="22"/>
          <w:lang w:val="ru-RU"/>
        </w:rPr>
        <w:t>бедаквилин</w:t>
      </w:r>
      <w:proofErr w:type="spellEnd"/>
      <w:r w:rsidRPr="007A47F9">
        <w:rPr>
          <w:rFonts w:asciiTheme="majorHAnsi" w:hAnsiTheme="majorHAnsi"/>
          <w:szCs w:val="22"/>
          <w:lang w:val="ru-RU"/>
        </w:rPr>
        <w:t xml:space="preserve"> и </w:t>
      </w:r>
      <w:proofErr w:type="spellStart"/>
      <w:r w:rsidRPr="007A47F9">
        <w:rPr>
          <w:rFonts w:asciiTheme="majorHAnsi" w:hAnsiTheme="majorHAnsi"/>
          <w:szCs w:val="22"/>
          <w:lang w:val="ru-RU"/>
        </w:rPr>
        <w:t>деламанид</w:t>
      </w:r>
      <w:proofErr w:type="spellEnd"/>
      <w:r w:rsidRPr="007A47F9">
        <w:rPr>
          <w:rFonts w:asciiTheme="majorHAnsi" w:hAnsiTheme="majorHAnsi"/>
          <w:szCs w:val="22"/>
          <w:lang w:val="ru-RU"/>
        </w:rPr>
        <w:t xml:space="preserve"> – рекомендованы для лечения </w:t>
      </w:r>
      <w:r w:rsidR="00660771">
        <w:rPr>
          <w:rFonts w:asciiTheme="majorHAnsi" w:hAnsiTheme="majorHAnsi"/>
          <w:szCs w:val="22"/>
          <w:lang w:val="ru-RU"/>
        </w:rPr>
        <w:t xml:space="preserve">пациентов с устойчивостью к </w:t>
      </w:r>
      <w:proofErr w:type="spellStart"/>
      <w:r w:rsidR="00660771">
        <w:rPr>
          <w:rFonts w:asciiTheme="majorHAnsi" w:hAnsiTheme="majorHAnsi"/>
          <w:szCs w:val="22"/>
          <w:lang w:val="ru-RU"/>
        </w:rPr>
        <w:t>рифампицину</w:t>
      </w:r>
      <w:proofErr w:type="spellEnd"/>
      <w:r w:rsidR="00660771">
        <w:rPr>
          <w:rFonts w:asciiTheme="majorHAnsi" w:hAnsiTheme="majorHAnsi"/>
          <w:szCs w:val="22"/>
          <w:lang w:val="ru-RU"/>
        </w:rPr>
        <w:t xml:space="preserve"> </w:t>
      </w:r>
      <w:r w:rsidR="00660771">
        <w:rPr>
          <w:rFonts w:asciiTheme="majorHAnsi" w:hAnsiTheme="majorHAnsi"/>
          <w:szCs w:val="22"/>
        </w:rPr>
        <w:t xml:space="preserve">(RR) </w:t>
      </w:r>
      <w:r w:rsidR="00660771">
        <w:rPr>
          <w:rFonts w:asciiTheme="majorHAnsi" w:hAnsiTheme="majorHAnsi"/>
          <w:szCs w:val="22"/>
          <w:lang w:val="ru-RU"/>
        </w:rPr>
        <w:t xml:space="preserve">и </w:t>
      </w:r>
      <w:r w:rsidRPr="007A47F9">
        <w:rPr>
          <w:rFonts w:asciiTheme="majorHAnsi" w:hAnsiTheme="majorHAnsi"/>
          <w:szCs w:val="22"/>
          <w:lang w:val="ru-RU"/>
        </w:rPr>
        <w:t>МЛУ-ТБ</w:t>
      </w:r>
      <w:r w:rsidR="00660771">
        <w:rPr>
          <w:rFonts w:asciiTheme="majorHAnsi" w:hAnsiTheme="majorHAnsi"/>
          <w:szCs w:val="22"/>
          <w:lang w:val="ru-RU"/>
        </w:rPr>
        <w:t>,</w:t>
      </w:r>
      <w:r w:rsidRPr="007A47F9">
        <w:rPr>
          <w:rFonts w:asciiTheme="majorHAnsi" w:hAnsiTheme="majorHAnsi"/>
          <w:szCs w:val="22"/>
          <w:lang w:val="ru-RU"/>
        </w:rPr>
        <w:t xml:space="preserve"> и более тяжелой формы</w:t>
      </w:r>
      <w:r w:rsidR="00660771">
        <w:rPr>
          <w:rFonts w:asciiTheme="majorHAnsi" w:hAnsiTheme="majorHAnsi"/>
          <w:szCs w:val="22"/>
          <w:lang w:val="ru-RU"/>
        </w:rPr>
        <w:t>,</w:t>
      </w:r>
      <w:r w:rsidRPr="007A47F9">
        <w:rPr>
          <w:rFonts w:asciiTheme="majorHAnsi" w:hAnsiTheme="majorHAnsi"/>
          <w:szCs w:val="22"/>
          <w:lang w:val="ru-RU"/>
        </w:rPr>
        <w:t xml:space="preserve"> как туберкулез с широкой лекарственной устойчивостью (ШЛУ-ТБ), принимая во внимание значительную потребность в более эффективном лечении пациентов.</w:t>
      </w:r>
    </w:p>
    <w:p w14:paraId="5E8CCD56" w14:textId="77777777" w:rsidR="007A47F9" w:rsidRPr="007A47F9" w:rsidRDefault="007A47F9" w:rsidP="00733BB4">
      <w:pPr>
        <w:jc w:val="both"/>
        <w:rPr>
          <w:rFonts w:asciiTheme="majorHAnsi" w:hAnsiTheme="majorHAnsi"/>
          <w:szCs w:val="22"/>
          <w:lang w:val="ru-RU"/>
        </w:rPr>
      </w:pPr>
    </w:p>
    <w:p w14:paraId="7092EFDB" w14:textId="5FD406CA" w:rsidR="00BA5A8A" w:rsidRPr="002F6EB8" w:rsidRDefault="00FF302A" w:rsidP="00733BB4">
      <w:pPr>
        <w:jc w:val="both"/>
        <w:rPr>
          <w:rFonts w:asciiTheme="majorHAnsi" w:hAnsiTheme="majorHAnsi"/>
          <w:szCs w:val="22"/>
          <w:lang w:val="ru-RU"/>
        </w:rPr>
      </w:pPr>
      <w:r w:rsidRPr="00FF302A">
        <w:rPr>
          <w:rFonts w:asciiTheme="majorHAnsi" w:hAnsiTheme="majorHAnsi"/>
          <w:szCs w:val="22"/>
          <w:lang w:val="ru-RU"/>
        </w:rPr>
        <w:t xml:space="preserve">Обновленное Руководство </w:t>
      </w:r>
      <w:r w:rsidR="00660771">
        <w:rPr>
          <w:rFonts w:asciiTheme="majorHAnsi" w:hAnsiTheme="majorHAnsi"/>
          <w:szCs w:val="22"/>
          <w:lang w:val="ru-RU"/>
        </w:rPr>
        <w:t xml:space="preserve">ВОЗ </w:t>
      </w:r>
      <w:r w:rsidRPr="00FF302A">
        <w:rPr>
          <w:rFonts w:asciiTheme="majorHAnsi" w:hAnsiTheme="majorHAnsi"/>
          <w:szCs w:val="22"/>
          <w:lang w:val="ru-RU"/>
        </w:rPr>
        <w:t xml:space="preserve">2016 года отличается от предыдущих рекомендаций ВОЗ по </w:t>
      </w:r>
      <w:r w:rsidR="00C5027A">
        <w:rPr>
          <w:rFonts w:asciiTheme="majorHAnsi" w:hAnsiTheme="majorHAnsi"/>
          <w:szCs w:val="22"/>
          <w:lang w:val="ru-RU"/>
        </w:rPr>
        <w:t>программному менеджменту туберкулеза с лекарственной устойчивостью</w:t>
      </w:r>
      <w:r w:rsidRPr="00FF302A">
        <w:rPr>
          <w:rFonts w:asciiTheme="majorHAnsi" w:hAnsiTheme="majorHAnsi"/>
          <w:szCs w:val="22"/>
          <w:lang w:val="ru-RU"/>
        </w:rPr>
        <w:t xml:space="preserve"> (</w:t>
      </w:r>
      <w:r w:rsidR="00C5027A">
        <w:rPr>
          <w:rFonts w:asciiTheme="majorHAnsi" w:hAnsiTheme="majorHAnsi"/>
          <w:szCs w:val="22"/>
        </w:rPr>
        <w:t>ПМЛТ</w:t>
      </w:r>
      <w:r w:rsidRPr="00FF302A">
        <w:rPr>
          <w:rFonts w:asciiTheme="majorHAnsi" w:hAnsiTheme="majorHAnsi"/>
          <w:szCs w:val="22"/>
          <w:lang w:val="ru-RU"/>
        </w:rPr>
        <w:t>), изданных в 2011 году.</w:t>
      </w:r>
      <w:r w:rsidR="00C5027A">
        <w:rPr>
          <w:rFonts w:asciiTheme="majorHAnsi" w:hAnsiTheme="majorHAnsi"/>
          <w:szCs w:val="22"/>
          <w:lang w:val="ru-RU"/>
        </w:rPr>
        <w:t xml:space="preserve"> </w:t>
      </w:r>
      <w:r w:rsidR="006425A3">
        <w:rPr>
          <w:rFonts w:asciiTheme="majorHAnsi" w:hAnsiTheme="majorHAnsi"/>
          <w:szCs w:val="22"/>
          <w:lang w:val="ru-RU"/>
        </w:rPr>
        <w:t xml:space="preserve">Одной из рекомендаций последнего руководства ВОЗ является </w:t>
      </w:r>
      <w:r w:rsidR="00A96E84">
        <w:rPr>
          <w:rFonts w:asciiTheme="majorHAnsi" w:hAnsiTheme="majorHAnsi"/>
          <w:szCs w:val="22"/>
          <w:lang w:val="ru-RU"/>
        </w:rPr>
        <w:t xml:space="preserve">внедрение новой классификации противотуберкулезных лекарственных препаратов и применение </w:t>
      </w:r>
      <w:proofErr w:type="spellStart"/>
      <w:r w:rsidR="00A96E84">
        <w:rPr>
          <w:rFonts w:asciiTheme="majorHAnsi" w:hAnsiTheme="majorHAnsi"/>
          <w:szCs w:val="22"/>
          <w:lang w:val="ru-RU"/>
        </w:rPr>
        <w:t>бедаквилина</w:t>
      </w:r>
      <w:proofErr w:type="spellEnd"/>
      <w:r w:rsidR="00A96E84">
        <w:rPr>
          <w:rFonts w:asciiTheme="majorHAnsi" w:hAnsiTheme="majorHAnsi"/>
          <w:szCs w:val="22"/>
          <w:lang w:val="ru-RU"/>
        </w:rPr>
        <w:t xml:space="preserve"> и </w:t>
      </w:r>
      <w:proofErr w:type="spellStart"/>
      <w:r w:rsidR="00A96E84">
        <w:rPr>
          <w:rFonts w:asciiTheme="majorHAnsi" w:hAnsiTheme="majorHAnsi"/>
          <w:szCs w:val="22"/>
          <w:lang w:val="ru-RU"/>
        </w:rPr>
        <w:t>деламанида</w:t>
      </w:r>
      <w:proofErr w:type="spellEnd"/>
      <w:r w:rsidR="00A96E84">
        <w:rPr>
          <w:rFonts w:asciiTheme="majorHAnsi" w:hAnsiTheme="majorHAnsi"/>
          <w:szCs w:val="22"/>
          <w:lang w:val="ru-RU"/>
        </w:rPr>
        <w:t xml:space="preserve"> в </w:t>
      </w:r>
      <w:r w:rsidR="00EF3AF3">
        <w:rPr>
          <w:rFonts w:asciiTheme="majorHAnsi" w:hAnsiTheme="majorHAnsi"/>
          <w:szCs w:val="22"/>
          <w:lang w:val="ru-RU"/>
        </w:rPr>
        <w:t>более продолжительных режимах</w:t>
      </w:r>
      <w:r w:rsidR="00A96E84">
        <w:rPr>
          <w:rFonts w:asciiTheme="majorHAnsi" w:hAnsiTheme="majorHAnsi"/>
          <w:szCs w:val="22"/>
          <w:lang w:val="ru-RU"/>
        </w:rPr>
        <w:t xml:space="preserve"> лечения лекарственно-устойчивого туберкулеза в случаях, когда не удается составить достаточно эффективную схему лечения. </w:t>
      </w:r>
      <w:r w:rsidR="00595E6F">
        <w:rPr>
          <w:rFonts w:asciiTheme="majorHAnsi" w:hAnsiTheme="majorHAnsi"/>
          <w:szCs w:val="22"/>
          <w:lang w:val="ru-RU"/>
        </w:rPr>
        <w:t xml:space="preserve">Препараты </w:t>
      </w:r>
      <w:proofErr w:type="spellStart"/>
      <w:r w:rsidR="00595E6F">
        <w:rPr>
          <w:rFonts w:asciiTheme="majorHAnsi" w:hAnsiTheme="majorHAnsi"/>
          <w:szCs w:val="22"/>
          <w:lang w:val="ru-RU"/>
        </w:rPr>
        <w:t>линезолид</w:t>
      </w:r>
      <w:proofErr w:type="spellEnd"/>
      <w:r w:rsidR="00595E6F">
        <w:rPr>
          <w:rFonts w:asciiTheme="majorHAnsi" w:hAnsiTheme="majorHAnsi"/>
          <w:szCs w:val="22"/>
          <w:lang w:val="ru-RU"/>
        </w:rPr>
        <w:t xml:space="preserve"> и </w:t>
      </w:r>
      <w:proofErr w:type="spellStart"/>
      <w:r w:rsidR="00595E6F">
        <w:rPr>
          <w:rFonts w:asciiTheme="majorHAnsi" w:hAnsiTheme="majorHAnsi"/>
          <w:szCs w:val="22"/>
          <w:lang w:val="ru-RU"/>
        </w:rPr>
        <w:t>клофазимин</w:t>
      </w:r>
      <w:proofErr w:type="spellEnd"/>
      <w:r w:rsidR="00595E6F">
        <w:rPr>
          <w:rFonts w:asciiTheme="majorHAnsi" w:hAnsiTheme="majorHAnsi"/>
          <w:szCs w:val="22"/>
          <w:lang w:val="ru-RU"/>
        </w:rPr>
        <w:t xml:space="preserve">, ранее относившиеся к Группе 5, отнесены в группу С, </w:t>
      </w:r>
      <w:r w:rsidR="00695DAB">
        <w:rPr>
          <w:rFonts w:asciiTheme="majorHAnsi" w:hAnsiTheme="majorHAnsi"/>
          <w:szCs w:val="22"/>
          <w:lang w:val="ru-RU"/>
        </w:rPr>
        <w:t>ключевым препаратам</w:t>
      </w:r>
      <w:r w:rsidR="00595E6F">
        <w:rPr>
          <w:rFonts w:asciiTheme="majorHAnsi" w:hAnsiTheme="majorHAnsi"/>
          <w:szCs w:val="22"/>
          <w:lang w:val="ru-RU"/>
        </w:rPr>
        <w:t xml:space="preserve"> для лечения МЛУ-ТБ</w:t>
      </w:r>
      <w:r w:rsidR="00695DAB">
        <w:rPr>
          <w:rFonts w:asciiTheme="majorHAnsi" w:hAnsiTheme="majorHAnsi"/>
          <w:szCs w:val="22"/>
          <w:lang w:val="ru-RU"/>
        </w:rPr>
        <w:t xml:space="preserve">, наряду с </w:t>
      </w:r>
      <w:proofErr w:type="spellStart"/>
      <w:r w:rsidR="00695DAB">
        <w:rPr>
          <w:rFonts w:asciiTheme="majorHAnsi" w:hAnsiTheme="majorHAnsi"/>
          <w:szCs w:val="22"/>
          <w:lang w:val="ru-RU"/>
        </w:rPr>
        <w:t>этионамидом</w:t>
      </w:r>
      <w:proofErr w:type="spellEnd"/>
      <w:r w:rsidR="00695DAB">
        <w:rPr>
          <w:rFonts w:asciiTheme="majorHAnsi" w:hAnsiTheme="majorHAnsi"/>
          <w:szCs w:val="22"/>
          <w:lang w:val="ru-RU"/>
        </w:rPr>
        <w:t xml:space="preserve"> и </w:t>
      </w:r>
      <w:proofErr w:type="spellStart"/>
      <w:r w:rsidR="00695DAB">
        <w:rPr>
          <w:rFonts w:asciiTheme="majorHAnsi" w:hAnsiTheme="majorHAnsi"/>
          <w:szCs w:val="22"/>
          <w:lang w:val="ru-RU"/>
        </w:rPr>
        <w:t>циклосерином</w:t>
      </w:r>
      <w:proofErr w:type="spellEnd"/>
      <w:r w:rsidR="00595E6F">
        <w:rPr>
          <w:rFonts w:asciiTheme="majorHAnsi" w:hAnsiTheme="majorHAnsi"/>
          <w:szCs w:val="22"/>
          <w:lang w:val="ru-RU"/>
        </w:rPr>
        <w:t xml:space="preserve">. </w:t>
      </w:r>
      <w:r w:rsidR="00EF3AF3">
        <w:rPr>
          <w:rFonts w:asciiTheme="majorHAnsi" w:hAnsiTheme="majorHAnsi"/>
          <w:szCs w:val="22"/>
          <w:lang w:val="ru-RU"/>
        </w:rPr>
        <w:t xml:space="preserve">Применение этих </w:t>
      </w:r>
      <w:r w:rsidR="007A47F9">
        <w:rPr>
          <w:rFonts w:asciiTheme="majorHAnsi" w:hAnsiTheme="majorHAnsi"/>
          <w:szCs w:val="22"/>
          <w:lang w:val="ru-RU"/>
        </w:rPr>
        <w:t xml:space="preserve">препаратов в схемах лечения ЛУ-ТБ имеет умеренную степень достоверности доказательств и основано на полученных данных об эффективности и безопасности </w:t>
      </w:r>
      <w:r w:rsidR="00E25933">
        <w:rPr>
          <w:rFonts w:asciiTheme="majorHAnsi" w:hAnsiTheme="majorHAnsi"/>
          <w:szCs w:val="22"/>
          <w:lang w:val="ru-RU"/>
        </w:rPr>
        <w:t>применения в исследовательских и программных целях.</w:t>
      </w:r>
      <w:r w:rsidR="00EF3AF3">
        <w:rPr>
          <w:rFonts w:asciiTheme="majorHAnsi" w:hAnsiTheme="majorHAnsi"/>
          <w:szCs w:val="22"/>
          <w:lang w:val="ru-RU"/>
        </w:rPr>
        <w:t xml:space="preserve"> </w:t>
      </w:r>
      <w:r w:rsidR="001B5D3E" w:rsidRPr="00337B47">
        <w:rPr>
          <w:lang w:val="ru-RU"/>
        </w:rPr>
        <w:t>В настоящее время</w:t>
      </w:r>
      <w:r w:rsidR="007A53F6" w:rsidRPr="00337B47">
        <w:rPr>
          <w:lang w:val="ru-RU"/>
        </w:rPr>
        <w:t xml:space="preserve"> из-за серьезной опасности </w:t>
      </w:r>
      <w:r w:rsidR="00074739" w:rsidRPr="00337B47">
        <w:rPr>
          <w:lang w:val="ru-RU"/>
        </w:rPr>
        <w:t>МЛУ-ТБ</w:t>
      </w:r>
      <w:r w:rsidR="002F6EB8">
        <w:rPr>
          <w:lang w:val="ru-RU"/>
        </w:rPr>
        <w:t xml:space="preserve"> и ШЛУ-ТБ</w:t>
      </w:r>
      <w:r w:rsidR="00074739" w:rsidRPr="00337B47">
        <w:rPr>
          <w:lang w:val="ru-RU"/>
        </w:rPr>
        <w:t xml:space="preserve">, </w:t>
      </w:r>
      <w:r w:rsidR="002F6EB8">
        <w:rPr>
          <w:lang w:val="ru-RU"/>
        </w:rPr>
        <w:t>представляющих</w:t>
      </w:r>
      <w:r w:rsidR="00074739" w:rsidRPr="00337B47">
        <w:rPr>
          <w:lang w:val="ru-RU"/>
        </w:rPr>
        <w:t xml:space="preserve"> угрозу как для отдельных больных, так и для населения</w:t>
      </w:r>
      <w:r w:rsidR="00BA5A8A" w:rsidRPr="00337B47">
        <w:rPr>
          <w:lang w:val="ru-RU"/>
        </w:rPr>
        <w:t xml:space="preserve">, </w:t>
      </w:r>
      <w:r w:rsidR="007A53F6" w:rsidRPr="00337B47">
        <w:rPr>
          <w:lang w:val="ru-RU"/>
        </w:rPr>
        <w:t xml:space="preserve">новые противотуберкулезные препараты могут применяться </w:t>
      </w:r>
      <w:r w:rsidR="002F6EB8">
        <w:rPr>
          <w:lang w:val="ru-RU"/>
        </w:rPr>
        <w:t xml:space="preserve">в программных целях </w:t>
      </w:r>
      <w:r w:rsidR="007A53F6" w:rsidRPr="00337B47">
        <w:rPr>
          <w:lang w:val="ru-RU"/>
        </w:rPr>
        <w:t xml:space="preserve">при </w:t>
      </w:r>
      <w:r w:rsidR="002F6EB8">
        <w:rPr>
          <w:lang w:val="ru-RU"/>
        </w:rPr>
        <w:t>выполнении определенных условий, рекомендованных ВОЗ.</w:t>
      </w:r>
    </w:p>
    <w:p w14:paraId="5008939A" w14:textId="77777777" w:rsidR="00BA5A8A" w:rsidRPr="00337B47" w:rsidRDefault="00BA5A8A" w:rsidP="00733BB4">
      <w:pPr>
        <w:jc w:val="both"/>
        <w:rPr>
          <w:lang w:val="ru-RU"/>
        </w:rPr>
      </w:pPr>
      <w:r w:rsidRPr="00337B47">
        <w:rPr>
          <w:lang w:val="ru-RU"/>
        </w:rPr>
        <w:tab/>
      </w:r>
    </w:p>
    <w:p w14:paraId="0112E0E9" w14:textId="3D1D6674" w:rsidR="00BA5A8A" w:rsidRPr="003139B9" w:rsidRDefault="00961F89" w:rsidP="00733BB4">
      <w:pPr>
        <w:jc w:val="both"/>
        <w:rPr>
          <w:rFonts w:eastAsia="Times New Roman"/>
          <w:sz w:val="20"/>
        </w:rPr>
      </w:pPr>
      <w:r>
        <w:rPr>
          <w:lang w:val="ru-RU"/>
        </w:rPr>
        <w:t>Данный</w:t>
      </w:r>
      <w:r w:rsidR="004B1081" w:rsidRPr="00337B47">
        <w:rPr>
          <w:lang w:val="ru-RU"/>
        </w:rPr>
        <w:t xml:space="preserve"> </w:t>
      </w:r>
      <w:r>
        <w:rPr>
          <w:lang w:val="ru-RU"/>
        </w:rPr>
        <w:t>клинический протокол предназначен в качестве</w:t>
      </w:r>
      <w:r w:rsidR="004B1081" w:rsidRPr="00337B47">
        <w:rPr>
          <w:lang w:val="ru-RU"/>
        </w:rPr>
        <w:t xml:space="preserve"> методической помощи врачам, осуществляющим лечение больных </w:t>
      </w:r>
      <w:r>
        <w:rPr>
          <w:lang w:val="ru-RU"/>
        </w:rPr>
        <w:t xml:space="preserve">с </w:t>
      </w:r>
      <w:r>
        <w:t xml:space="preserve">RR </w:t>
      </w:r>
      <w:r>
        <w:rPr>
          <w:lang w:val="ru-RU"/>
        </w:rPr>
        <w:t xml:space="preserve">и </w:t>
      </w:r>
      <w:r w:rsidR="004B1081" w:rsidRPr="00337B47">
        <w:rPr>
          <w:lang w:val="ru-RU"/>
        </w:rPr>
        <w:t xml:space="preserve">МЛУ-ТБ в </w:t>
      </w:r>
      <w:r>
        <w:rPr>
          <w:lang w:val="ru-RU"/>
        </w:rPr>
        <w:t>программных целях в Казахстане</w:t>
      </w:r>
      <w:r w:rsidR="00BA5A8A" w:rsidRPr="00337B47">
        <w:rPr>
          <w:lang w:val="ru-RU"/>
        </w:rPr>
        <w:t xml:space="preserve">. </w:t>
      </w:r>
      <w:r w:rsidR="00615F27" w:rsidRPr="00337B47">
        <w:rPr>
          <w:lang w:val="ru-RU"/>
        </w:rPr>
        <w:t>Данн</w:t>
      </w:r>
      <w:r w:rsidR="00267149">
        <w:rPr>
          <w:lang w:val="ru-RU"/>
        </w:rPr>
        <w:t>ый</w:t>
      </w:r>
      <w:r w:rsidR="00615F27" w:rsidRPr="00337B47">
        <w:rPr>
          <w:lang w:val="ru-RU"/>
        </w:rPr>
        <w:t xml:space="preserve"> </w:t>
      </w:r>
      <w:r w:rsidR="00267149">
        <w:rPr>
          <w:lang w:val="ru-RU"/>
        </w:rPr>
        <w:t>протокол</w:t>
      </w:r>
      <w:r w:rsidR="00615F27" w:rsidRPr="00337B47">
        <w:rPr>
          <w:lang w:val="ru-RU"/>
        </w:rPr>
        <w:t xml:space="preserve"> не замещает </w:t>
      </w:r>
      <w:r w:rsidR="00267149">
        <w:rPr>
          <w:lang w:val="ru-RU"/>
        </w:rPr>
        <w:t xml:space="preserve">Национальным руководством по менеджменту МЛУ-ТБ в Республике </w:t>
      </w:r>
      <w:r w:rsidR="00615F27" w:rsidRPr="00337B47">
        <w:rPr>
          <w:lang w:val="ru-RU"/>
        </w:rPr>
        <w:t xml:space="preserve"> </w:t>
      </w:r>
      <w:r w:rsidR="00267149">
        <w:rPr>
          <w:lang w:val="ru-RU"/>
        </w:rPr>
        <w:t>Каз</w:t>
      </w:r>
      <w:r w:rsidR="0086185D">
        <w:rPr>
          <w:lang w:val="ru-RU"/>
        </w:rPr>
        <w:t>ахстан, а дополняет его в части, касающейся лечения</w:t>
      </w:r>
      <w:r w:rsidR="003078BA">
        <w:rPr>
          <w:lang w:val="ru-RU"/>
        </w:rPr>
        <w:t>.</w:t>
      </w:r>
      <w:r w:rsidR="00F3383E">
        <w:rPr>
          <w:lang w:val="ru-RU"/>
        </w:rPr>
        <w:t xml:space="preserve"> В основу разработки клинического протокола легли опыт работы проекта </w:t>
      </w:r>
      <w:proofErr w:type="spellStart"/>
      <w:r w:rsidR="00F3383E">
        <w:t>endTB</w:t>
      </w:r>
      <w:proofErr w:type="spellEnd"/>
      <w:r w:rsidR="00F3383E">
        <w:t xml:space="preserve"> </w:t>
      </w:r>
      <w:r w:rsidR="00F3383E">
        <w:rPr>
          <w:lang w:val="ru-RU"/>
        </w:rPr>
        <w:t>(</w:t>
      </w:r>
      <w:r w:rsidR="00F3383E">
        <w:t xml:space="preserve">Expand New TB Drugs for TB), </w:t>
      </w:r>
      <w:proofErr w:type="spellStart"/>
      <w:r w:rsidR="00F3383E">
        <w:t>реализуемого</w:t>
      </w:r>
      <w:proofErr w:type="spellEnd"/>
      <w:r w:rsidR="00F3383E">
        <w:t xml:space="preserve"> </w:t>
      </w:r>
      <w:proofErr w:type="spellStart"/>
      <w:r w:rsidR="00F3383E">
        <w:t>консорциумом</w:t>
      </w:r>
      <w:proofErr w:type="spellEnd"/>
      <w:r w:rsidR="00F3383E">
        <w:t xml:space="preserve"> </w:t>
      </w:r>
      <w:proofErr w:type="spellStart"/>
      <w:r w:rsidR="00F3383E">
        <w:t>неправительственных</w:t>
      </w:r>
      <w:proofErr w:type="spellEnd"/>
      <w:r w:rsidR="00F3383E">
        <w:t xml:space="preserve"> </w:t>
      </w:r>
      <w:proofErr w:type="spellStart"/>
      <w:r w:rsidR="00F3383E">
        <w:t>организаций</w:t>
      </w:r>
      <w:proofErr w:type="spellEnd"/>
      <w:r w:rsidR="00F3383E">
        <w:t xml:space="preserve"> “</w:t>
      </w:r>
      <w:proofErr w:type="spellStart"/>
      <w:r w:rsidR="00F3383E">
        <w:t>Партнеры</w:t>
      </w:r>
      <w:proofErr w:type="spellEnd"/>
      <w:r w:rsidR="00F3383E">
        <w:t xml:space="preserve"> </w:t>
      </w:r>
      <w:proofErr w:type="spellStart"/>
      <w:r w:rsidR="00F3383E">
        <w:t>во</w:t>
      </w:r>
      <w:proofErr w:type="spellEnd"/>
      <w:r w:rsidR="00F3383E">
        <w:t xml:space="preserve"> </w:t>
      </w:r>
      <w:proofErr w:type="spellStart"/>
      <w:r w:rsidR="00F3383E">
        <w:t>имя</w:t>
      </w:r>
      <w:proofErr w:type="spellEnd"/>
      <w:r w:rsidR="00F3383E">
        <w:t xml:space="preserve"> </w:t>
      </w:r>
      <w:proofErr w:type="spellStart"/>
      <w:r w:rsidR="00F3383E">
        <w:t>здоровья</w:t>
      </w:r>
      <w:proofErr w:type="spellEnd"/>
      <w:r w:rsidR="00F3383E">
        <w:t xml:space="preserve">” (Partners in Health), </w:t>
      </w:r>
      <w:proofErr w:type="spellStart"/>
      <w:r w:rsidR="00F3383E">
        <w:t>Врачи</w:t>
      </w:r>
      <w:proofErr w:type="spellEnd"/>
      <w:r w:rsidR="00F3383E">
        <w:t xml:space="preserve"> </w:t>
      </w:r>
      <w:proofErr w:type="spellStart"/>
      <w:r w:rsidR="00F3383E">
        <w:t>без</w:t>
      </w:r>
      <w:proofErr w:type="spellEnd"/>
      <w:r w:rsidR="00F3383E">
        <w:t xml:space="preserve"> </w:t>
      </w:r>
      <w:proofErr w:type="spellStart"/>
      <w:r w:rsidR="00F3383E">
        <w:t>границ</w:t>
      </w:r>
      <w:proofErr w:type="spellEnd"/>
      <w:r w:rsidR="00F3383E">
        <w:t xml:space="preserve"> (</w:t>
      </w:r>
      <w:proofErr w:type="spellStart"/>
      <w:r w:rsidR="00F3383E">
        <w:t>Medecins</w:t>
      </w:r>
      <w:proofErr w:type="spellEnd"/>
      <w:r w:rsidR="00F3383E">
        <w:t xml:space="preserve"> Sans </w:t>
      </w:r>
      <w:proofErr w:type="spellStart"/>
      <w:r w:rsidR="00F3383E">
        <w:t>Frontier</w:t>
      </w:r>
      <w:r w:rsidR="0091002E">
        <w:t>e</w:t>
      </w:r>
      <w:r w:rsidR="00F3383E">
        <w:t>s</w:t>
      </w:r>
      <w:proofErr w:type="spellEnd"/>
      <w:r w:rsidR="00F3383E">
        <w:t xml:space="preserve">) </w:t>
      </w:r>
      <w:r w:rsidR="00F3383E">
        <w:rPr>
          <w:lang w:val="ru-RU"/>
        </w:rPr>
        <w:t>и Интерактивно</w:t>
      </w:r>
      <w:r w:rsidR="003139B9">
        <w:rPr>
          <w:lang w:val="ru-RU"/>
        </w:rPr>
        <w:t>е исследование и развитие (</w:t>
      </w:r>
      <w:r w:rsidR="003139B9">
        <w:t>Interactive Research and Development)</w:t>
      </w:r>
      <w:r w:rsidR="00DC7144">
        <w:rPr>
          <w:lang w:val="ru-RU"/>
        </w:rPr>
        <w:t xml:space="preserve"> в течение 2015-2019 годов в 15 странах мира, включая Казахстан</w:t>
      </w:r>
      <w:r w:rsidR="003139B9">
        <w:t xml:space="preserve">. </w:t>
      </w:r>
    </w:p>
    <w:p w14:paraId="6FF62BB5" w14:textId="77777777" w:rsidR="00BA5A8A" w:rsidRPr="00337B47" w:rsidRDefault="00BA5A8A" w:rsidP="00361D2F">
      <w:pPr>
        <w:jc w:val="both"/>
        <w:rPr>
          <w:lang w:val="ru-RU"/>
        </w:rPr>
      </w:pPr>
    </w:p>
    <w:p w14:paraId="4EFFB789" w14:textId="50BA5844" w:rsidR="003D496D" w:rsidRPr="00337B47" w:rsidRDefault="0044060B" w:rsidP="003D496D">
      <w:pPr>
        <w:jc w:val="both"/>
        <w:rPr>
          <w:lang w:val="ru-RU"/>
        </w:rPr>
      </w:pPr>
      <w:r>
        <w:rPr>
          <w:lang w:val="ru-RU"/>
        </w:rPr>
        <w:t>В данном клиническом протоколе используется классификация противотуберкулезных препаратов руководства ВОЗ от 2</w:t>
      </w:r>
      <w:r w:rsidR="007D0A9C">
        <w:rPr>
          <w:lang w:val="ru-RU"/>
        </w:rPr>
        <w:t xml:space="preserve">011 года, в котором </w:t>
      </w:r>
      <w:proofErr w:type="spellStart"/>
      <w:r w:rsidR="007D0A9C">
        <w:rPr>
          <w:lang w:val="ru-RU"/>
        </w:rPr>
        <w:t>бедаквилин</w:t>
      </w:r>
      <w:proofErr w:type="spellEnd"/>
      <w:r w:rsidR="007D0A9C">
        <w:rPr>
          <w:lang w:val="ru-RU"/>
        </w:rPr>
        <w:t xml:space="preserve">, </w:t>
      </w:r>
      <w:proofErr w:type="spellStart"/>
      <w:r w:rsidR="00FD7D26" w:rsidRPr="00337B47">
        <w:rPr>
          <w:lang w:val="ru-RU"/>
        </w:rPr>
        <w:t>деламанид</w:t>
      </w:r>
      <w:proofErr w:type="spellEnd"/>
      <w:r w:rsidR="007D0A9C">
        <w:rPr>
          <w:lang w:val="ru-RU"/>
        </w:rPr>
        <w:t xml:space="preserve">, </w:t>
      </w:r>
      <w:proofErr w:type="spellStart"/>
      <w:r w:rsidR="007D0A9C">
        <w:rPr>
          <w:lang w:val="ru-RU"/>
        </w:rPr>
        <w:t>линезолид</w:t>
      </w:r>
      <w:proofErr w:type="spellEnd"/>
      <w:r w:rsidR="007D0A9C">
        <w:rPr>
          <w:lang w:val="ru-RU"/>
        </w:rPr>
        <w:t xml:space="preserve">, </w:t>
      </w:r>
      <w:proofErr w:type="spellStart"/>
      <w:r w:rsidR="007D0A9C">
        <w:rPr>
          <w:lang w:val="ru-RU"/>
        </w:rPr>
        <w:lastRenderedPageBreak/>
        <w:t>клофазимин</w:t>
      </w:r>
      <w:proofErr w:type="spellEnd"/>
      <w:r w:rsidR="007D0A9C">
        <w:rPr>
          <w:lang w:val="ru-RU"/>
        </w:rPr>
        <w:t xml:space="preserve"> и </w:t>
      </w:r>
      <w:proofErr w:type="spellStart"/>
      <w:r w:rsidR="007D0A9C">
        <w:rPr>
          <w:lang w:val="ru-RU"/>
        </w:rPr>
        <w:t>карбапенемы</w:t>
      </w:r>
      <w:proofErr w:type="spellEnd"/>
      <w:r w:rsidR="00FD7D26" w:rsidRPr="00337B47">
        <w:rPr>
          <w:lang w:val="ru-RU"/>
        </w:rPr>
        <w:t xml:space="preserve"> относятся к противотуберкулезным препаратам Группы </w:t>
      </w:r>
      <w:r w:rsidR="00BA5A8A" w:rsidRPr="00337B47">
        <w:rPr>
          <w:lang w:val="ru-RU"/>
        </w:rPr>
        <w:t>5 —"</w:t>
      </w:r>
      <w:r w:rsidR="00FD7D26" w:rsidRPr="00337B47">
        <w:rPr>
          <w:lang w:val="ru-RU"/>
        </w:rPr>
        <w:t>Противотуберкулезные препараты с ограниченными сведениями об эффективности и/или безоп</w:t>
      </w:r>
      <w:r w:rsidR="00F973A1" w:rsidRPr="00337B47">
        <w:rPr>
          <w:lang w:val="ru-RU"/>
        </w:rPr>
        <w:t>асности длительного применения при</w:t>
      </w:r>
      <w:r w:rsidR="00FD7D26" w:rsidRPr="00337B47">
        <w:rPr>
          <w:lang w:val="ru-RU"/>
        </w:rPr>
        <w:t xml:space="preserve"> лечении </w:t>
      </w:r>
      <w:r w:rsidR="00F973A1" w:rsidRPr="00337B47">
        <w:rPr>
          <w:lang w:val="ru-RU"/>
        </w:rPr>
        <w:t>туберкулеза с лекарственной устойчивостью</w:t>
      </w:r>
      <w:r w:rsidR="00BA5A8A" w:rsidRPr="00337B47">
        <w:rPr>
          <w:lang w:val="ru-RU"/>
        </w:rPr>
        <w:t xml:space="preserve">". </w:t>
      </w:r>
      <w:r w:rsidR="00730BBA">
        <w:rPr>
          <w:lang w:val="ru-RU"/>
        </w:rPr>
        <w:t xml:space="preserve">В виду того, что </w:t>
      </w:r>
      <w:proofErr w:type="spellStart"/>
      <w:r w:rsidR="00730BBA">
        <w:rPr>
          <w:lang w:val="ru-RU"/>
        </w:rPr>
        <w:t>бедаквилин</w:t>
      </w:r>
      <w:proofErr w:type="spellEnd"/>
      <w:r w:rsidR="00730BBA">
        <w:rPr>
          <w:lang w:val="ru-RU"/>
        </w:rPr>
        <w:t xml:space="preserve"> и </w:t>
      </w:r>
      <w:proofErr w:type="spellStart"/>
      <w:r w:rsidR="00730BBA">
        <w:rPr>
          <w:lang w:val="ru-RU"/>
        </w:rPr>
        <w:t>деламанид</w:t>
      </w:r>
      <w:proofErr w:type="spellEnd"/>
      <w:r w:rsidR="00730BBA">
        <w:rPr>
          <w:lang w:val="ru-RU"/>
        </w:rPr>
        <w:t xml:space="preserve"> обладают</w:t>
      </w:r>
      <w:r w:rsidR="00F973A1" w:rsidRPr="00337B47">
        <w:rPr>
          <w:lang w:val="ru-RU"/>
        </w:rPr>
        <w:t xml:space="preserve"> </w:t>
      </w:r>
      <w:r w:rsidR="007C6113" w:rsidRPr="00337B47">
        <w:rPr>
          <w:lang w:val="ru-RU"/>
        </w:rPr>
        <w:t xml:space="preserve">подтвержденным </w:t>
      </w:r>
      <w:r w:rsidR="00F973A1" w:rsidRPr="00337B47">
        <w:rPr>
          <w:lang w:val="ru-RU"/>
        </w:rPr>
        <w:t>максимальным эффектом</w:t>
      </w:r>
      <w:r w:rsidR="007C6113" w:rsidRPr="00337B47">
        <w:rPr>
          <w:lang w:val="ru-RU"/>
        </w:rPr>
        <w:t xml:space="preserve">, </w:t>
      </w:r>
      <w:r w:rsidR="008E637F" w:rsidRPr="00337B47">
        <w:rPr>
          <w:lang w:val="ru-RU"/>
        </w:rPr>
        <w:t>им отдается пре</w:t>
      </w:r>
      <w:r w:rsidR="00FD7D26" w:rsidRPr="00337B47">
        <w:rPr>
          <w:lang w:val="ru-RU"/>
        </w:rPr>
        <w:t xml:space="preserve">дпочтение при </w:t>
      </w:r>
      <w:r w:rsidR="00730BBA">
        <w:rPr>
          <w:lang w:val="ru-RU"/>
        </w:rPr>
        <w:t xml:space="preserve">построении режима лечения в данном протоколе. </w:t>
      </w:r>
      <w:r w:rsidR="00A03787" w:rsidRPr="00337B47">
        <w:rPr>
          <w:lang w:val="ru-RU"/>
        </w:rPr>
        <w:t>Другие препараты</w:t>
      </w:r>
      <w:r w:rsidR="008A111D">
        <w:rPr>
          <w:lang w:val="ru-RU"/>
        </w:rPr>
        <w:t>, ранее относившиеся к</w:t>
      </w:r>
      <w:r w:rsidR="00A03787" w:rsidRPr="00337B47">
        <w:rPr>
          <w:lang w:val="ru-RU"/>
        </w:rPr>
        <w:t xml:space="preserve"> Г</w:t>
      </w:r>
      <w:r w:rsidR="008A111D">
        <w:rPr>
          <w:lang w:val="ru-RU"/>
        </w:rPr>
        <w:t>руппе</w:t>
      </w:r>
      <w:r w:rsidR="00FD7D26" w:rsidRPr="00337B47">
        <w:rPr>
          <w:lang w:val="ru-RU"/>
        </w:rPr>
        <w:t xml:space="preserve"> </w:t>
      </w:r>
      <w:r w:rsidR="00BA5A8A" w:rsidRPr="00337B47">
        <w:rPr>
          <w:lang w:val="ru-RU"/>
        </w:rPr>
        <w:t>5</w:t>
      </w:r>
      <w:r w:rsidR="008A111D">
        <w:rPr>
          <w:lang w:val="ru-RU"/>
        </w:rPr>
        <w:t>, перепрофилированные или сопроводительные препараты,</w:t>
      </w:r>
      <w:r w:rsidR="00BA5A8A" w:rsidRPr="00337B47">
        <w:rPr>
          <w:lang w:val="ru-RU"/>
        </w:rPr>
        <w:t xml:space="preserve"> </w:t>
      </w:r>
      <w:r w:rsidR="00FD7D26" w:rsidRPr="00337B47">
        <w:rPr>
          <w:lang w:val="ru-RU"/>
        </w:rPr>
        <w:t xml:space="preserve">также играют важную роль </w:t>
      </w:r>
      <w:r w:rsidR="00803A73" w:rsidRPr="00337B47">
        <w:rPr>
          <w:lang w:val="ru-RU"/>
        </w:rPr>
        <w:t>в составлении эффективной схемы лечения</w:t>
      </w:r>
      <w:r w:rsidR="00BA5A8A" w:rsidRPr="00337B47">
        <w:rPr>
          <w:lang w:val="ru-RU"/>
        </w:rPr>
        <w:t xml:space="preserve">. </w:t>
      </w:r>
      <w:r w:rsidR="00803A73" w:rsidRPr="00337B47">
        <w:rPr>
          <w:lang w:val="ru-RU"/>
        </w:rPr>
        <w:t xml:space="preserve">Следовательно, </w:t>
      </w:r>
      <w:r w:rsidR="008A111D">
        <w:rPr>
          <w:lang w:val="ru-RU"/>
        </w:rPr>
        <w:t>данный клинический протокол</w:t>
      </w:r>
      <w:r w:rsidR="00803A73" w:rsidRPr="00337B47">
        <w:rPr>
          <w:lang w:val="ru-RU"/>
        </w:rPr>
        <w:t xml:space="preserve"> рассматривает применение препаратов Группы 5 в целом</w:t>
      </w:r>
      <w:r w:rsidR="00BA5A8A" w:rsidRPr="00337B47">
        <w:rPr>
          <w:lang w:val="ru-RU"/>
        </w:rPr>
        <w:t xml:space="preserve">. </w:t>
      </w:r>
      <w:r w:rsidR="00083B83">
        <w:rPr>
          <w:lang w:val="ru-RU"/>
        </w:rPr>
        <w:t xml:space="preserve">Данный документ </w:t>
      </w:r>
      <w:r w:rsidR="003D496D" w:rsidRPr="00337B47">
        <w:rPr>
          <w:lang w:val="ru-RU"/>
        </w:rPr>
        <w:t xml:space="preserve">содержит протоколы </w:t>
      </w:r>
      <w:r w:rsidR="00083B83">
        <w:rPr>
          <w:lang w:val="ru-RU"/>
        </w:rPr>
        <w:t>по классификации и лечению</w:t>
      </w:r>
      <w:r w:rsidR="003D496D" w:rsidRPr="00337B47">
        <w:rPr>
          <w:lang w:val="ru-RU"/>
        </w:rPr>
        <w:t xml:space="preserve"> побочных реакций</w:t>
      </w:r>
      <w:r w:rsidR="00083B83">
        <w:rPr>
          <w:lang w:val="ru-RU"/>
        </w:rPr>
        <w:t>, возникающих при применении препаратов из Группы 5</w:t>
      </w:r>
      <w:r w:rsidR="00B06276">
        <w:rPr>
          <w:lang w:val="ru-RU"/>
        </w:rPr>
        <w:t>.</w:t>
      </w:r>
    </w:p>
    <w:p w14:paraId="2FB9328F" w14:textId="77777777" w:rsidR="00BA5A8A" w:rsidRPr="00337B47" w:rsidRDefault="00BA5A8A" w:rsidP="00733BB4">
      <w:pPr>
        <w:jc w:val="both"/>
        <w:rPr>
          <w:lang w:val="ru-RU"/>
        </w:rPr>
      </w:pPr>
    </w:p>
    <w:p w14:paraId="6ED5687F" w14:textId="77777777" w:rsidR="00733BB4" w:rsidRPr="00337B47" w:rsidRDefault="00733BB4" w:rsidP="00733BB4">
      <w:pPr>
        <w:jc w:val="both"/>
        <w:rPr>
          <w:lang w:val="ru-RU"/>
        </w:rPr>
      </w:pPr>
    </w:p>
    <w:p w14:paraId="0C16B418" w14:textId="77777777" w:rsidR="00BA5A8A" w:rsidRPr="00337B47" w:rsidRDefault="002E63D4" w:rsidP="00561ED3">
      <w:pPr>
        <w:rPr>
          <w:lang w:val="ru-RU"/>
        </w:rPr>
      </w:pPr>
      <w:bookmarkStart w:id="7" w:name="h.3znysh7" w:colFirst="0" w:colLast="0"/>
      <w:bookmarkStart w:id="8" w:name="h.goq2lbqylqub" w:colFirst="0" w:colLast="0"/>
      <w:bookmarkStart w:id="9" w:name="h.vlj14q7wwbf8" w:colFirst="0" w:colLast="0"/>
      <w:bookmarkStart w:id="10" w:name="h.sq1h1k1hncrk" w:colFirst="0" w:colLast="0"/>
      <w:bookmarkStart w:id="11" w:name="_Toc414822853"/>
      <w:bookmarkEnd w:id="7"/>
      <w:bookmarkEnd w:id="8"/>
      <w:bookmarkEnd w:id="9"/>
      <w:bookmarkEnd w:id="10"/>
      <w:r w:rsidRPr="00337B47">
        <w:rPr>
          <w:b/>
          <w:sz w:val="28"/>
          <w:szCs w:val="28"/>
          <w:lang w:val="ru-RU"/>
        </w:rPr>
        <w:t>2</w:t>
      </w:r>
      <w:r w:rsidR="00BA5A8A" w:rsidRPr="00337B47">
        <w:rPr>
          <w:b/>
          <w:sz w:val="28"/>
          <w:szCs w:val="28"/>
          <w:lang w:val="ru-RU"/>
        </w:rPr>
        <w:tab/>
      </w:r>
      <w:r w:rsidR="00C43221" w:rsidRPr="00337B47">
        <w:rPr>
          <w:b/>
          <w:sz w:val="28"/>
          <w:szCs w:val="28"/>
          <w:lang w:val="ru-RU"/>
        </w:rPr>
        <w:t xml:space="preserve">Соответствие критериям </w:t>
      </w:r>
      <w:r w:rsidR="00394A8C" w:rsidRPr="00337B47">
        <w:rPr>
          <w:b/>
          <w:sz w:val="28"/>
          <w:szCs w:val="28"/>
          <w:lang w:val="ru-RU"/>
        </w:rPr>
        <w:t>отбора</w:t>
      </w:r>
      <w:bookmarkEnd w:id="11"/>
    </w:p>
    <w:p w14:paraId="5E07BC2E" w14:textId="77777777" w:rsidR="00BA5A8A" w:rsidRPr="00337B47" w:rsidRDefault="002E63D4">
      <w:pPr>
        <w:pStyle w:val="Heading2"/>
        <w:spacing w:line="240" w:lineRule="auto"/>
        <w:contextualSpacing w:val="0"/>
        <w:rPr>
          <w:rFonts w:ascii="Calibri" w:hAnsi="Calibri"/>
          <w:sz w:val="24"/>
          <w:szCs w:val="24"/>
          <w:lang w:val="ru-RU"/>
        </w:rPr>
      </w:pPr>
      <w:bookmarkStart w:id="12" w:name="h.glpatst00ki8" w:colFirst="0" w:colLast="0"/>
      <w:bookmarkStart w:id="13" w:name="_Toc414822854"/>
      <w:bookmarkStart w:id="14" w:name="_Toc358043258"/>
      <w:bookmarkEnd w:id="12"/>
      <w:r w:rsidRPr="00337B47">
        <w:rPr>
          <w:rFonts w:ascii="Calibri" w:hAnsi="Calibri"/>
          <w:sz w:val="24"/>
          <w:szCs w:val="24"/>
          <w:lang w:val="ru-RU"/>
        </w:rPr>
        <w:t>2</w:t>
      </w:r>
      <w:r w:rsidR="00BA5A8A" w:rsidRPr="00337B47">
        <w:rPr>
          <w:rFonts w:ascii="Calibri" w:hAnsi="Calibri"/>
          <w:sz w:val="24"/>
          <w:szCs w:val="24"/>
          <w:lang w:val="ru-RU"/>
        </w:rPr>
        <w:t>.1</w:t>
      </w:r>
      <w:r w:rsidR="00BA5A8A" w:rsidRPr="00337B47">
        <w:rPr>
          <w:rFonts w:ascii="Calibri" w:hAnsi="Calibri"/>
          <w:sz w:val="24"/>
          <w:szCs w:val="24"/>
          <w:lang w:val="ru-RU"/>
        </w:rPr>
        <w:tab/>
      </w:r>
      <w:r w:rsidR="00394A8C" w:rsidRPr="00337B47">
        <w:rPr>
          <w:rFonts w:ascii="Calibri" w:hAnsi="Calibri"/>
          <w:sz w:val="24"/>
          <w:szCs w:val="24"/>
          <w:lang w:val="ru-RU"/>
        </w:rPr>
        <w:t>Критерии отбора для назначения препаратов</w:t>
      </w:r>
      <w:r w:rsidR="006A65A1" w:rsidRPr="00337B47">
        <w:rPr>
          <w:rFonts w:ascii="Calibri" w:hAnsi="Calibri"/>
          <w:sz w:val="24"/>
          <w:szCs w:val="24"/>
          <w:lang w:val="ru-RU"/>
        </w:rPr>
        <w:t xml:space="preserve"> Г</w:t>
      </w:r>
      <w:r w:rsidR="00394A8C" w:rsidRPr="00337B47">
        <w:rPr>
          <w:rFonts w:ascii="Calibri" w:hAnsi="Calibri"/>
          <w:sz w:val="24"/>
          <w:szCs w:val="24"/>
          <w:lang w:val="ru-RU"/>
        </w:rPr>
        <w:t>руппы</w:t>
      </w:r>
      <w:bookmarkEnd w:id="13"/>
      <w:r w:rsidR="006A65A1" w:rsidRPr="00337B47">
        <w:rPr>
          <w:rFonts w:ascii="Calibri" w:hAnsi="Calibri"/>
          <w:sz w:val="24"/>
          <w:szCs w:val="24"/>
          <w:lang w:val="ru-RU"/>
        </w:rPr>
        <w:t xml:space="preserve"> 5</w:t>
      </w:r>
      <w:bookmarkEnd w:id="14"/>
    </w:p>
    <w:p w14:paraId="69CB2B24" w14:textId="77777777" w:rsidR="00561ED3" w:rsidRPr="00337B47" w:rsidRDefault="00561ED3" w:rsidP="007C3544">
      <w:pPr>
        <w:jc w:val="both"/>
        <w:rPr>
          <w:lang w:val="ru-RU"/>
        </w:rPr>
      </w:pPr>
    </w:p>
    <w:p w14:paraId="3242FCA4" w14:textId="092FCD1E" w:rsidR="00BA5A8A" w:rsidRPr="00337B47" w:rsidRDefault="00B06276" w:rsidP="007C3544">
      <w:pPr>
        <w:jc w:val="both"/>
        <w:rPr>
          <w:lang w:val="ru-RU"/>
        </w:rPr>
      </w:pPr>
      <w:r>
        <w:rPr>
          <w:lang w:val="ru-RU"/>
        </w:rPr>
        <w:t>Препараты из</w:t>
      </w:r>
      <w:r w:rsidR="003E2B77" w:rsidRPr="00337B47">
        <w:rPr>
          <w:lang w:val="ru-RU"/>
        </w:rPr>
        <w:t xml:space="preserve"> Г</w:t>
      </w:r>
      <w:r w:rsidR="001B6A62" w:rsidRPr="00337B47">
        <w:rPr>
          <w:lang w:val="ru-RU"/>
        </w:rPr>
        <w:t xml:space="preserve">руппы </w:t>
      </w:r>
      <w:r w:rsidR="003E2B77" w:rsidRPr="00337B47">
        <w:rPr>
          <w:lang w:val="ru-RU"/>
        </w:rPr>
        <w:t xml:space="preserve">5 </w:t>
      </w:r>
      <w:r w:rsidR="001B6A62" w:rsidRPr="00337B47">
        <w:rPr>
          <w:lang w:val="ru-RU"/>
        </w:rPr>
        <w:t xml:space="preserve">могут назначаться </w:t>
      </w:r>
      <w:proofErr w:type="spellStart"/>
      <w:r>
        <w:rPr>
          <w:lang w:val="ru-RU"/>
        </w:rPr>
        <w:t>следущим</w:t>
      </w:r>
      <w:proofErr w:type="spellEnd"/>
      <w:r>
        <w:rPr>
          <w:lang w:val="ru-RU"/>
        </w:rPr>
        <w:t xml:space="preserve"> категориям пациентов</w:t>
      </w:r>
      <w:r w:rsidR="00BA5A8A" w:rsidRPr="00337B47">
        <w:rPr>
          <w:lang w:val="ru-RU"/>
        </w:rPr>
        <w:t>:</w:t>
      </w:r>
    </w:p>
    <w:p w14:paraId="4EE2DD05" w14:textId="77777777" w:rsidR="00BA5A8A" w:rsidRPr="00337B47" w:rsidRDefault="00BA5A8A" w:rsidP="007C3544">
      <w:pPr>
        <w:jc w:val="both"/>
        <w:rPr>
          <w:lang w:val="ru-RU"/>
        </w:rPr>
      </w:pPr>
    </w:p>
    <w:p w14:paraId="7045E08E" w14:textId="77777777" w:rsidR="008A5DFA" w:rsidRPr="00337B47" w:rsidRDefault="00394A8C" w:rsidP="002A0FB1">
      <w:pPr>
        <w:numPr>
          <w:ilvl w:val="0"/>
          <w:numId w:val="42"/>
        </w:numPr>
        <w:ind w:left="360"/>
        <w:jc w:val="both"/>
        <w:rPr>
          <w:lang w:val="ru-RU"/>
        </w:rPr>
      </w:pPr>
      <w:proofErr w:type="spellStart"/>
      <w:r w:rsidRPr="00337B47">
        <w:rPr>
          <w:lang w:val="ru-RU"/>
        </w:rPr>
        <w:t>Пациеты</w:t>
      </w:r>
      <w:proofErr w:type="spellEnd"/>
      <w:r w:rsidRPr="00337B47">
        <w:rPr>
          <w:lang w:val="ru-RU"/>
        </w:rPr>
        <w:t xml:space="preserve">, для которых невозможно подобрать схему лечения из четырех </w:t>
      </w:r>
      <w:r w:rsidR="00662688" w:rsidRPr="00337B47">
        <w:rPr>
          <w:lang w:val="ru-RU"/>
        </w:rPr>
        <w:t xml:space="preserve">препаратов второго ряда с вероятной </w:t>
      </w:r>
      <w:r w:rsidRPr="00337B47">
        <w:rPr>
          <w:lang w:val="ru-RU"/>
        </w:rPr>
        <w:t>эффективно</w:t>
      </w:r>
      <w:r w:rsidR="00662688" w:rsidRPr="00337B47">
        <w:rPr>
          <w:lang w:val="ru-RU"/>
        </w:rPr>
        <w:t>стью</w:t>
      </w:r>
      <w:r w:rsidRPr="00337B47">
        <w:rPr>
          <w:lang w:val="ru-RU"/>
        </w:rPr>
        <w:t xml:space="preserve"> </w:t>
      </w:r>
      <w:r w:rsidR="00BA5A8A" w:rsidRPr="00337B47">
        <w:rPr>
          <w:lang w:val="ru-RU"/>
        </w:rPr>
        <w:t>(</w:t>
      </w:r>
      <w:r w:rsidRPr="00337B47">
        <w:rPr>
          <w:lang w:val="ru-RU"/>
        </w:rPr>
        <w:t xml:space="preserve">из </w:t>
      </w:r>
      <w:r w:rsidR="003E2B77" w:rsidRPr="00337B47">
        <w:rPr>
          <w:lang w:val="ru-RU"/>
        </w:rPr>
        <w:t>Г</w:t>
      </w:r>
      <w:r w:rsidRPr="00337B47">
        <w:rPr>
          <w:lang w:val="ru-RU"/>
        </w:rPr>
        <w:t>рупп</w:t>
      </w:r>
      <w:r w:rsidR="003E2B77" w:rsidRPr="00337B47">
        <w:rPr>
          <w:lang w:val="ru-RU"/>
        </w:rPr>
        <w:t xml:space="preserve"> 2 – 4</w:t>
      </w:r>
      <w:r w:rsidR="00BA5A8A" w:rsidRPr="00337B47">
        <w:rPr>
          <w:lang w:val="ru-RU"/>
        </w:rPr>
        <w:t>)</w:t>
      </w:r>
      <w:r w:rsidRPr="00337B47">
        <w:rPr>
          <w:lang w:val="ru-RU"/>
        </w:rPr>
        <w:t xml:space="preserve">, </w:t>
      </w:r>
      <w:r w:rsidR="00F63DA9" w:rsidRPr="00337B47">
        <w:rPr>
          <w:lang w:val="ru-RU"/>
        </w:rPr>
        <w:t>в том числе</w:t>
      </w:r>
      <w:r w:rsidRPr="00337B47">
        <w:rPr>
          <w:lang w:val="ru-RU"/>
        </w:rPr>
        <w:t xml:space="preserve"> </w:t>
      </w:r>
      <w:r w:rsidR="00F63DA9" w:rsidRPr="00337B47">
        <w:rPr>
          <w:lang w:val="ru-RU"/>
        </w:rPr>
        <w:t xml:space="preserve">с </w:t>
      </w:r>
      <w:r w:rsidR="003E2B77" w:rsidRPr="00337B47">
        <w:rPr>
          <w:lang w:val="ru-RU"/>
        </w:rPr>
        <w:t xml:space="preserve">наличием </w:t>
      </w:r>
      <w:proofErr w:type="spellStart"/>
      <w:r w:rsidRPr="00337B47">
        <w:rPr>
          <w:lang w:val="ru-RU"/>
        </w:rPr>
        <w:t>фторхинолон</w:t>
      </w:r>
      <w:r w:rsidR="003E2B77" w:rsidRPr="00337B47">
        <w:rPr>
          <w:lang w:val="ru-RU"/>
        </w:rPr>
        <w:t>а</w:t>
      </w:r>
      <w:proofErr w:type="spellEnd"/>
      <w:r w:rsidR="003E2B77" w:rsidRPr="00337B47">
        <w:rPr>
          <w:lang w:val="ru-RU"/>
        </w:rPr>
        <w:t xml:space="preserve"> и инъекционного</w:t>
      </w:r>
      <w:r w:rsidRPr="00337B47">
        <w:rPr>
          <w:lang w:val="ru-RU"/>
        </w:rPr>
        <w:t xml:space="preserve"> препарат</w:t>
      </w:r>
      <w:r w:rsidR="003E2B77" w:rsidRPr="00337B47">
        <w:rPr>
          <w:lang w:val="ru-RU"/>
        </w:rPr>
        <w:t>а</w:t>
      </w:r>
      <w:r w:rsidR="00BA5A8A" w:rsidRPr="00337B47">
        <w:rPr>
          <w:rStyle w:val="FootnoteReference"/>
          <w:lang w:val="ru-RU"/>
        </w:rPr>
        <w:footnoteReference w:id="1"/>
      </w:r>
      <w:r w:rsidR="00BA5A8A" w:rsidRPr="00337B47">
        <w:rPr>
          <w:lang w:val="ru-RU"/>
        </w:rPr>
        <w:t xml:space="preserve"> :</w:t>
      </w:r>
    </w:p>
    <w:p w14:paraId="43C49C53" w14:textId="77777777" w:rsidR="00E26B1A" w:rsidRPr="00337B47" w:rsidRDefault="00394A8C" w:rsidP="002A0FB1">
      <w:pPr>
        <w:numPr>
          <w:ilvl w:val="0"/>
          <w:numId w:val="49"/>
        </w:numPr>
        <w:jc w:val="both"/>
        <w:rPr>
          <w:lang w:val="ru-RU"/>
        </w:rPr>
      </w:pPr>
      <w:r w:rsidRPr="00337B47">
        <w:rPr>
          <w:lang w:val="ru-RU"/>
        </w:rPr>
        <w:t>ШЛУ-ТБ</w:t>
      </w:r>
      <w:r w:rsidR="00BA5A8A" w:rsidRPr="00337B47">
        <w:rPr>
          <w:lang w:val="ru-RU"/>
        </w:rPr>
        <w:t xml:space="preserve"> (</w:t>
      </w:r>
      <w:r w:rsidR="003E2B77" w:rsidRPr="00337B47">
        <w:rPr>
          <w:lang w:val="ru-RU"/>
        </w:rPr>
        <w:t xml:space="preserve">устойчивость к </w:t>
      </w:r>
      <w:proofErr w:type="spellStart"/>
      <w:r w:rsidR="003E2B77" w:rsidRPr="00337B47">
        <w:rPr>
          <w:lang w:val="ru-RU"/>
        </w:rPr>
        <w:t>фторхинолону</w:t>
      </w:r>
      <w:proofErr w:type="spellEnd"/>
      <w:r w:rsidR="001B6A62" w:rsidRPr="00337B47">
        <w:rPr>
          <w:lang w:val="ru-RU"/>
        </w:rPr>
        <w:t xml:space="preserve"> и</w:t>
      </w:r>
      <w:r w:rsidR="003E2B77" w:rsidRPr="00337B47">
        <w:rPr>
          <w:lang w:val="ru-RU"/>
        </w:rPr>
        <w:t>,</w:t>
      </w:r>
      <w:r w:rsidR="001B6A62" w:rsidRPr="00337B47">
        <w:rPr>
          <w:lang w:val="ru-RU"/>
        </w:rPr>
        <w:t xml:space="preserve"> </w:t>
      </w:r>
      <w:r w:rsidR="00F63DA9" w:rsidRPr="00337B47">
        <w:rPr>
          <w:lang w:val="ru-RU"/>
        </w:rPr>
        <w:t>по крайней мере</w:t>
      </w:r>
      <w:r w:rsidR="003E2B77" w:rsidRPr="00337B47">
        <w:rPr>
          <w:lang w:val="ru-RU"/>
        </w:rPr>
        <w:t>,</w:t>
      </w:r>
      <w:r w:rsidR="001B6A62" w:rsidRPr="00337B47">
        <w:rPr>
          <w:lang w:val="ru-RU"/>
        </w:rPr>
        <w:t xml:space="preserve"> одному инъекционному препарату</w:t>
      </w:r>
      <w:r w:rsidR="00BA5A8A" w:rsidRPr="00337B47">
        <w:rPr>
          <w:lang w:val="ru-RU"/>
        </w:rPr>
        <w:t>).</w:t>
      </w:r>
    </w:p>
    <w:p w14:paraId="68ADF5FD" w14:textId="77777777" w:rsidR="00E26B1A" w:rsidRPr="00337B47" w:rsidRDefault="00394A8C" w:rsidP="002A0FB1">
      <w:pPr>
        <w:numPr>
          <w:ilvl w:val="0"/>
          <w:numId w:val="49"/>
        </w:numPr>
        <w:jc w:val="both"/>
        <w:rPr>
          <w:lang w:val="ru-RU"/>
        </w:rPr>
      </w:pPr>
      <w:r w:rsidRPr="00337B47">
        <w:rPr>
          <w:lang w:val="ru-RU"/>
        </w:rPr>
        <w:t>Пре</w:t>
      </w:r>
      <w:r w:rsidR="00BA5A8A" w:rsidRPr="00337B47">
        <w:rPr>
          <w:lang w:val="ru-RU"/>
        </w:rPr>
        <w:t>-</w:t>
      </w:r>
      <w:r w:rsidRPr="00337B47">
        <w:rPr>
          <w:lang w:val="ru-RU"/>
        </w:rPr>
        <w:t>ШЛУ</w:t>
      </w:r>
      <w:r w:rsidR="00BA5A8A" w:rsidRPr="00337B47">
        <w:rPr>
          <w:lang w:val="ru-RU"/>
        </w:rPr>
        <w:t>-</w:t>
      </w:r>
      <w:r w:rsidRPr="00337B47">
        <w:rPr>
          <w:lang w:val="ru-RU"/>
        </w:rPr>
        <w:t>ТБ</w:t>
      </w:r>
      <w:r w:rsidR="00BA5A8A" w:rsidRPr="00337B47">
        <w:rPr>
          <w:lang w:val="ru-RU"/>
        </w:rPr>
        <w:t xml:space="preserve"> (</w:t>
      </w:r>
      <w:r w:rsidR="003E2B77" w:rsidRPr="00337B47">
        <w:rPr>
          <w:lang w:val="ru-RU"/>
        </w:rPr>
        <w:t xml:space="preserve">устойчивость к </w:t>
      </w:r>
      <w:proofErr w:type="spellStart"/>
      <w:r w:rsidR="003E2B77" w:rsidRPr="00337B47">
        <w:rPr>
          <w:lang w:val="ru-RU"/>
        </w:rPr>
        <w:t>фторхинолону</w:t>
      </w:r>
      <w:proofErr w:type="spellEnd"/>
      <w:r w:rsidR="001B6A62" w:rsidRPr="00337B47">
        <w:rPr>
          <w:lang w:val="ru-RU"/>
        </w:rPr>
        <w:t xml:space="preserve"> или</w:t>
      </w:r>
      <w:r w:rsidR="003E2B77" w:rsidRPr="00337B47">
        <w:rPr>
          <w:lang w:val="ru-RU"/>
        </w:rPr>
        <w:t>,</w:t>
      </w:r>
      <w:r w:rsidR="001B6A62" w:rsidRPr="00337B47">
        <w:rPr>
          <w:lang w:val="ru-RU"/>
        </w:rPr>
        <w:t xml:space="preserve"> </w:t>
      </w:r>
      <w:r w:rsidR="00F63DA9" w:rsidRPr="00337B47">
        <w:rPr>
          <w:lang w:val="ru-RU"/>
        </w:rPr>
        <w:t>по крайней мере</w:t>
      </w:r>
      <w:r w:rsidR="000C79ED" w:rsidRPr="00337B47">
        <w:rPr>
          <w:lang w:val="ru-RU"/>
        </w:rPr>
        <w:t>,</w:t>
      </w:r>
      <w:r w:rsidR="00F63DA9" w:rsidRPr="00337B47">
        <w:rPr>
          <w:lang w:val="ru-RU"/>
        </w:rPr>
        <w:t xml:space="preserve"> </w:t>
      </w:r>
      <w:r w:rsidR="001B6A62" w:rsidRPr="00337B47">
        <w:rPr>
          <w:lang w:val="ru-RU"/>
        </w:rPr>
        <w:t>одному инъекционному препарату  второго ряда</w:t>
      </w:r>
      <w:r w:rsidR="00BA5A8A" w:rsidRPr="00337B47">
        <w:rPr>
          <w:lang w:val="ru-RU"/>
        </w:rPr>
        <w:t xml:space="preserve">, </w:t>
      </w:r>
      <w:r w:rsidR="001B6A62" w:rsidRPr="00337B47">
        <w:rPr>
          <w:lang w:val="ru-RU"/>
        </w:rPr>
        <w:t xml:space="preserve">но не </w:t>
      </w:r>
      <w:r w:rsidR="00902012" w:rsidRPr="00337B47">
        <w:rPr>
          <w:lang w:val="ru-RU"/>
        </w:rPr>
        <w:t xml:space="preserve">одновременно к </w:t>
      </w:r>
      <w:r w:rsidR="001B6A62" w:rsidRPr="00337B47">
        <w:rPr>
          <w:lang w:val="ru-RU"/>
        </w:rPr>
        <w:t>двум препаратам</w:t>
      </w:r>
      <w:r w:rsidR="00BA5A8A" w:rsidRPr="00337B47">
        <w:rPr>
          <w:lang w:val="ru-RU"/>
        </w:rPr>
        <w:t xml:space="preserve">). </w:t>
      </w:r>
    </w:p>
    <w:p w14:paraId="74C2E2F1" w14:textId="77777777" w:rsidR="00E26B1A" w:rsidRPr="00337B47" w:rsidRDefault="00780D9E" w:rsidP="002A0FB1">
      <w:pPr>
        <w:numPr>
          <w:ilvl w:val="0"/>
          <w:numId w:val="49"/>
        </w:numPr>
        <w:jc w:val="both"/>
        <w:rPr>
          <w:lang w:val="ru-RU"/>
        </w:rPr>
      </w:pPr>
      <w:r w:rsidRPr="00337B47">
        <w:rPr>
          <w:lang w:val="ru-RU"/>
        </w:rPr>
        <w:t xml:space="preserve">Пациенты, у которых </w:t>
      </w:r>
      <w:r w:rsidR="002C38E8" w:rsidRPr="00337B47">
        <w:rPr>
          <w:lang w:val="ru-RU"/>
        </w:rPr>
        <w:t xml:space="preserve">лечение с </w:t>
      </w:r>
      <w:r w:rsidRPr="00337B47">
        <w:rPr>
          <w:lang w:val="ru-RU"/>
        </w:rPr>
        <w:t>применение</w:t>
      </w:r>
      <w:r w:rsidR="002C38E8" w:rsidRPr="00337B47">
        <w:rPr>
          <w:lang w:val="ru-RU"/>
        </w:rPr>
        <w:t>м</w:t>
      </w:r>
      <w:r w:rsidRPr="00337B47">
        <w:rPr>
          <w:lang w:val="ru-RU"/>
        </w:rPr>
        <w:t xml:space="preserve"> двух или более препаратов </w:t>
      </w:r>
      <w:r w:rsidR="00902012" w:rsidRPr="00337B47">
        <w:rPr>
          <w:lang w:val="ru-RU"/>
        </w:rPr>
        <w:t>Г</w:t>
      </w:r>
      <w:r w:rsidRPr="00337B47">
        <w:rPr>
          <w:lang w:val="ru-RU"/>
        </w:rPr>
        <w:t xml:space="preserve">руппы </w:t>
      </w:r>
      <w:r w:rsidR="00902012" w:rsidRPr="00337B47">
        <w:rPr>
          <w:lang w:val="ru-RU"/>
        </w:rPr>
        <w:t xml:space="preserve">4 </w:t>
      </w:r>
      <w:r w:rsidR="002C38E8" w:rsidRPr="00337B47">
        <w:rPr>
          <w:lang w:val="ru-RU"/>
        </w:rPr>
        <w:t>(</w:t>
      </w:r>
      <w:proofErr w:type="spellStart"/>
      <w:r w:rsidR="002C38E8" w:rsidRPr="00337B47">
        <w:rPr>
          <w:lang w:val="ru-RU"/>
        </w:rPr>
        <w:t>Eto</w:t>
      </w:r>
      <w:proofErr w:type="spellEnd"/>
      <w:r w:rsidR="002C38E8" w:rsidRPr="00337B47">
        <w:rPr>
          <w:lang w:val="ru-RU"/>
        </w:rPr>
        <w:t>/</w:t>
      </w:r>
      <w:proofErr w:type="spellStart"/>
      <w:r w:rsidR="002C38E8" w:rsidRPr="00337B47">
        <w:rPr>
          <w:lang w:val="ru-RU"/>
        </w:rPr>
        <w:t>Pto</w:t>
      </w:r>
      <w:proofErr w:type="spellEnd"/>
      <w:r w:rsidR="002C38E8" w:rsidRPr="00337B47">
        <w:rPr>
          <w:lang w:val="ru-RU"/>
        </w:rPr>
        <w:t xml:space="preserve">, </w:t>
      </w:r>
      <w:proofErr w:type="spellStart"/>
      <w:r w:rsidR="002C38E8" w:rsidRPr="00337B47">
        <w:rPr>
          <w:lang w:val="ru-RU"/>
        </w:rPr>
        <w:t>Cs</w:t>
      </w:r>
      <w:proofErr w:type="spellEnd"/>
      <w:r w:rsidR="002C38E8" w:rsidRPr="00337B47">
        <w:rPr>
          <w:lang w:val="ru-RU"/>
        </w:rPr>
        <w:t>, ПАСК) оказало</w:t>
      </w:r>
      <w:r w:rsidRPr="00337B47">
        <w:rPr>
          <w:lang w:val="ru-RU"/>
        </w:rPr>
        <w:t>сь не</w:t>
      </w:r>
      <w:r w:rsidR="002C38E8" w:rsidRPr="00337B47">
        <w:rPr>
          <w:lang w:val="ru-RU"/>
        </w:rPr>
        <w:t>эффективным</w:t>
      </w:r>
      <w:r w:rsidR="00E26B1A" w:rsidRPr="00337B47">
        <w:rPr>
          <w:lang w:val="ru-RU"/>
        </w:rPr>
        <w:t>.</w:t>
      </w:r>
    </w:p>
    <w:p w14:paraId="7389374D" w14:textId="77777777" w:rsidR="00E26B1A" w:rsidRPr="00337B47" w:rsidRDefault="002C38E8" w:rsidP="002A0FB1">
      <w:pPr>
        <w:numPr>
          <w:ilvl w:val="0"/>
          <w:numId w:val="49"/>
        </w:numPr>
        <w:jc w:val="both"/>
        <w:rPr>
          <w:lang w:val="ru-RU"/>
        </w:rPr>
      </w:pPr>
      <w:r w:rsidRPr="00337B47">
        <w:rPr>
          <w:lang w:val="ru-RU"/>
        </w:rPr>
        <w:t>Контакт с пациентом</w:t>
      </w:r>
      <w:r w:rsidR="00F63DA9" w:rsidRPr="00337B47">
        <w:rPr>
          <w:lang w:val="ru-RU"/>
        </w:rPr>
        <w:t xml:space="preserve"> со спектром устойчивости </w:t>
      </w:r>
      <w:r w:rsidR="00AB13AF" w:rsidRPr="00337B47">
        <w:rPr>
          <w:lang w:val="ru-RU"/>
        </w:rPr>
        <w:t>а</w:t>
      </w:r>
      <w:r w:rsidR="00F63DA9" w:rsidRPr="00337B47">
        <w:rPr>
          <w:lang w:val="ru-RU"/>
        </w:rPr>
        <w:t xml:space="preserve">, </w:t>
      </w:r>
      <w:r w:rsidR="00AB13AF" w:rsidRPr="00337B47">
        <w:rPr>
          <w:lang w:val="ru-RU"/>
        </w:rPr>
        <w:t>б</w:t>
      </w:r>
      <w:r w:rsidR="00F63DA9" w:rsidRPr="00337B47">
        <w:rPr>
          <w:lang w:val="ru-RU"/>
        </w:rPr>
        <w:t xml:space="preserve"> или</w:t>
      </w:r>
      <w:r w:rsidR="00BA5A8A" w:rsidRPr="00337B47">
        <w:rPr>
          <w:lang w:val="ru-RU"/>
        </w:rPr>
        <w:t xml:space="preserve"> </w:t>
      </w:r>
      <w:r w:rsidR="00AB13AF" w:rsidRPr="00337B47">
        <w:rPr>
          <w:lang w:val="ru-RU"/>
        </w:rPr>
        <w:t>в</w:t>
      </w:r>
      <w:r w:rsidR="00BA5A8A" w:rsidRPr="00337B47">
        <w:rPr>
          <w:lang w:val="ru-RU"/>
        </w:rPr>
        <w:t xml:space="preserve">. </w:t>
      </w:r>
    </w:p>
    <w:p w14:paraId="721B79A2" w14:textId="77777777" w:rsidR="00E26B1A" w:rsidRPr="00337B47" w:rsidRDefault="00F63DA9" w:rsidP="002A0FB1">
      <w:pPr>
        <w:numPr>
          <w:ilvl w:val="0"/>
          <w:numId w:val="49"/>
        </w:numPr>
        <w:jc w:val="both"/>
        <w:rPr>
          <w:lang w:val="ru-RU"/>
        </w:rPr>
      </w:pPr>
      <w:r w:rsidRPr="00337B47">
        <w:rPr>
          <w:lang w:val="ru-RU"/>
        </w:rPr>
        <w:t>Пациенты с непереносимостью препаратов для лечения МЛУ-ТБ, необходимых для составления схемы лечения</w:t>
      </w:r>
      <w:r w:rsidR="00BA5A8A" w:rsidRPr="00337B47">
        <w:rPr>
          <w:lang w:val="ru-RU"/>
        </w:rPr>
        <w:t>.</w:t>
      </w:r>
    </w:p>
    <w:p w14:paraId="23163503" w14:textId="77777777" w:rsidR="008A5DFA" w:rsidRPr="00337B47" w:rsidRDefault="00F63DA9" w:rsidP="002A0FB1">
      <w:pPr>
        <w:numPr>
          <w:ilvl w:val="0"/>
          <w:numId w:val="49"/>
        </w:numPr>
        <w:jc w:val="both"/>
        <w:rPr>
          <w:lang w:val="ru-RU"/>
        </w:rPr>
      </w:pPr>
      <w:r w:rsidRPr="00337B47">
        <w:rPr>
          <w:lang w:val="ru-RU"/>
        </w:rPr>
        <w:t xml:space="preserve">Пациенты с </w:t>
      </w:r>
      <w:r w:rsidR="00BA5A8A" w:rsidRPr="00337B47">
        <w:rPr>
          <w:lang w:val="ru-RU"/>
        </w:rPr>
        <w:t>"</w:t>
      </w:r>
      <w:r w:rsidRPr="00337B47">
        <w:rPr>
          <w:lang w:val="ru-RU"/>
        </w:rPr>
        <w:t>неблагоприятным</w:t>
      </w:r>
      <w:r w:rsidR="00BA5A8A" w:rsidRPr="00337B47">
        <w:rPr>
          <w:lang w:val="ru-RU"/>
        </w:rPr>
        <w:t xml:space="preserve">" </w:t>
      </w:r>
      <w:r w:rsidRPr="00337B47">
        <w:rPr>
          <w:lang w:val="ru-RU"/>
        </w:rPr>
        <w:t>исходом лечения по схеме МЛУ-ТБ, в соответ</w:t>
      </w:r>
      <w:r w:rsidR="00902012" w:rsidRPr="00337B47">
        <w:rPr>
          <w:lang w:val="ru-RU"/>
        </w:rPr>
        <w:t>ст</w:t>
      </w:r>
      <w:r w:rsidRPr="00337B47">
        <w:rPr>
          <w:lang w:val="ru-RU"/>
        </w:rPr>
        <w:t>вии с определениями ВОЗ от 2013 года</w:t>
      </w:r>
      <w:r w:rsidR="00BA5A8A" w:rsidRPr="00337B47">
        <w:rPr>
          <w:lang w:val="ru-RU"/>
        </w:rPr>
        <w:t>.</w:t>
      </w:r>
    </w:p>
    <w:p w14:paraId="25FC82FE" w14:textId="77777777" w:rsidR="00BA5A8A" w:rsidRPr="00337B47" w:rsidRDefault="00BA5A8A" w:rsidP="007C3544">
      <w:pPr>
        <w:jc w:val="both"/>
        <w:rPr>
          <w:lang w:val="ru-RU"/>
        </w:rPr>
      </w:pPr>
    </w:p>
    <w:p w14:paraId="633A0803" w14:textId="1A0F5D95" w:rsidR="008A5DFA" w:rsidRPr="00337B47" w:rsidRDefault="0029334F" w:rsidP="002A0FB1">
      <w:pPr>
        <w:numPr>
          <w:ilvl w:val="0"/>
          <w:numId w:val="42"/>
        </w:numPr>
        <w:ind w:left="360"/>
        <w:jc w:val="both"/>
        <w:rPr>
          <w:lang w:val="ru-RU"/>
        </w:rPr>
      </w:pPr>
      <w:r w:rsidRPr="00337B47">
        <w:rPr>
          <w:lang w:val="ru-RU"/>
        </w:rPr>
        <w:t>Другие п</w:t>
      </w:r>
      <w:r w:rsidR="002F6BE4" w:rsidRPr="00337B47">
        <w:rPr>
          <w:lang w:val="ru-RU"/>
        </w:rPr>
        <w:t xml:space="preserve">ациенты с </w:t>
      </w:r>
      <w:r w:rsidR="002F6BE4" w:rsidRPr="00336DEF">
        <w:rPr>
          <w:lang w:val="ru-RU"/>
        </w:rPr>
        <w:t xml:space="preserve">высоким риском </w:t>
      </w:r>
      <w:r w:rsidR="00B35183" w:rsidRPr="00336DEF">
        <w:rPr>
          <w:lang w:val="ru-RU"/>
        </w:rPr>
        <w:t xml:space="preserve">развития </w:t>
      </w:r>
      <w:r w:rsidR="002F6BE4" w:rsidRPr="00336DEF">
        <w:rPr>
          <w:lang w:val="ru-RU"/>
        </w:rPr>
        <w:t>неблагоприятного исхода лечения</w:t>
      </w:r>
      <w:r w:rsidR="00B35183" w:rsidRPr="00336DEF">
        <w:rPr>
          <w:lang w:val="ru-RU"/>
        </w:rPr>
        <w:t xml:space="preserve">, </w:t>
      </w:r>
      <w:r w:rsidR="005C5D87" w:rsidRPr="00336DEF">
        <w:rPr>
          <w:lang w:val="ru-RU"/>
        </w:rPr>
        <w:t>которые не подходят под вышеп</w:t>
      </w:r>
      <w:r w:rsidR="00BD5C11" w:rsidRPr="00336DEF">
        <w:rPr>
          <w:lang w:val="ru-RU"/>
        </w:rPr>
        <w:t>еречисленные категории</w:t>
      </w:r>
      <w:r w:rsidR="00BA5A8A" w:rsidRPr="00337B47">
        <w:rPr>
          <w:lang w:val="ru-RU"/>
        </w:rPr>
        <w:t>:</w:t>
      </w:r>
    </w:p>
    <w:p w14:paraId="44524EB4" w14:textId="77777777" w:rsidR="00F54EAC" w:rsidRPr="00337B47" w:rsidRDefault="002F6BE4" w:rsidP="002A0FB1">
      <w:pPr>
        <w:numPr>
          <w:ilvl w:val="1"/>
          <w:numId w:val="50"/>
        </w:numPr>
        <w:jc w:val="both"/>
        <w:rPr>
          <w:lang w:val="ru-RU"/>
        </w:rPr>
      </w:pPr>
      <w:r w:rsidRPr="00337B47">
        <w:rPr>
          <w:lang w:val="ru-RU"/>
        </w:rPr>
        <w:t xml:space="preserve">Пациенты с </w:t>
      </w:r>
      <w:r w:rsidR="0029334F" w:rsidRPr="00337B47">
        <w:rPr>
          <w:lang w:val="ru-RU"/>
        </w:rPr>
        <w:t xml:space="preserve">обширным или прогрессирующим </w:t>
      </w:r>
      <w:r w:rsidRPr="00337B47">
        <w:rPr>
          <w:lang w:val="ru-RU"/>
        </w:rPr>
        <w:t>заболевани</w:t>
      </w:r>
      <w:r w:rsidR="0029334F" w:rsidRPr="00337B47">
        <w:rPr>
          <w:lang w:val="ru-RU"/>
        </w:rPr>
        <w:t>ем</w:t>
      </w:r>
      <w:r w:rsidRPr="00337B47">
        <w:rPr>
          <w:lang w:val="ru-RU"/>
        </w:rPr>
        <w:t xml:space="preserve"> </w:t>
      </w:r>
      <w:r w:rsidR="00BA5A8A" w:rsidRPr="00337B47">
        <w:rPr>
          <w:lang w:val="ru-RU"/>
        </w:rPr>
        <w:t>(</w:t>
      </w:r>
      <w:r w:rsidRPr="00337B47">
        <w:rPr>
          <w:lang w:val="ru-RU"/>
        </w:rPr>
        <w:t xml:space="preserve">множественные </w:t>
      </w:r>
      <w:r w:rsidR="0029334F" w:rsidRPr="00337B47">
        <w:rPr>
          <w:lang w:val="ru-RU"/>
        </w:rPr>
        <w:t>полости</w:t>
      </w:r>
      <w:r w:rsidR="0055222A" w:rsidRPr="00337B47">
        <w:rPr>
          <w:lang w:val="ru-RU"/>
        </w:rPr>
        <w:t xml:space="preserve"> распада</w:t>
      </w:r>
      <w:r w:rsidRPr="00337B47">
        <w:rPr>
          <w:lang w:val="ru-RU"/>
        </w:rPr>
        <w:t xml:space="preserve"> на рентгенограмме</w:t>
      </w:r>
      <w:r w:rsidR="00BA5A8A" w:rsidRPr="00337B47">
        <w:rPr>
          <w:lang w:val="ru-RU"/>
        </w:rPr>
        <w:t>,</w:t>
      </w:r>
      <w:r w:rsidR="0029334F" w:rsidRPr="00337B47">
        <w:rPr>
          <w:lang w:val="ru-RU"/>
        </w:rPr>
        <w:t xml:space="preserve"> двусторонни</w:t>
      </w:r>
      <w:r w:rsidRPr="00337B47">
        <w:rPr>
          <w:lang w:val="ru-RU"/>
        </w:rPr>
        <w:t>е пораж</w:t>
      </w:r>
      <w:r w:rsidR="0029334F" w:rsidRPr="00337B47">
        <w:rPr>
          <w:lang w:val="ru-RU"/>
        </w:rPr>
        <w:t>ения</w:t>
      </w:r>
      <w:r w:rsidRPr="00337B47">
        <w:rPr>
          <w:lang w:val="ru-RU"/>
        </w:rPr>
        <w:t xml:space="preserve"> или </w:t>
      </w:r>
      <w:r w:rsidR="0029334F" w:rsidRPr="00337B47">
        <w:rPr>
          <w:lang w:val="ru-RU"/>
        </w:rPr>
        <w:t>обширное повреждение</w:t>
      </w:r>
      <w:r w:rsidRPr="00337B47">
        <w:rPr>
          <w:lang w:val="ru-RU"/>
        </w:rPr>
        <w:t xml:space="preserve"> паренхим</w:t>
      </w:r>
      <w:r w:rsidR="0029334F" w:rsidRPr="00337B47">
        <w:rPr>
          <w:lang w:val="ru-RU"/>
        </w:rPr>
        <w:t>ы</w:t>
      </w:r>
      <w:r w:rsidRPr="00337B47">
        <w:rPr>
          <w:lang w:val="ru-RU"/>
        </w:rPr>
        <w:t xml:space="preserve"> или </w:t>
      </w:r>
      <w:r w:rsidR="0029334F" w:rsidRPr="00337B47">
        <w:rPr>
          <w:lang w:val="ru-RU"/>
        </w:rPr>
        <w:t>множественные системные поражения</w:t>
      </w:r>
      <w:r w:rsidR="00F54EAC" w:rsidRPr="00337B47">
        <w:rPr>
          <w:lang w:val="ru-RU"/>
        </w:rPr>
        <w:t>).</w:t>
      </w:r>
    </w:p>
    <w:p w14:paraId="24A233A6" w14:textId="77777777" w:rsidR="00F54EAC" w:rsidRPr="00337B47" w:rsidRDefault="002F6BE4" w:rsidP="002A0FB1">
      <w:pPr>
        <w:numPr>
          <w:ilvl w:val="1"/>
          <w:numId w:val="50"/>
        </w:numPr>
        <w:jc w:val="both"/>
        <w:rPr>
          <w:lang w:val="ru-RU"/>
        </w:rPr>
      </w:pPr>
      <w:r w:rsidRPr="00337B47">
        <w:rPr>
          <w:lang w:val="ru-RU"/>
        </w:rPr>
        <w:t>Пациент</w:t>
      </w:r>
      <w:r w:rsidR="00A35826" w:rsidRPr="00337B47">
        <w:rPr>
          <w:lang w:val="ru-RU"/>
        </w:rPr>
        <w:t xml:space="preserve">ы с высокой вероятностью </w:t>
      </w:r>
      <w:r w:rsidR="0035354B" w:rsidRPr="00337B47">
        <w:rPr>
          <w:lang w:val="ru-RU"/>
        </w:rPr>
        <w:t>нарастания</w:t>
      </w:r>
      <w:r w:rsidR="00A35826" w:rsidRPr="00337B47">
        <w:rPr>
          <w:lang w:val="ru-RU"/>
        </w:rPr>
        <w:t xml:space="preserve"> </w:t>
      </w:r>
      <w:r w:rsidRPr="00337B47">
        <w:rPr>
          <w:lang w:val="ru-RU"/>
        </w:rPr>
        <w:t xml:space="preserve">дополнительной лекарственной устойчивости, </w:t>
      </w:r>
      <w:r w:rsidR="00A15977" w:rsidRPr="00337B47">
        <w:rPr>
          <w:lang w:val="ru-RU"/>
        </w:rPr>
        <w:t>неблагоприятного исхода лечения или смерти</w:t>
      </w:r>
      <w:r w:rsidRPr="00337B47">
        <w:rPr>
          <w:lang w:val="ru-RU"/>
        </w:rPr>
        <w:t xml:space="preserve"> </w:t>
      </w:r>
      <w:r w:rsidR="000C1D4C" w:rsidRPr="00337B47">
        <w:rPr>
          <w:lang w:val="ru-RU"/>
        </w:rPr>
        <w:t>по причине сопутствующих заболеваний или состояний</w:t>
      </w:r>
      <w:r w:rsidRPr="00337B47">
        <w:rPr>
          <w:lang w:val="ru-RU"/>
        </w:rPr>
        <w:t xml:space="preserve"> (</w:t>
      </w:r>
      <w:r w:rsidR="000C1D4C" w:rsidRPr="00337B47">
        <w:rPr>
          <w:lang w:val="ru-RU"/>
        </w:rPr>
        <w:t xml:space="preserve">противопоказание к приему </w:t>
      </w:r>
      <w:r w:rsidRPr="00337B47">
        <w:rPr>
          <w:lang w:val="ru-RU"/>
        </w:rPr>
        <w:t>лекарственн</w:t>
      </w:r>
      <w:r w:rsidR="000C1D4C" w:rsidRPr="00337B47">
        <w:rPr>
          <w:lang w:val="ru-RU"/>
        </w:rPr>
        <w:t>ого средства</w:t>
      </w:r>
      <w:r w:rsidR="00BA5A8A" w:rsidRPr="00337B47">
        <w:rPr>
          <w:lang w:val="ru-RU"/>
        </w:rPr>
        <w:t xml:space="preserve">, </w:t>
      </w:r>
      <w:r w:rsidR="00A15977" w:rsidRPr="00337B47">
        <w:rPr>
          <w:lang w:val="ru-RU"/>
        </w:rPr>
        <w:t>пациенты с низким индексом массы</w:t>
      </w:r>
      <w:r w:rsidRPr="00337B47">
        <w:rPr>
          <w:lang w:val="ru-RU"/>
        </w:rPr>
        <w:t xml:space="preserve"> тела </w:t>
      </w:r>
      <w:r w:rsidR="0055222A" w:rsidRPr="00337B47">
        <w:rPr>
          <w:lang w:val="ru-RU"/>
        </w:rPr>
        <w:t>(ИМТ</w:t>
      </w:r>
      <w:r w:rsidR="00BA5A8A" w:rsidRPr="00337B47">
        <w:rPr>
          <w:lang w:val="ru-RU"/>
        </w:rPr>
        <w:t xml:space="preserve">), </w:t>
      </w:r>
      <w:r w:rsidRPr="00337B47">
        <w:rPr>
          <w:lang w:val="ru-RU"/>
        </w:rPr>
        <w:t>ВИЧ-инфекцией</w:t>
      </w:r>
      <w:r w:rsidR="00BA5A8A" w:rsidRPr="00337B47">
        <w:rPr>
          <w:lang w:val="ru-RU"/>
        </w:rPr>
        <w:t xml:space="preserve">, </w:t>
      </w:r>
      <w:r w:rsidR="00A15977" w:rsidRPr="00337B47">
        <w:rPr>
          <w:lang w:val="ru-RU"/>
        </w:rPr>
        <w:t xml:space="preserve">сахарным </w:t>
      </w:r>
      <w:r w:rsidRPr="00337B47">
        <w:rPr>
          <w:lang w:val="ru-RU"/>
        </w:rPr>
        <w:t>диабетом</w:t>
      </w:r>
      <w:r w:rsidR="00F54EAC" w:rsidRPr="00337B47">
        <w:rPr>
          <w:lang w:val="ru-RU"/>
        </w:rPr>
        <w:t>).</w:t>
      </w:r>
    </w:p>
    <w:p w14:paraId="7DA41C20" w14:textId="77777777" w:rsidR="008A5DFA" w:rsidRPr="00337B47" w:rsidRDefault="009063D2" w:rsidP="002A0FB1">
      <w:pPr>
        <w:numPr>
          <w:ilvl w:val="1"/>
          <w:numId w:val="50"/>
        </w:numPr>
        <w:jc w:val="both"/>
        <w:rPr>
          <w:lang w:val="ru-RU"/>
        </w:rPr>
      </w:pPr>
      <w:r w:rsidRPr="00337B47">
        <w:rPr>
          <w:lang w:val="ru-RU"/>
        </w:rPr>
        <w:lastRenderedPageBreak/>
        <w:t>Пациенты</w:t>
      </w:r>
      <w:r w:rsidR="00A15977" w:rsidRPr="00337B47">
        <w:rPr>
          <w:lang w:val="ru-RU"/>
        </w:rPr>
        <w:t xml:space="preserve">, поступающие из лечебных учреждений с плохими результатами лечения МЛУ-ТБ, несмотря на хорошие программные условия </w:t>
      </w:r>
      <w:r w:rsidR="00BA5A8A" w:rsidRPr="00337B47">
        <w:rPr>
          <w:lang w:val="ru-RU"/>
        </w:rPr>
        <w:t>(</w:t>
      </w:r>
      <w:r w:rsidR="00A15977" w:rsidRPr="00337B47">
        <w:rPr>
          <w:lang w:val="ru-RU"/>
        </w:rPr>
        <w:t>например, учреждения с опытом лечения при устойчивости к препаратам второго ряда</w:t>
      </w:r>
      <w:r w:rsidR="00BA5A8A" w:rsidRPr="00337B47">
        <w:rPr>
          <w:lang w:val="ru-RU"/>
        </w:rPr>
        <w:t xml:space="preserve">). </w:t>
      </w:r>
    </w:p>
    <w:p w14:paraId="1BD7FA01" w14:textId="77777777" w:rsidR="00BA5A8A" w:rsidRPr="00337B47" w:rsidRDefault="00BA5A8A" w:rsidP="007C3544">
      <w:pPr>
        <w:jc w:val="both"/>
        <w:rPr>
          <w:lang w:val="ru-RU"/>
        </w:rPr>
      </w:pPr>
    </w:p>
    <w:p w14:paraId="479EADF0" w14:textId="7F52325A" w:rsidR="00BA5A8A" w:rsidRPr="00337B47" w:rsidRDefault="003A20C2" w:rsidP="007C3544">
      <w:pPr>
        <w:jc w:val="both"/>
        <w:rPr>
          <w:lang w:val="ru-RU"/>
        </w:rPr>
      </w:pPr>
      <w:r w:rsidRPr="00337B47">
        <w:rPr>
          <w:lang w:val="ru-RU"/>
        </w:rPr>
        <w:t>Пацие</w:t>
      </w:r>
      <w:r w:rsidR="00336DEF">
        <w:rPr>
          <w:lang w:val="ru-RU"/>
        </w:rPr>
        <w:t xml:space="preserve">нтам необходимо сдать мокроту для проведения теста на лекарственную </w:t>
      </w:r>
      <w:r w:rsidR="001F069F">
        <w:rPr>
          <w:lang w:val="ru-RU"/>
        </w:rPr>
        <w:t>чувствительность</w:t>
      </w:r>
      <w:r w:rsidRPr="00337B47">
        <w:rPr>
          <w:lang w:val="ru-RU"/>
        </w:rPr>
        <w:t xml:space="preserve"> </w:t>
      </w:r>
      <w:r w:rsidR="001F069F">
        <w:rPr>
          <w:lang w:val="ru-RU"/>
        </w:rPr>
        <w:t>(</w:t>
      </w:r>
      <w:r w:rsidR="009F6716" w:rsidRPr="00337B47">
        <w:rPr>
          <w:lang w:val="ru-RU"/>
        </w:rPr>
        <w:t>Т</w:t>
      </w:r>
      <w:r w:rsidRPr="00337B47">
        <w:rPr>
          <w:lang w:val="ru-RU"/>
        </w:rPr>
        <w:t>ЛЧ</w:t>
      </w:r>
      <w:r w:rsidR="001F069F">
        <w:rPr>
          <w:lang w:val="ru-RU"/>
        </w:rPr>
        <w:t>)</w:t>
      </w:r>
      <w:r w:rsidRPr="00337B47">
        <w:rPr>
          <w:lang w:val="ru-RU"/>
        </w:rPr>
        <w:t xml:space="preserve"> к препаратам второго ряда на момент начала лечения новыми ПТП. Проведение </w:t>
      </w:r>
      <w:r w:rsidR="00DC15FE" w:rsidRPr="00337B47">
        <w:rPr>
          <w:lang w:val="ru-RU"/>
        </w:rPr>
        <w:t>ТЛЧ</w:t>
      </w:r>
      <w:r w:rsidR="008B7FE1" w:rsidRPr="00337B47">
        <w:rPr>
          <w:lang w:val="ru-RU"/>
        </w:rPr>
        <w:t xml:space="preserve"> к препаратам второго ряда</w:t>
      </w:r>
      <w:r w:rsidRPr="00337B47">
        <w:rPr>
          <w:lang w:val="ru-RU"/>
        </w:rPr>
        <w:t xml:space="preserve"> имеет большое значение</w:t>
      </w:r>
      <w:r w:rsidR="008B7FE1" w:rsidRPr="00337B47">
        <w:rPr>
          <w:lang w:val="ru-RU"/>
        </w:rPr>
        <w:t xml:space="preserve">, </w:t>
      </w:r>
      <w:r w:rsidR="001F069F">
        <w:rPr>
          <w:lang w:val="ru-RU"/>
        </w:rPr>
        <w:t xml:space="preserve">в виду того, что результаты </w:t>
      </w:r>
      <w:r w:rsidR="008B7FE1" w:rsidRPr="00337B47">
        <w:rPr>
          <w:lang w:val="ru-RU"/>
        </w:rPr>
        <w:t>спектр</w:t>
      </w:r>
      <w:r w:rsidR="001F069F">
        <w:rPr>
          <w:lang w:val="ru-RU"/>
        </w:rPr>
        <w:t>а</w:t>
      </w:r>
      <w:r w:rsidR="008B7FE1" w:rsidRPr="00337B47">
        <w:rPr>
          <w:lang w:val="ru-RU"/>
        </w:rPr>
        <w:t xml:space="preserve"> лекарственн</w:t>
      </w:r>
      <w:r w:rsidR="001F069F">
        <w:rPr>
          <w:lang w:val="ru-RU"/>
        </w:rPr>
        <w:t>ой устойчивости могу</w:t>
      </w:r>
      <w:r w:rsidR="008B7FE1" w:rsidRPr="00337B47">
        <w:rPr>
          <w:lang w:val="ru-RU"/>
        </w:rPr>
        <w:t>т повлиять на составление схемы лечения</w:t>
      </w:r>
      <w:r w:rsidR="001F069F">
        <w:rPr>
          <w:lang w:val="ru-RU"/>
        </w:rPr>
        <w:t>.</w:t>
      </w:r>
    </w:p>
    <w:p w14:paraId="2D83A528" w14:textId="77777777" w:rsidR="00BA5A8A" w:rsidRPr="00337B47" w:rsidRDefault="00BA5A8A" w:rsidP="007C3544">
      <w:pPr>
        <w:jc w:val="both"/>
        <w:rPr>
          <w:lang w:val="ru-RU"/>
        </w:rPr>
      </w:pPr>
    </w:p>
    <w:p w14:paraId="2E63C89F" w14:textId="1D21CF9E" w:rsidR="00BA5A8A" w:rsidRPr="00337B47" w:rsidRDefault="009063D2" w:rsidP="007C3544">
      <w:pPr>
        <w:jc w:val="both"/>
        <w:rPr>
          <w:lang w:val="ru-RU"/>
        </w:rPr>
      </w:pPr>
      <w:r w:rsidRPr="00337B47">
        <w:rPr>
          <w:lang w:val="ru-RU"/>
        </w:rPr>
        <w:t xml:space="preserve">Следует обратить внимание, </w:t>
      </w:r>
      <w:r w:rsidR="0034733F" w:rsidRPr="00337B47">
        <w:rPr>
          <w:lang w:val="ru-RU"/>
        </w:rPr>
        <w:t xml:space="preserve">что </w:t>
      </w:r>
      <w:r w:rsidRPr="00337B47">
        <w:rPr>
          <w:lang w:val="ru-RU"/>
        </w:rPr>
        <w:t xml:space="preserve">с учетом вышеперечисленных критериев, </w:t>
      </w:r>
      <w:r w:rsidR="0034733F" w:rsidRPr="00337B47">
        <w:rPr>
          <w:lang w:val="ru-RU"/>
        </w:rPr>
        <w:t>провед</w:t>
      </w:r>
      <w:r w:rsidRPr="00337B47">
        <w:rPr>
          <w:lang w:val="ru-RU"/>
        </w:rPr>
        <w:t xml:space="preserve">ение </w:t>
      </w:r>
      <w:r w:rsidR="006557A1" w:rsidRPr="00337B47">
        <w:rPr>
          <w:lang w:val="ru-RU"/>
        </w:rPr>
        <w:t>ТЛЧ</w:t>
      </w:r>
      <w:r w:rsidRPr="00337B47">
        <w:rPr>
          <w:lang w:val="ru-RU"/>
        </w:rPr>
        <w:t xml:space="preserve"> к препаратам второго ряда не </w:t>
      </w:r>
      <w:r w:rsidR="006557A1" w:rsidRPr="00337B47">
        <w:rPr>
          <w:lang w:val="ru-RU"/>
        </w:rPr>
        <w:t xml:space="preserve">является требованием к применению </w:t>
      </w:r>
      <w:r w:rsidRPr="00337B47">
        <w:rPr>
          <w:lang w:val="ru-RU"/>
        </w:rPr>
        <w:t xml:space="preserve">новых </w:t>
      </w:r>
      <w:r w:rsidR="006557A1" w:rsidRPr="00337B47">
        <w:rPr>
          <w:lang w:val="ru-RU"/>
        </w:rPr>
        <w:t xml:space="preserve">противотуберкулезных </w:t>
      </w:r>
      <w:r w:rsidRPr="00337B47">
        <w:rPr>
          <w:lang w:val="ru-RU"/>
        </w:rPr>
        <w:t>препаратов</w:t>
      </w:r>
      <w:r w:rsidR="00BA5A8A" w:rsidRPr="00337B47">
        <w:rPr>
          <w:lang w:val="ru-RU"/>
        </w:rPr>
        <w:t xml:space="preserve">. </w:t>
      </w:r>
      <w:r w:rsidRPr="00337B47">
        <w:rPr>
          <w:lang w:val="ru-RU"/>
        </w:rPr>
        <w:t xml:space="preserve">Некоторым пациентам лечение </w:t>
      </w:r>
      <w:r w:rsidR="00741CA1">
        <w:rPr>
          <w:lang w:val="ru-RU"/>
        </w:rPr>
        <w:t xml:space="preserve">новыми ПТП </w:t>
      </w:r>
      <w:r w:rsidRPr="00337B47">
        <w:rPr>
          <w:lang w:val="ru-RU"/>
        </w:rPr>
        <w:t xml:space="preserve">может проводиться без </w:t>
      </w:r>
      <w:r w:rsidR="00741CA1">
        <w:rPr>
          <w:lang w:val="ru-RU"/>
        </w:rPr>
        <w:t xml:space="preserve">наличия результатов </w:t>
      </w:r>
      <w:r w:rsidR="00DC15FE" w:rsidRPr="00337B47">
        <w:rPr>
          <w:lang w:val="ru-RU"/>
        </w:rPr>
        <w:t>ТЛЧ</w:t>
      </w:r>
      <w:r w:rsidRPr="00337B47">
        <w:rPr>
          <w:lang w:val="ru-RU"/>
        </w:rPr>
        <w:t xml:space="preserve"> к препаратам второго ряда</w:t>
      </w:r>
      <w:r w:rsidR="00BA5A8A" w:rsidRPr="00337B47">
        <w:rPr>
          <w:lang w:val="ru-RU"/>
        </w:rPr>
        <w:t xml:space="preserve">, </w:t>
      </w:r>
      <w:r w:rsidRPr="00337B47">
        <w:rPr>
          <w:lang w:val="ru-RU"/>
        </w:rPr>
        <w:t>с уч</w:t>
      </w:r>
      <w:r w:rsidR="002709A5" w:rsidRPr="00337B47">
        <w:rPr>
          <w:lang w:val="ru-RU"/>
        </w:rPr>
        <w:t>е</w:t>
      </w:r>
      <w:r w:rsidRPr="00337B47">
        <w:rPr>
          <w:lang w:val="ru-RU"/>
        </w:rPr>
        <w:t>том</w:t>
      </w:r>
      <w:r w:rsidR="002709A5" w:rsidRPr="00337B47">
        <w:rPr>
          <w:lang w:val="ru-RU"/>
        </w:rPr>
        <w:t xml:space="preserve"> </w:t>
      </w:r>
      <w:r w:rsidR="0034733F" w:rsidRPr="00337B47">
        <w:rPr>
          <w:lang w:val="ru-RU"/>
        </w:rPr>
        <w:t xml:space="preserve">того, что </w:t>
      </w:r>
      <w:r w:rsidR="00902012" w:rsidRPr="00337B47">
        <w:rPr>
          <w:lang w:val="ru-RU"/>
        </w:rPr>
        <w:t xml:space="preserve">проведение лечения с назначением </w:t>
      </w:r>
      <w:r w:rsidR="000A262F">
        <w:rPr>
          <w:lang w:val="ru-RU"/>
        </w:rPr>
        <w:t xml:space="preserve">не менее </w:t>
      </w:r>
      <w:r w:rsidR="00902012" w:rsidRPr="00337B47">
        <w:rPr>
          <w:lang w:val="ru-RU"/>
        </w:rPr>
        <w:t xml:space="preserve">четырех препаратов с вероятной эффективностью, в том числе </w:t>
      </w:r>
      <w:proofErr w:type="spellStart"/>
      <w:r w:rsidR="00902012" w:rsidRPr="00337B47">
        <w:rPr>
          <w:lang w:val="ru-RU"/>
        </w:rPr>
        <w:t>фторхинолона</w:t>
      </w:r>
      <w:proofErr w:type="spellEnd"/>
      <w:r w:rsidR="00902012" w:rsidRPr="00337B47">
        <w:rPr>
          <w:lang w:val="ru-RU"/>
        </w:rPr>
        <w:t xml:space="preserve"> и инъекционного препарата не</w:t>
      </w:r>
      <w:r w:rsidR="0034733F" w:rsidRPr="00337B47">
        <w:rPr>
          <w:lang w:val="ru-RU"/>
        </w:rPr>
        <w:t xml:space="preserve"> </w:t>
      </w:r>
      <w:r w:rsidR="00902012" w:rsidRPr="00337B47">
        <w:rPr>
          <w:lang w:val="ru-RU"/>
        </w:rPr>
        <w:t>представляет</w:t>
      </w:r>
      <w:r w:rsidR="000A262F">
        <w:rPr>
          <w:lang w:val="ru-RU"/>
        </w:rPr>
        <w:t>ся возможным</w:t>
      </w:r>
      <w:r w:rsidR="00BA5A8A" w:rsidRPr="00337B47">
        <w:rPr>
          <w:lang w:val="ru-RU"/>
        </w:rPr>
        <w:t xml:space="preserve">; </w:t>
      </w:r>
      <w:r w:rsidR="00902012" w:rsidRPr="00337B47">
        <w:rPr>
          <w:lang w:val="ru-RU"/>
        </w:rPr>
        <w:t xml:space="preserve">отмечается </w:t>
      </w:r>
      <w:r w:rsidR="00857266" w:rsidRPr="00337B47">
        <w:rPr>
          <w:lang w:val="ru-RU"/>
        </w:rPr>
        <w:t xml:space="preserve">непереносимость основного </w:t>
      </w:r>
      <w:r w:rsidR="00902012" w:rsidRPr="00337B47">
        <w:rPr>
          <w:lang w:val="ru-RU"/>
        </w:rPr>
        <w:t>ПТП</w:t>
      </w:r>
      <w:r w:rsidR="0034733F" w:rsidRPr="00337B47">
        <w:rPr>
          <w:lang w:val="ru-RU"/>
        </w:rPr>
        <w:t xml:space="preserve"> второго ряда</w:t>
      </w:r>
      <w:r w:rsidR="00BA5A8A" w:rsidRPr="00337B47">
        <w:rPr>
          <w:lang w:val="ru-RU"/>
        </w:rPr>
        <w:t>;</w:t>
      </w:r>
      <w:r w:rsidR="0034733F" w:rsidRPr="00337B47">
        <w:rPr>
          <w:lang w:val="ru-RU"/>
        </w:rPr>
        <w:t xml:space="preserve"> или </w:t>
      </w:r>
      <w:r w:rsidR="00D70A13">
        <w:rPr>
          <w:lang w:val="ru-RU"/>
        </w:rPr>
        <w:t xml:space="preserve">имеется </w:t>
      </w:r>
      <w:r w:rsidR="0034733F" w:rsidRPr="00337B47">
        <w:rPr>
          <w:lang w:val="ru-RU"/>
        </w:rPr>
        <w:t>высокий риск развития неблагоприятного исхода</w:t>
      </w:r>
      <w:r w:rsidR="0055222A" w:rsidRPr="00337B47">
        <w:rPr>
          <w:lang w:val="ru-RU"/>
        </w:rPr>
        <w:t xml:space="preserve"> лечения</w:t>
      </w:r>
      <w:r w:rsidR="00BA5A8A" w:rsidRPr="00337B47">
        <w:rPr>
          <w:lang w:val="ru-RU"/>
        </w:rPr>
        <w:t xml:space="preserve">. </w:t>
      </w:r>
    </w:p>
    <w:p w14:paraId="70E6C270" w14:textId="77777777" w:rsidR="008201A5" w:rsidRDefault="008201A5" w:rsidP="007C3544">
      <w:pPr>
        <w:pStyle w:val="Heading2"/>
        <w:contextualSpacing w:val="0"/>
        <w:jc w:val="both"/>
        <w:rPr>
          <w:rFonts w:ascii="Calibri" w:hAnsi="Calibri"/>
          <w:color w:val="auto"/>
          <w:sz w:val="24"/>
          <w:szCs w:val="24"/>
          <w:lang w:val="ru-RU"/>
        </w:rPr>
      </w:pPr>
      <w:bookmarkStart w:id="15" w:name="h.n31hblkdp5ap" w:colFirst="0" w:colLast="0"/>
      <w:bookmarkStart w:id="16" w:name="_Toc414822855"/>
      <w:bookmarkEnd w:id="15"/>
    </w:p>
    <w:p w14:paraId="4514547A" w14:textId="41DE2FE0" w:rsidR="00BA5A8A" w:rsidRPr="00337B47" w:rsidRDefault="001136A1" w:rsidP="007C3544">
      <w:pPr>
        <w:pStyle w:val="Heading2"/>
        <w:contextualSpacing w:val="0"/>
        <w:jc w:val="both"/>
        <w:rPr>
          <w:rFonts w:ascii="Calibri" w:hAnsi="Calibri"/>
          <w:color w:val="auto"/>
          <w:sz w:val="24"/>
          <w:szCs w:val="24"/>
          <w:lang w:val="ru-RU"/>
        </w:rPr>
      </w:pPr>
      <w:bookmarkStart w:id="17" w:name="_Toc358043259"/>
      <w:r w:rsidRPr="00337B47">
        <w:rPr>
          <w:rFonts w:ascii="Calibri" w:hAnsi="Calibri"/>
          <w:color w:val="auto"/>
          <w:sz w:val="24"/>
          <w:szCs w:val="24"/>
          <w:lang w:val="ru-RU"/>
        </w:rPr>
        <w:t>2</w:t>
      </w:r>
      <w:r w:rsidR="00BA5A8A" w:rsidRPr="00337B47">
        <w:rPr>
          <w:rFonts w:ascii="Calibri" w:hAnsi="Calibri"/>
          <w:color w:val="auto"/>
          <w:sz w:val="24"/>
          <w:szCs w:val="24"/>
          <w:lang w:val="ru-RU"/>
        </w:rPr>
        <w:t>.2</w:t>
      </w:r>
      <w:r w:rsidR="00BA5A8A" w:rsidRPr="00337B47">
        <w:rPr>
          <w:rFonts w:ascii="Calibri" w:hAnsi="Calibri"/>
          <w:color w:val="auto"/>
          <w:sz w:val="24"/>
          <w:szCs w:val="24"/>
          <w:lang w:val="ru-RU"/>
        </w:rPr>
        <w:tab/>
      </w:r>
      <w:r w:rsidR="00A0468A" w:rsidRPr="00337B47">
        <w:rPr>
          <w:rFonts w:ascii="Calibri" w:hAnsi="Calibri"/>
          <w:color w:val="auto"/>
          <w:sz w:val="24"/>
          <w:szCs w:val="24"/>
          <w:lang w:val="ru-RU"/>
        </w:rPr>
        <w:t xml:space="preserve">Препараты Группы 5 для </w:t>
      </w:r>
      <w:bookmarkEnd w:id="16"/>
      <w:r w:rsidR="008D1BCE">
        <w:rPr>
          <w:rFonts w:ascii="Calibri" w:hAnsi="Calibri"/>
          <w:color w:val="auto"/>
          <w:sz w:val="24"/>
          <w:szCs w:val="24"/>
          <w:lang w:val="ru-RU"/>
        </w:rPr>
        <w:t>лечения МЛУ-ТБ и ШЛУ-ТБ</w:t>
      </w:r>
      <w:bookmarkEnd w:id="17"/>
    </w:p>
    <w:p w14:paraId="37F9A88F" w14:textId="77777777" w:rsidR="00BA5A8A" w:rsidRPr="00337B47" w:rsidRDefault="00A0468A" w:rsidP="00361D2F">
      <w:pPr>
        <w:jc w:val="both"/>
        <w:rPr>
          <w:lang w:val="ru-RU"/>
        </w:rPr>
      </w:pPr>
      <w:r w:rsidRPr="00337B47">
        <w:rPr>
          <w:lang w:val="ru-RU"/>
        </w:rPr>
        <w:t>Новые препараты</w:t>
      </w:r>
      <w:r w:rsidR="00BA5A8A" w:rsidRPr="00337B47">
        <w:rPr>
          <w:lang w:val="ru-RU"/>
        </w:rPr>
        <w:t>:</w:t>
      </w:r>
    </w:p>
    <w:p w14:paraId="7FC4406D" w14:textId="77777777" w:rsidR="008A5DFA" w:rsidRPr="00337B47" w:rsidRDefault="00A0468A" w:rsidP="00361D2F">
      <w:pPr>
        <w:numPr>
          <w:ilvl w:val="0"/>
          <w:numId w:val="30"/>
        </w:numPr>
        <w:ind w:hanging="359"/>
        <w:contextualSpacing/>
        <w:jc w:val="both"/>
        <w:rPr>
          <w:lang w:val="ru-RU"/>
        </w:rPr>
      </w:pPr>
      <w:proofErr w:type="spellStart"/>
      <w:r w:rsidRPr="00337B47">
        <w:rPr>
          <w:lang w:val="ru-RU"/>
        </w:rPr>
        <w:t>Бедаквилин</w:t>
      </w:r>
      <w:proofErr w:type="spellEnd"/>
      <w:r w:rsidR="00BA5A8A" w:rsidRPr="00337B47">
        <w:rPr>
          <w:lang w:val="ru-RU"/>
        </w:rPr>
        <w:t xml:space="preserve"> (</w:t>
      </w:r>
      <w:proofErr w:type="spellStart"/>
      <w:r w:rsidR="00BA5A8A" w:rsidRPr="00337B47">
        <w:rPr>
          <w:lang w:val="ru-RU"/>
        </w:rPr>
        <w:t>Bdq</w:t>
      </w:r>
      <w:proofErr w:type="spellEnd"/>
      <w:r w:rsidR="00BA5A8A" w:rsidRPr="00337B47">
        <w:rPr>
          <w:lang w:val="ru-RU"/>
        </w:rPr>
        <w:t>)</w:t>
      </w:r>
    </w:p>
    <w:p w14:paraId="26E88491" w14:textId="77777777" w:rsidR="00BA5A8A" w:rsidRPr="00337B47" w:rsidRDefault="00A0468A" w:rsidP="00361D2F">
      <w:pPr>
        <w:numPr>
          <w:ilvl w:val="0"/>
          <w:numId w:val="10"/>
        </w:numPr>
        <w:ind w:hanging="359"/>
        <w:contextualSpacing/>
        <w:jc w:val="both"/>
        <w:rPr>
          <w:lang w:val="ru-RU"/>
        </w:rPr>
      </w:pPr>
      <w:proofErr w:type="spellStart"/>
      <w:r w:rsidRPr="00337B47">
        <w:rPr>
          <w:lang w:val="ru-RU"/>
        </w:rPr>
        <w:t>Деламанид</w:t>
      </w:r>
      <w:proofErr w:type="spellEnd"/>
      <w:r w:rsidR="00BA5A8A" w:rsidRPr="00337B47">
        <w:rPr>
          <w:lang w:val="ru-RU"/>
        </w:rPr>
        <w:t xml:space="preserve"> (</w:t>
      </w:r>
      <w:proofErr w:type="spellStart"/>
      <w:r w:rsidR="00BA5A8A" w:rsidRPr="00337B47">
        <w:rPr>
          <w:lang w:val="ru-RU"/>
        </w:rPr>
        <w:t>Dlm</w:t>
      </w:r>
      <w:proofErr w:type="spellEnd"/>
      <w:r w:rsidR="00BA5A8A" w:rsidRPr="00337B47">
        <w:rPr>
          <w:lang w:val="ru-RU"/>
        </w:rPr>
        <w:t>)</w:t>
      </w:r>
    </w:p>
    <w:p w14:paraId="413288F7" w14:textId="77777777" w:rsidR="00BA5A8A" w:rsidRPr="00337B47" w:rsidRDefault="00A0468A" w:rsidP="00361D2F">
      <w:pPr>
        <w:jc w:val="both"/>
        <w:rPr>
          <w:lang w:val="ru-RU"/>
        </w:rPr>
      </w:pPr>
      <w:r w:rsidRPr="00337B47">
        <w:rPr>
          <w:lang w:val="ru-RU"/>
        </w:rPr>
        <w:t>Перепрофилированные препараты</w:t>
      </w:r>
      <w:r w:rsidR="00BA5A8A" w:rsidRPr="00337B47">
        <w:rPr>
          <w:lang w:val="ru-RU"/>
        </w:rPr>
        <w:t xml:space="preserve">: </w:t>
      </w:r>
      <w:r w:rsidR="00BA5A8A" w:rsidRPr="00337B47">
        <w:rPr>
          <w:lang w:val="ru-RU"/>
        </w:rPr>
        <w:tab/>
      </w:r>
    </w:p>
    <w:p w14:paraId="4ABD40D9" w14:textId="77777777" w:rsidR="00BA5A8A" w:rsidRPr="00337B47" w:rsidRDefault="00A0468A" w:rsidP="00361D2F">
      <w:pPr>
        <w:numPr>
          <w:ilvl w:val="0"/>
          <w:numId w:val="6"/>
        </w:numPr>
        <w:ind w:hanging="359"/>
        <w:contextualSpacing/>
        <w:jc w:val="both"/>
        <w:rPr>
          <w:lang w:val="ru-RU"/>
        </w:rPr>
      </w:pPr>
      <w:proofErr w:type="spellStart"/>
      <w:r w:rsidRPr="00337B47">
        <w:rPr>
          <w:lang w:val="ru-RU"/>
        </w:rPr>
        <w:t>Линезолид</w:t>
      </w:r>
      <w:proofErr w:type="spellEnd"/>
      <w:r w:rsidR="00BA5A8A" w:rsidRPr="00337B47">
        <w:rPr>
          <w:lang w:val="ru-RU"/>
        </w:rPr>
        <w:t xml:space="preserve"> (</w:t>
      </w:r>
      <w:proofErr w:type="spellStart"/>
      <w:r w:rsidR="00BA5A8A" w:rsidRPr="00337B47">
        <w:rPr>
          <w:lang w:val="ru-RU"/>
        </w:rPr>
        <w:t>Lzd</w:t>
      </w:r>
      <w:proofErr w:type="spellEnd"/>
      <w:r w:rsidR="00BA5A8A" w:rsidRPr="00337B47">
        <w:rPr>
          <w:lang w:val="ru-RU"/>
        </w:rPr>
        <w:t>)</w:t>
      </w:r>
    </w:p>
    <w:p w14:paraId="596DABDB" w14:textId="77777777" w:rsidR="00BA5A8A" w:rsidRPr="00337B47" w:rsidRDefault="00A0468A" w:rsidP="00361D2F">
      <w:pPr>
        <w:numPr>
          <w:ilvl w:val="0"/>
          <w:numId w:val="6"/>
        </w:numPr>
        <w:ind w:hanging="359"/>
        <w:contextualSpacing/>
        <w:jc w:val="both"/>
        <w:rPr>
          <w:lang w:val="ru-RU"/>
        </w:rPr>
      </w:pPr>
      <w:proofErr w:type="spellStart"/>
      <w:r w:rsidRPr="00337B47">
        <w:rPr>
          <w:lang w:val="ru-RU"/>
        </w:rPr>
        <w:t>Клофазимин</w:t>
      </w:r>
      <w:proofErr w:type="spellEnd"/>
      <w:r w:rsidR="00BA5A8A" w:rsidRPr="00337B47">
        <w:rPr>
          <w:lang w:val="ru-RU"/>
        </w:rPr>
        <w:t xml:space="preserve"> (</w:t>
      </w:r>
      <w:proofErr w:type="spellStart"/>
      <w:r w:rsidR="00BA5A8A" w:rsidRPr="00337B47">
        <w:rPr>
          <w:lang w:val="ru-RU"/>
        </w:rPr>
        <w:t>Cfz</w:t>
      </w:r>
      <w:proofErr w:type="spellEnd"/>
      <w:r w:rsidR="00BA5A8A" w:rsidRPr="00337B47">
        <w:rPr>
          <w:lang w:val="ru-RU"/>
        </w:rPr>
        <w:t>)</w:t>
      </w:r>
    </w:p>
    <w:p w14:paraId="5F66E765" w14:textId="77777777" w:rsidR="00BA5A8A" w:rsidRPr="00337B47" w:rsidRDefault="00A0468A" w:rsidP="00361D2F">
      <w:pPr>
        <w:numPr>
          <w:ilvl w:val="0"/>
          <w:numId w:val="6"/>
        </w:numPr>
        <w:ind w:hanging="359"/>
        <w:contextualSpacing/>
        <w:jc w:val="both"/>
        <w:rPr>
          <w:lang w:val="ru-RU"/>
        </w:rPr>
      </w:pPr>
      <w:proofErr w:type="spellStart"/>
      <w:r w:rsidRPr="00337B47">
        <w:rPr>
          <w:lang w:val="ru-RU"/>
        </w:rPr>
        <w:t>Имипенем</w:t>
      </w:r>
      <w:proofErr w:type="spellEnd"/>
      <w:r w:rsidR="00BA5A8A" w:rsidRPr="00337B47">
        <w:rPr>
          <w:lang w:val="ru-RU"/>
        </w:rPr>
        <w:t>/</w:t>
      </w:r>
      <w:proofErr w:type="spellStart"/>
      <w:r w:rsidRPr="00337B47">
        <w:rPr>
          <w:lang w:val="ru-RU"/>
        </w:rPr>
        <w:t>циластатин</w:t>
      </w:r>
      <w:proofErr w:type="spellEnd"/>
      <w:r w:rsidR="00BA5A8A" w:rsidRPr="00337B47">
        <w:rPr>
          <w:lang w:val="ru-RU"/>
        </w:rPr>
        <w:t xml:space="preserve"> (</w:t>
      </w:r>
      <w:proofErr w:type="spellStart"/>
      <w:r w:rsidR="00BA5A8A" w:rsidRPr="00337B47">
        <w:rPr>
          <w:lang w:val="ru-RU"/>
        </w:rPr>
        <w:t>Imp</w:t>
      </w:r>
      <w:proofErr w:type="spellEnd"/>
      <w:r w:rsidR="00BA5A8A" w:rsidRPr="00337B47">
        <w:rPr>
          <w:lang w:val="ru-RU"/>
        </w:rPr>
        <w:t>/</w:t>
      </w:r>
      <w:proofErr w:type="spellStart"/>
      <w:r w:rsidR="00BA5A8A" w:rsidRPr="00337B47">
        <w:rPr>
          <w:lang w:val="ru-RU"/>
        </w:rPr>
        <w:t>Cln</w:t>
      </w:r>
      <w:proofErr w:type="spellEnd"/>
      <w:r w:rsidR="00BA5A8A" w:rsidRPr="00337B47">
        <w:rPr>
          <w:lang w:val="ru-RU"/>
        </w:rPr>
        <w:t xml:space="preserve">) </w:t>
      </w:r>
      <w:r w:rsidRPr="00337B47">
        <w:rPr>
          <w:lang w:val="ru-RU"/>
        </w:rPr>
        <w:t>плюс</w:t>
      </w:r>
      <w:r w:rsidR="00BA5A8A" w:rsidRPr="00337B47">
        <w:rPr>
          <w:lang w:val="ru-RU"/>
        </w:rPr>
        <w:t xml:space="preserve"> </w:t>
      </w:r>
      <w:r w:rsidRPr="00337B47">
        <w:rPr>
          <w:lang w:val="ru-RU"/>
        </w:rPr>
        <w:t>амоксициллин</w:t>
      </w:r>
      <w:r w:rsidR="00BA5A8A" w:rsidRPr="00337B47">
        <w:rPr>
          <w:lang w:val="ru-RU"/>
        </w:rPr>
        <w:t>/</w:t>
      </w:r>
      <w:proofErr w:type="spellStart"/>
      <w:r w:rsidR="00902012" w:rsidRPr="00337B47">
        <w:rPr>
          <w:lang w:val="ru-RU"/>
        </w:rPr>
        <w:t>клавулановая</w:t>
      </w:r>
      <w:proofErr w:type="spellEnd"/>
      <w:r w:rsidR="00902012" w:rsidRPr="00337B47">
        <w:rPr>
          <w:lang w:val="ru-RU"/>
        </w:rPr>
        <w:t xml:space="preserve"> кислота</w:t>
      </w:r>
      <w:r w:rsidRPr="00337B47">
        <w:rPr>
          <w:lang w:val="ru-RU"/>
        </w:rPr>
        <w:t xml:space="preserve"> </w:t>
      </w:r>
      <w:r w:rsidR="00BA5A8A" w:rsidRPr="00337B47">
        <w:rPr>
          <w:lang w:val="ru-RU"/>
        </w:rPr>
        <w:t xml:space="preserve"> (</w:t>
      </w:r>
      <w:proofErr w:type="spellStart"/>
      <w:r w:rsidR="00BA5A8A" w:rsidRPr="00337B47">
        <w:rPr>
          <w:lang w:val="ru-RU"/>
        </w:rPr>
        <w:t>Amx</w:t>
      </w:r>
      <w:proofErr w:type="spellEnd"/>
      <w:r w:rsidR="00BA5A8A" w:rsidRPr="00337B47">
        <w:rPr>
          <w:lang w:val="ru-RU"/>
        </w:rPr>
        <w:t>/</w:t>
      </w:r>
      <w:proofErr w:type="spellStart"/>
      <w:r w:rsidR="00BA5A8A" w:rsidRPr="00337B47">
        <w:rPr>
          <w:lang w:val="ru-RU"/>
        </w:rPr>
        <w:t>Clv</w:t>
      </w:r>
      <w:proofErr w:type="spellEnd"/>
      <w:r w:rsidR="00BA5A8A" w:rsidRPr="00337B47">
        <w:rPr>
          <w:lang w:val="ru-RU"/>
        </w:rPr>
        <w:t>)</w:t>
      </w:r>
      <w:r w:rsidR="00D21BFA" w:rsidRPr="00337B47">
        <w:rPr>
          <w:lang w:val="ru-RU"/>
        </w:rPr>
        <w:t xml:space="preserve"> (</w:t>
      </w:r>
      <w:r w:rsidR="00176694" w:rsidRPr="00337B47">
        <w:rPr>
          <w:lang w:val="ru-RU"/>
        </w:rPr>
        <w:t xml:space="preserve">рекомендуется комбинированное </w:t>
      </w:r>
      <w:r w:rsidR="00902012" w:rsidRPr="00337B47">
        <w:rPr>
          <w:lang w:val="ru-RU"/>
        </w:rPr>
        <w:t>использование</w:t>
      </w:r>
      <w:r w:rsidR="00176694" w:rsidRPr="00337B47">
        <w:rPr>
          <w:lang w:val="ru-RU"/>
        </w:rPr>
        <w:t xml:space="preserve"> </w:t>
      </w:r>
      <w:proofErr w:type="spellStart"/>
      <w:r w:rsidR="00176694" w:rsidRPr="00337B47">
        <w:rPr>
          <w:lang w:val="ru-RU"/>
        </w:rPr>
        <w:t>карбапенема</w:t>
      </w:r>
      <w:proofErr w:type="spellEnd"/>
      <w:r w:rsidR="00176694" w:rsidRPr="00337B47">
        <w:rPr>
          <w:lang w:val="ru-RU"/>
        </w:rPr>
        <w:t xml:space="preserve"> </w:t>
      </w:r>
      <w:r w:rsidR="00D21BFA" w:rsidRPr="00337B47">
        <w:rPr>
          <w:lang w:val="ru-RU"/>
        </w:rPr>
        <w:t>(</w:t>
      </w:r>
      <w:proofErr w:type="spellStart"/>
      <w:r w:rsidR="00176694" w:rsidRPr="00337B47">
        <w:rPr>
          <w:lang w:val="ru-RU"/>
        </w:rPr>
        <w:t>имипинема</w:t>
      </w:r>
      <w:proofErr w:type="spellEnd"/>
      <w:r w:rsidR="00D21BFA" w:rsidRPr="00337B47">
        <w:rPr>
          <w:lang w:val="ru-RU"/>
        </w:rPr>
        <w:t>/</w:t>
      </w:r>
      <w:proofErr w:type="spellStart"/>
      <w:r w:rsidR="00176694" w:rsidRPr="00337B47">
        <w:rPr>
          <w:lang w:val="ru-RU"/>
        </w:rPr>
        <w:t>цила</w:t>
      </w:r>
      <w:r w:rsidR="001136A1" w:rsidRPr="00337B47">
        <w:rPr>
          <w:lang w:val="ru-RU"/>
        </w:rPr>
        <w:t>статина</w:t>
      </w:r>
      <w:proofErr w:type="spellEnd"/>
      <w:r w:rsidR="001136A1" w:rsidRPr="00337B47">
        <w:rPr>
          <w:lang w:val="ru-RU"/>
        </w:rPr>
        <w:t xml:space="preserve"> или </w:t>
      </w:r>
      <w:proofErr w:type="spellStart"/>
      <w:r w:rsidR="001136A1" w:rsidRPr="00337B47">
        <w:rPr>
          <w:lang w:val="ru-RU"/>
        </w:rPr>
        <w:t>меропенема</w:t>
      </w:r>
      <w:proofErr w:type="spellEnd"/>
      <w:r w:rsidR="00176694" w:rsidRPr="00337B47">
        <w:rPr>
          <w:lang w:val="ru-RU"/>
        </w:rPr>
        <w:t>), бета-</w:t>
      </w:r>
      <w:proofErr w:type="spellStart"/>
      <w:r w:rsidR="00176694" w:rsidRPr="00337B47">
        <w:rPr>
          <w:lang w:val="ru-RU"/>
        </w:rPr>
        <w:t>лактамного</w:t>
      </w:r>
      <w:proofErr w:type="spellEnd"/>
      <w:r w:rsidR="00176694" w:rsidRPr="00337B47">
        <w:rPr>
          <w:lang w:val="ru-RU"/>
        </w:rPr>
        <w:t xml:space="preserve">  антибиотика</w:t>
      </w:r>
      <w:r w:rsidR="00D21BFA" w:rsidRPr="00337B47">
        <w:rPr>
          <w:lang w:val="ru-RU"/>
        </w:rPr>
        <w:t xml:space="preserve"> </w:t>
      </w:r>
      <w:r w:rsidR="00176694" w:rsidRPr="00337B47">
        <w:rPr>
          <w:lang w:val="ru-RU"/>
        </w:rPr>
        <w:t xml:space="preserve">с </w:t>
      </w:r>
      <w:proofErr w:type="spellStart"/>
      <w:r w:rsidR="00176694" w:rsidRPr="00337B47">
        <w:rPr>
          <w:lang w:val="ru-RU"/>
        </w:rPr>
        <w:t>клавулановой</w:t>
      </w:r>
      <w:proofErr w:type="spellEnd"/>
      <w:r w:rsidR="00176694" w:rsidRPr="00337B47">
        <w:rPr>
          <w:lang w:val="ru-RU"/>
        </w:rPr>
        <w:t xml:space="preserve"> кислотой</w:t>
      </w:r>
      <w:r w:rsidR="00D21BFA" w:rsidRPr="00337B47">
        <w:rPr>
          <w:lang w:val="ru-RU"/>
        </w:rPr>
        <w:t xml:space="preserve">, </w:t>
      </w:r>
      <w:r w:rsidR="00176694" w:rsidRPr="00337B47">
        <w:rPr>
          <w:lang w:val="ru-RU"/>
        </w:rPr>
        <w:t>ингибитора бета-</w:t>
      </w:r>
      <w:proofErr w:type="spellStart"/>
      <w:r w:rsidR="00176694" w:rsidRPr="00337B47">
        <w:rPr>
          <w:lang w:val="ru-RU"/>
        </w:rPr>
        <w:t>лактамаз</w:t>
      </w:r>
      <w:proofErr w:type="spellEnd"/>
      <w:r w:rsidR="00D21BFA" w:rsidRPr="00337B47">
        <w:rPr>
          <w:lang w:val="ru-RU"/>
        </w:rPr>
        <w:t>)</w:t>
      </w:r>
      <w:r w:rsidR="001136A1" w:rsidRPr="00337B47">
        <w:rPr>
          <w:lang w:val="ru-RU"/>
        </w:rPr>
        <w:t>.</w:t>
      </w:r>
    </w:p>
    <w:p w14:paraId="09C7EAAE" w14:textId="77777777" w:rsidR="00BA5A8A" w:rsidRPr="00337B47" w:rsidRDefault="00176694" w:rsidP="00361D2F">
      <w:pPr>
        <w:numPr>
          <w:ilvl w:val="0"/>
          <w:numId w:val="6"/>
        </w:numPr>
        <w:ind w:hanging="359"/>
        <w:contextualSpacing/>
        <w:jc w:val="both"/>
        <w:rPr>
          <w:lang w:val="ru-RU"/>
        </w:rPr>
      </w:pPr>
      <w:r w:rsidRPr="00337B47">
        <w:rPr>
          <w:lang w:val="ru-RU"/>
        </w:rPr>
        <w:t xml:space="preserve">В некоторых странах будут использоваться другие препараты Группы 5, такие как </w:t>
      </w:r>
      <w:r w:rsidR="00BA5A8A" w:rsidRPr="00337B47">
        <w:rPr>
          <w:lang w:val="ru-RU"/>
        </w:rPr>
        <w:t>(</w:t>
      </w:r>
      <w:proofErr w:type="spellStart"/>
      <w:r w:rsidR="00BA5A8A" w:rsidRPr="00337B47">
        <w:rPr>
          <w:lang w:val="ru-RU"/>
        </w:rPr>
        <w:t>Amx</w:t>
      </w:r>
      <w:proofErr w:type="spellEnd"/>
      <w:r w:rsidR="00BA5A8A" w:rsidRPr="00337B47">
        <w:rPr>
          <w:lang w:val="ru-RU"/>
        </w:rPr>
        <w:t>/</w:t>
      </w:r>
      <w:proofErr w:type="spellStart"/>
      <w:r w:rsidR="00BA5A8A" w:rsidRPr="00337B47">
        <w:rPr>
          <w:lang w:val="ru-RU"/>
        </w:rPr>
        <w:t>Clv</w:t>
      </w:r>
      <w:proofErr w:type="spellEnd"/>
      <w:r w:rsidR="00BA5A8A" w:rsidRPr="00337B47">
        <w:rPr>
          <w:lang w:val="ru-RU"/>
        </w:rPr>
        <w:t xml:space="preserve">, </w:t>
      </w:r>
      <w:proofErr w:type="spellStart"/>
      <w:r w:rsidR="0042591F" w:rsidRPr="00337B47">
        <w:rPr>
          <w:lang w:val="ru-RU"/>
        </w:rPr>
        <w:t>меропенем</w:t>
      </w:r>
      <w:proofErr w:type="spellEnd"/>
      <w:r w:rsidR="00BA5A8A" w:rsidRPr="00337B47">
        <w:rPr>
          <w:lang w:val="ru-RU"/>
        </w:rPr>
        <w:t xml:space="preserve">, </w:t>
      </w:r>
      <w:r w:rsidR="0042591F" w:rsidRPr="00337B47">
        <w:rPr>
          <w:lang w:val="ru-RU"/>
        </w:rPr>
        <w:t xml:space="preserve">высокодозированный </w:t>
      </w:r>
      <w:proofErr w:type="spellStart"/>
      <w:r w:rsidR="0042591F" w:rsidRPr="00337B47">
        <w:rPr>
          <w:lang w:val="ru-RU"/>
        </w:rPr>
        <w:t>изониазид</w:t>
      </w:r>
      <w:proofErr w:type="spellEnd"/>
      <w:r w:rsidR="0042591F" w:rsidRPr="00337B47">
        <w:rPr>
          <w:lang w:val="ru-RU"/>
        </w:rPr>
        <w:t xml:space="preserve"> или другие</w:t>
      </w:r>
      <w:r w:rsidR="00BA5A8A" w:rsidRPr="00337B47">
        <w:rPr>
          <w:lang w:val="ru-RU"/>
        </w:rPr>
        <w:t>).</w:t>
      </w:r>
    </w:p>
    <w:p w14:paraId="7C5C3FA7" w14:textId="77777777" w:rsidR="008201A5" w:rsidRDefault="008201A5">
      <w:pPr>
        <w:pStyle w:val="Heading2"/>
        <w:contextualSpacing w:val="0"/>
        <w:rPr>
          <w:rFonts w:ascii="Calibri" w:hAnsi="Calibri"/>
          <w:sz w:val="24"/>
          <w:szCs w:val="24"/>
          <w:lang w:val="ru-RU"/>
        </w:rPr>
      </w:pPr>
      <w:bookmarkStart w:id="18" w:name="h.alx28zvpoc23" w:colFirst="0" w:colLast="0"/>
      <w:bookmarkStart w:id="19" w:name="_Toc414822856"/>
      <w:bookmarkEnd w:id="18"/>
    </w:p>
    <w:p w14:paraId="7A02F328" w14:textId="77777777" w:rsidR="008201A5" w:rsidRDefault="008201A5">
      <w:pPr>
        <w:pStyle w:val="Heading2"/>
        <w:contextualSpacing w:val="0"/>
        <w:rPr>
          <w:rFonts w:ascii="Calibri" w:hAnsi="Calibri"/>
          <w:sz w:val="24"/>
          <w:szCs w:val="24"/>
          <w:lang w:val="ru-RU"/>
        </w:rPr>
      </w:pPr>
    </w:p>
    <w:p w14:paraId="5E3751B8" w14:textId="77777777" w:rsidR="008201A5" w:rsidRDefault="008201A5">
      <w:pPr>
        <w:pStyle w:val="Heading2"/>
        <w:contextualSpacing w:val="0"/>
        <w:rPr>
          <w:rFonts w:ascii="Calibri" w:hAnsi="Calibri"/>
          <w:sz w:val="24"/>
          <w:szCs w:val="24"/>
          <w:lang w:val="ru-RU"/>
        </w:rPr>
      </w:pPr>
    </w:p>
    <w:p w14:paraId="0B46FA5B" w14:textId="77777777" w:rsidR="008201A5" w:rsidRDefault="008201A5">
      <w:pPr>
        <w:pStyle w:val="Heading2"/>
        <w:contextualSpacing w:val="0"/>
        <w:rPr>
          <w:rFonts w:ascii="Calibri" w:hAnsi="Calibri"/>
          <w:sz w:val="24"/>
          <w:szCs w:val="24"/>
          <w:lang w:val="ru-RU"/>
        </w:rPr>
      </w:pPr>
    </w:p>
    <w:p w14:paraId="3CFF27DC" w14:textId="77777777" w:rsidR="008201A5" w:rsidRDefault="008201A5">
      <w:pPr>
        <w:pStyle w:val="Heading2"/>
        <w:contextualSpacing w:val="0"/>
        <w:rPr>
          <w:rFonts w:ascii="Calibri" w:hAnsi="Calibri"/>
          <w:sz w:val="24"/>
          <w:szCs w:val="24"/>
          <w:lang w:val="ru-RU"/>
        </w:rPr>
      </w:pPr>
    </w:p>
    <w:p w14:paraId="23A9029B" w14:textId="77777777" w:rsidR="008201A5" w:rsidRDefault="008201A5">
      <w:pPr>
        <w:pStyle w:val="Heading2"/>
        <w:contextualSpacing w:val="0"/>
        <w:rPr>
          <w:rFonts w:ascii="Calibri" w:hAnsi="Calibri"/>
          <w:sz w:val="24"/>
          <w:szCs w:val="24"/>
          <w:lang w:val="ru-RU"/>
        </w:rPr>
      </w:pPr>
    </w:p>
    <w:p w14:paraId="25D5CC6D" w14:textId="77777777" w:rsidR="008201A5" w:rsidRDefault="008201A5">
      <w:pPr>
        <w:pStyle w:val="Heading2"/>
        <w:contextualSpacing w:val="0"/>
        <w:rPr>
          <w:rFonts w:ascii="Calibri" w:hAnsi="Calibri"/>
          <w:sz w:val="24"/>
          <w:szCs w:val="24"/>
          <w:lang w:val="ru-RU"/>
        </w:rPr>
      </w:pPr>
    </w:p>
    <w:p w14:paraId="16103C74" w14:textId="77777777" w:rsidR="008201A5" w:rsidRDefault="008201A5">
      <w:pPr>
        <w:pStyle w:val="Heading2"/>
        <w:contextualSpacing w:val="0"/>
        <w:rPr>
          <w:rFonts w:ascii="Calibri" w:hAnsi="Calibri"/>
          <w:sz w:val="24"/>
          <w:szCs w:val="24"/>
          <w:lang w:val="ru-RU"/>
        </w:rPr>
      </w:pPr>
    </w:p>
    <w:p w14:paraId="5582D8A5" w14:textId="77777777" w:rsidR="00BA5A8A" w:rsidRPr="00337B47" w:rsidRDefault="009A5B2C">
      <w:pPr>
        <w:pStyle w:val="Heading2"/>
        <w:contextualSpacing w:val="0"/>
        <w:rPr>
          <w:rFonts w:ascii="Calibri" w:hAnsi="Calibri"/>
          <w:sz w:val="24"/>
          <w:szCs w:val="24"/>
          <w:lang w:val="ru-RU"/>
        </w:rPr>
      </w:pPr>
      <w:bookmarkStart w:id="20" w:name="_Toc358043260"/>
      <w:r w:rsidRPr="00337B47">
        <w:rPr>
          <w:rFonts w:ascii="Calibri" w:hAnsi="Calibri"/>
          <w:sz w:val="24"/>
          <w:szCs w:val="24"/>
          <w:lang w:val="ru-RU"/>
        </w:rPr>
        <w:lastRenderedPageBreak/>
        <w:t>2</w:t>
      </w:r>
      <w:r w:rsidR="00BA5A8A" w:rsidRPr="00337B47">
        <w:rPr>
          <w:rFonts w:ascii="Calibri" w:hAnsi="Calibri"/>
          <w:sz w:val="24"/>
          <w:szCs w:val="24"/>
          <w:lang w:val="ru-RU"/>
        </w:rPr>
        <w:t>.3</w:t>
      </w:r>
      <w:r w:rsidR="00BA5A8A" w:rsidRPr="00337B47">
        <w:rPr>
          <w:rFonts w:ascii="Calibri" w:hAnsi="Calibri"/>
          <w:sz w:val="24"/>
          <w:szCs w:val="24"/>
          <w:lang w:val="ru-RU"/>
        </w:rPr>
        <w:tab/>
      </w:r>
      <w:r w:rsidR="0042591F" w:rsidRPr="00337B47">
        <w:rPr>
          <w:rFonts w:ascii="Calibri" w:hAnsi="Calibri"/>
          <w:sz w:val="24"/>
          <w:szCs w:val="24"/>
          <w:lang w:val="ru-RU"/>
        </w:rPr>
        <w:t xml:space="preserve">Соблюдение осторожности в отношении препаратов Группы </w:t>
      </w:r>
      <w:bookmarkEnd w:id="19"/>
      <w:r w:rsidR="0042591F" w:rsidRPr="00337B47">
        <w:rPr>
          <w:rFonts w:ascii="Calibri" w:hAnsi="Calibri"/>
          <w:sz w:val="24"/>
          <w:szCs w:val="24"/>
          <w:lang w:val="ru-RU"/>
        </w:rPr>
        <w:t>5</w:t>
      </w:r>
      <w:bookmarkEnd w:id="20"/>
    </w:p>
    <w:p w14:paraId="17BE1E11" w14:textId="77777777" w:rsidR="00BA5A8A" w:rsidRPr="00337B47" w:rsidRDefault="00116EF7" w:rsidP="00B46087">
      <w:pPr>
        <w:pStyle w:val="Heading3"/>
        <w:rPr>
          <w:color w:val="auto"/>
          <w:sz w:val="22"/>
          <w:szCs w:val="22"/>
          <w:lang w:val="ru-RU"/>
        </w:rPr>
      </w:pPr>
      <w:bookmarkStart w:id="21" w:name="h.tfkcxtjpwx3n" w:colFirst="0" w:colLast="0"/>
      <w:bookmarkStart w:id="22" w:name="_Toc414822857"/>
      <w:bookmarkStart w:id="23" w:name="_Toc358043261"/>
      <w:bookmarkEnd w:id="21"/>
      <w:r w:rsidRPr="00337B47">
        <w:rPr>
          <w:color w:val="auto"/>
          <w:sz w:val="22"/>
          <w:szCs w:val="22"/>
          <w:lang w:val="ru-RU"/>
        </w:rPr>
        <w:t>Таблица</w:t>
      </w:r>
      <w:r w:rsidR="00BA5A8A" w:rsidRPr="00337B47">
        <w:rPr>
          <w:color w:val="auto"/>
          <w:sz w:val="22"/>
          <w:szCs w:val="22"/>
          <w:lang w:val="ru-RU"/>
        </w:rPr>
        <w:t xml:space="preserve"> 1. </w:t>
      </w:r>
      <w:r w:rsidR="00175ADA" w:rsidRPr="00337B47">
        <w:rPr>
          <w:color w:val="auto"/>
          <w:sz w:val="22"/>
          <w:szCs w:val="22"/>
          <w:lang w:val="ru-RU"/>
        </w:rPr>
        <w:t xml:space="preserve">Противопоказания для назначения препаратов </w:t>
      </w:r>
      <w:r w:rsidR="006A65A1" w:rsidRPr="00337B47">
        <w:rPr>
          <w:color w:val="auto"/>
          <w:sz w:val="22"/>
          <w:szCs w:val="22"/>
          <w:lang w:val="ru-RU"/>
        </w:rPr>
        <w:t>Г</w:t>
      </w:r>
      <w:r w:rsidR="00175ADA" w:rsidRPr="00337B47">
        <w:rPr>
          <w:color w:val="auto"/>
          <w:sz w:val="22"/>
          <w:szCs w:val="22"/>
          <w:lang w:val="ru-RU"/>
        </w:rPr>
        <w:t>руппы</w:t>
      </w:r>
      <w:r w:rsidR="00BA58EF" w:rsidRPr="00337B47">
        <w:rPr>
          <w:color w:val="auto"/>
          <w:sz w:val="22"/>
          <w:szCs w:val="22"/>
          <w:lang w:val="ru-RU"/>
        </w:rPr>
        <w:t xml:space="preserve"> 5</w:t>
      </w:r>
      <w:r w:rsidR="00BA5A8A" w:rsidRPr="00337B47">
        <w:rPr>
          <w:color w:val="auto"/>
          <w:sz w:val="22"/>
          <w:szCs w:val="22"/>
          <w:lang w:val="ru-RU"/>
        </w:rPr>
        <w:t>*</w:t>
      </w:r>
      <w:bookmarkEnd w:id="22"/>
      <w:bookmarkEnd w:id="23"/>
    </w:p>
    <w:tbl>
      <w:tblPr>
        <w:tblW w:w="9265" w:type="dxa"/>
        <w:tblInd w:w="15"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65"/>
        <w:gridCol w:w="2970"/>
        <w:gridCol w:w="5130"/>
      </w:tblGrid>
      <w:tr w:rsidR="00BA5A8A" w:rsidRPr="00337B47" w14:paraId="67898AE2" w14:textId="77777777" w:rsidTr="005A4880">
        <w:tc>
          <w:tcPr>
            <w:tcW w:w="1165" w:type="dxa"/>
            <w:tcBorders>
              <w:bottom w:val="single" w:sz="8" w:space="0" w:color="000000"/>
            </w:tcBorders>
            <w:shd w:val="clear" w:color="auto" w:fill="C0C0C0"/>
            <w:tcMar>
              <w:top w:w="100" w:type="dxa"/>
              <w:left w:w="100" w:type="dxa"/>
              <w:bottom w:w="100" w:type="dxa"/>
              <w:right w:w="100" w:type="dxa"/>
            </w:tcMar>
          </w:tcPr>
          <w:p w14:paraId="739429C5" w14:textId="77777777" w:rsidR="00BA5A8A" w:rsidRPr="00337B47" w:rsidRDefault="00175ADA" w:rsidP="00361D2F">
            <w:pPr>
              <w:spacing w:line="240" w:lineRule="auto"/>
              <w:rPr>
                <w:sz w:val="20"/>
                <w:lang w:val="ru-RU"/>
              </w:rPr>
            </w:pPr>
            <w:r w:rsidRPr="00337B47">
              <w:rPr>
                <w:b/>
                <w:sz w:val="20"/>
                <w:lang w:val="ru-RU"/>
              </w:rPr>
              <w:t>Лекарственный препарат</w:t>
            </w:r>
          </w:p>
        </w:tc>
        <w:tc>
          <w:tcPr>
            <w:tcW w:w="2970" w:type="dxa"/>
            <w:tcBorders>
              <w:bottom w:val="single" w:sz="8" w:space="0" w:color="000000"/>
            </w:tcBorders>
            <w:shd w:val="clear" w:color="auto" w:fill="C0C0C0"/>
            <w:tcMar>
              <w:top w:w="100" w:type="dxa"/>
              <w:left w:w="100" w:type="dxa"/>
              <w:bottom w:w="100" w:type="dxa"/>
              <w:right w:w="100" w:type="dxa"/>
            </w:tcMar>
          </w:tcPr>
          <w:p w14:paraId="1613623B" w14:textId="77777777" w:rsidR="00BA5A8A" w:rsidRPr="00337B47" w:rsidRDefault="00175ADA" w:rsidP="00361D2F">
            <w:pPr>
              <w:spacing w:line="240" w:lineRule="auto"/>
              <w:rPr>
                <w:sz w:val="20"/>
                <w:lang w:val="ru-RU"/>
              </w:rPr>
            </w:pPr>
            <w:r w:rsidRPr="00337B47">
              <w:rPr>
                <w:b/>
                <w:sz w:val="20"/>
                <w:lang w:val="ru-RU"/>
              </w:rPr>
              <w:t>Противопоказания</w:t>
            </w:r>
          </w:p>
        </w:tc>
        <w:tc>
          <w:tcPr>
            <w:tcW w:w="5130" w:type="dxa"/>
            <w:tcBorders>
              <w:bottom w:val="single" w:sz="8" w:space="0" w:color="000000"/>
            </w:tcBorders>
            <w:shd w:val="clear" w:color="auto" w:fill="C0C0C0"/>
            <w:tcMar>
              <w:top w:w="100" w:type="dxa"/>
              <w:left w:w="100" w:type="dxa"/>
              <w:bottom w:w="100" w:type="dxa"/>
              <w:right w:w="100" w:type="dxa"/>
            </w:tcMar>
          </w:tcPr>
          <w:p w14:paraId="00AC280F" w14:textId="77777777" w:rsidR="00BA5A8A" w:rsidRPr="00337B47" w:rsidRDefault="00175ADA" w:rsidP="00361D2F">
            <w:pPr>
              <w:spacing w:line="240" w:lineRule="auto"/>
              <w:rPr>
                <w:sz w:val="20"/>
                <w:lang w:val="ru-RU"/>
              </w:rPr>
            </w:pPr>
            <w:r w:rsidRPr="00337B47">
              <w:rPr>
                <w:b/>
                <w:sz w:val="20"/>
                <w:lang w:val="ru-RU"/>
              </w:rPr>
              <w:t>Примечания</w:t>
            </w:r>
            <w:r w:rsidR="00BA5A8A" w:rsidRPr="00337B47">
              <w:rPr>
                <w:b/>
                <w:sz w:val="20"/>
                <w:lang w:val="ru-RU"/>
              </w:rPr>
              <w:t>/</w:t>
            </w:r>
            <w:r w:rsidRPr="00337B47">
              <w:rPr>
                <w:b/>
                <w:sz w:val="20"/>
                <w:lang w:val="ru-RU"/>
              </w:rPr>
              <w:t>Предостережения</w:t>
            </w:r>
          </w:p>
        </w:tc>
      </w:tr>
      <w:tr w:rsidR="00BA5A8A" w:rsidRPr="00337B47" w14:paraId="700F800D" w14:textId="77777777" w:rsidTr="005A4880">
        <w:trPr>
          <w:trHeight w:val="222"/>
        </w:trPr>
        <w:tc>
          <w:tcPr>
            <w:tcW w:w="1165" w:type="dxa"/>
            <w:tcBorders>
              <w:top w:val="single" w:sz="8" w:space="0" w:color="000000"/>
            </w:tcBorders>
            <w:shd w:val="clear" w:color="auto" w:fill="auto"/>
            <w:tcMar>
              <w:top w:w="100" w:type="dxa"/>
              <w:left w:w="100" w:type="dxa"/>
              <w:bottom w:w="100" w:type="dxa"/>
              <w:right w:w="100" w:type="dxa"/>
            </w:tcMar>
          </w:tcPr>
          <w:p w14:paraId="22A1EC3A" w14:textId="77777777" w:rsidR="00BA5A8A" w:rsidRPr="00337B47" w:rsidRDefault="00175ADA" w:rsidP="00175ADA">
            <w:pPr>
              <w:spacing w:line="240" w:lineRule="auto"/>
              <w:rPr>
                <w:sz w:val="20"/>
                <w:lang w:val="ru-RU"/>
              </w:rPr>
            </w:pPr>
            <w:r w:rsidRPr="00337B47">
              <w:rPr>
                <w:sz w:val="20"/>
                <w:lang w:val="ru-RU"/>
              </w:rPr>
              <w:t>Все препараты</w:t>
            </w:r>
          </w:p>
        </w:tc>
        <w:tc>
          <w:tcPr>
            <w:tcW w:w="2970" w:type="dxa"/>
            <w:tcBorders>
              <w:top w:val="single" w:sz="8" w:space="0" w:color="000000"/>
            </w:tcBorders>
            <w:shd w:val="clear" w:color="auto" w:fill="auto"/>
            <w:tcMar>
              <w:top w:w="100" w:type="dxa"/>
              <w:left w:w="100" w:type="dxa"/>
              <w:bottom w:w="100" w:type="dxa"/>
              <w:right w:w="100" w:type="dxa"/>
            </w:tcMar>
          </w:tcPr>
          <w:p w14:paraId="38F03022" w14:textId="77777777" w:rsidR="00BA5A8A" w:rsidRPr="00337B47" w:rsidRDefault="00C96254" w:rsidP="00857266">
            <w:pPr>
              <w:spacing w:line="240" w:lineRule="auto"/>
              <w:rPr>
                <w:sz w:val="20"/>
                <w:lang w:val="ru-RU"/>
              </w:rPr>
            </w:pPr>
            <w:r w:rsidRPr="00337B47">
              <w:rPr>
                <w:sz w:val="20"/>
                <w:lang w:val="ru-RU"/>
              </w:rPr>
              <w:t xml:space="preserve">Известна </w:t>
            </w:r>
            <w:r w:rsidR="00857266" w:rsidRPr="00337B47">
              <w:rPr>
                <w:sz w:val="20"/>
                <w:lang w:val="ru-RU"/>
              </w:rPr>
              <w:t>гиперчувствительность к</w:t>
            </w:r>
            <w:r w:rsidR="00BA58EF" w:rsidRPr="00337B47">
              <w:rPr>
                <w:sz w:val="20"/>
                <w:lang w:val="ru-RU"/>
              </w:rPr>
              <w:t xml:space="preserve"> препарат</w:t>
            </w:r>
            <w:r w:rsidR="00857266" w:rsidRPr="00337B47">
              <w:rPr>
                <w:sz w:val="20"/>
                <w:lang w:val="ru-RU"/>
              </w:rPr>
              <w:t>у</w:t>
            </w:r>
          </w:p>
        </w:tc>
        <w:tc>
          <w:tcPr>
            <w:tcW w:w="5130" w:type="dxa"/>
            <w:tcBorders>
              <w:top w:val="single" w:sz="8" w:space="0" w:color="000000"/>
            </w:tcBorders>
            <w:shd w:val="clear" w:color="auto" w:fill="auto"/>
            <w:tcMar>
              <w:top w:w="100" w:type="dxa"/>
              <w:left w:w="100" w:type="dxa"/>
              <w:bottom w:w="100" w:type="dxa"/>
              <w:right w:w="100" w:type="dxa"/>
            </w:tcMar>
          </w:tcPr>
          <w:p w14:paraId="717351A1" w14:textId="77777777" w:rsidR="00BA5A8A" w:rsidRPr="00337B47" w:rsidRDefault="00BA5A8A" w:rsidP="002B78FD">
            <w:pPr>
              <w:spacing w:line="240" w:lineRule="auto"/>
              <w:rPr>
                <w:sz w:val="20"/>
                <w:lang w:val="ru-RU"/>
              </w:rPr>
            </w:pPr>
          </w:p>
        </w:tc>
      </w:tr>
      <w:tr w:rsidR="00BA5A8A" w:rsidRPr="00337B47" w14:paraId="5857B477" w14:textId="77777777" w:rsidTr="00883CA2">
        <w:trPr>
          <w:trHeight w:val="1023"/>
        </w:trPr>
        <w:tc>
          <w:tcPr>
            <w:tcW w:w="1165" w:type="dxa"/>
            <w:vMerge w:val="restart"/>
            <w:shd w:val="clear" w:color="auto" w:fill="auto"/>
            <w:tcMar>
              <w:top w:w="100" w:type="dxa"/>
              <w:left w:w="100" w:type="dxa"/>
              <w:bottom w:w="100" w:type="dxa"/>
              <w:right w:w="100" w:type="dxa"/>
            </w:tcMar>
          </w:tcPr>
          <w:p w14:paraId="1DB06896" w14:textId="77777777" w:rsidR="00BA5A8A" w:rsidRPr="00337B47" w:rsidRDefault="00BA5A8A" w:rsidP="00175ADA">
            <w:pPr>
              <w:rPr>
                <w:sz w:val="20"/>
                <w:lang w:val="ru-RU"/>
              </w:rPr>
            </w:pPr>
            <w:proofErr w:type="spellStart"/>
            <w:r w:rsidRPr="00337B47">
              <w:rPr>
                <w:sz w:val="20"/>
                <w:lang w:val="ru-RU"/>
              </w:rPr>
              <w:t>Bdq</w:t>
            </w:r>
            <w:proofErr w:type="spellEnd"/>
            <w:r w:rsidRPr="00337B47">
              <w:rPr>
                <w:sz w:val="20"/>
                <w:lang w:val="ru-RU"/>
              </w:rPr>
              <w:t xml:space="preserve"> </w:t>
            </w:r>
            <w:r w:rsidR="00175ADA" w:rsidRPr="00337B47">
              <w:rPr>
                <w:sz w:val="20"/>
                <w:lang w:val="ru-RU"/>
              </w:rPr>
              <w:t>и</w:t>
            </w:r>
            <w:r w:rsidRPr="00337B47">
              <w:rPr>
                <w:sz w:val="20"/>
                <w:lang w:val="ru-RU"/>
              </w:rPr>
              <w:t xml:space="preserve"> </w:t>
            </w:r>
            <w:proofErr w:type="spellStart"/>
            <w:r w:rsidRPr="00337B47">
              <w:rPr>
                <w:sz w:val="20"/>
                <w:lang w:val="ru-RU"/>
              </w:rPr>
              <w:t>Dlm</w:t>
            </w:r>
            <w:proofErr w:type="spellEnd"/>
          </w:p>
        </w:tc>
        <w:tc>
          <w:tcPr>
            <w:tcW w:w="2970" w:type="dxa"/>
            <w:shd w:val="clear" w:color="auto" w:fill="auto"/>
            <w:tcMar>
              <w:top w:w="100" w:type="dxa"/>
              <w:left w:w="100" w:type="dxa"/>
              <w:bottom w:w="100" w:type="dxa"/>
              <w:right w:w="100" w:type="dxa"/>
            </w:tcMar>
          </w:tcPr>
          <w:p w14:paraId="13A911B2" w14:textId="77777777" w:rsidR="008A5DFA" w:rsidRPr="00337B47" w:rsidRDefault="00883CA2" w:rsidP="002A0FB1">
            <w:pPr>
              <w:numPr>
                <w:ilvl w:val="0"/>
                <w:numId w:val="35"/>
              </w:numPr>
              <w:spacing w:line="240" w:lineRule="auto"/>
              <w:ind w:hanging="359"/>
              <w:contextualSpacing/>
              <w:rPr>
                <w:sz w:val="20"/>
                <w:lang w:val="ru-RU"/>
              </w:rPr>
            </w:pPr>
            <w:r w:rsidRPr="00337B47">
              <w:rPr>
                <w:sz w:val="20"/>
                <w:lang w:val="ru-RU"/>
              </w:rPr>
              <w:t>Исходна</w:t>
            </w:r>
            <w:r w:rsidR="00857266" w:rsidRPr="00337B47">
              <w:rPr>
                <w:sz w:val="20"/>
                <w:lang w:val="ru-RU"/>
              </w:rPr>
              <w:t xml:space="preserve">я ЭКГ, </w:t>
            </w:r>
            <w:r w:rsidR="00C96254" w:rsidRPr="00337B47">
              <w:rPr>
                <w:sz w:val="20"/>
                <w:lang w:val="ru-RU"/>
              </w:rPr>
              <w:t>где</w:t>
            </w:r>
            <w:r w:rsidR="00857266" w:rsidRPr="00337B47">
              <w:rPr>
                <w:sz w:val="20"/>
                <w:lang w:val="ru-RU"/>
              </w:rPr>
              <w:t xml:space="preserve"> </w:t>
            </w:r>
            <w:proofErr w:type="spellStart"/>
            <w:r w:rsidR="00857266" w:rsidRPr="00337B47">
              <w:rPr>
                <w:sz w:val="20"/>
                <w:lang w:val="ru-RU"/>
              </w:rPr>
              <w:t>QTcF</w:t>
            </w:r>
            <w:proofErr w:type="spellEnd"/>
            <w:r w:rsidR="00857266" w:rsidRPr="00337B47">
              <w:rPr>
                <w:sz w:val="20"/>
                <w:lang w:val="ru-RU"/>
              </w:rPr>
              <w:t xml:space="preserve"> &gt; 500 </w:t>
            </w:r>
            <w:proofErr w:type="spellStart"/>
            <w:r w:rsidR="00857266" w:rsidRPr="00337B47">
              <w:rPr>
                <w:sz w:val="20"/>
                <w:lang w:val="ru-RU"/>
              </w:rPr>
              <w:t>мс</w:t>
            </w:r>
            <w:proofErr w:type="spellEnd"/>
            <w:r w:rsidR="00BA5A8A" w:rsidRPr="00337B47">
              <w:rPr>
                <w:sz w:val="20"/>
                <w:lang w:val="ru-RU"/>
              </w:rPr>
              <w:t xml:space="preserve"> (</w:t>
            </w:r>
            <w:r w:rsidR="001B1FF6" w:rsidRPr="00337B47">
              <w:rPr>
                <w:sz w:val="20"/>
                <w:lang w:val="ru-RU"/>
              </w:rPr>
              <w:t>повторно</w:t>
            </w:r>
            <w:r w:rsidR="00BA5A8A" w:rsidRPr="00337B47">
              <w:rPr>
                <w:sz w:val="20"/>
                <w:lang w:val="ru-RU"/>
              </w:rPr>
              <w:t xml:space="preserve">); </w:t>
            </w:r>
            <w:r w:rsidR="00857266" w:rsidRPr="00337B47">
              <w:rPr>
                <w:sz w:val="20"/>
                <w:lang w:val="ru-RU"/>
              </w:rPr>
              <w:t>или</w:t>
            </w:r>
          </w:p>
          <w:p w14:paraId="58188CEA" w14:textId="77777777" w:rsidR="008A5DFA" w:rsidRPr="00337B47" w:rsidRDefault="00857266" w:rsidP="002A0FB1">
            <w:pPr>
              <w:numPr>
                <w:ilvl w:val="0"/>
                <w:numId w:val="35"/>
              </w:numPr>
              <w:spacing w:line="240" w:lineRule="auto"/>
              <w:ind w:hanging="359"/>
              <w:contextualSpacing/>
              <w:rPr>
                <w:sz w:val="20"/>
                <w:lang w:val="ru-RU"/>
              </w:rPr>
            </w:pPr>
            <w:r w:rsidRPr="00337B47">
              <w:rPr>
                <w:sz w:val="20"/>
                <w:lang w:val="ru-RU"/>
              </w:rPr>
              <w:t xml:space="preserve">История </w:t>
            </w:r>
            <w:proofErr w:type="spellStart"/>
            <w:r w:rsidRPr="00337B47">
              <w:rPr>
                <w:sz w:val="20"/>
                <w:lang w:val="ru-RU"/>
              </w:rPr>
              <w:t>синкопальных</w:t>
            </w:r>
            <w:proofErr w:type="spellEnd"/>
            <w:r w:rsidRPr="00337B47">
              <w:rPr>
                <w:sz w:val="20"/>
                <w:lang w:val="ru-RU"/>
              </w:rPr>
              <w:t xml:space="preserve"> эпизодов</w:t>
            </w:r>
            <w:r w:rsidR="00BA5A8A" w:rsidRPr="00337B47">
              <w:rPr>
                <w:sz w:val="20"/>
                <w:lang w:val="ru-RU"/>
              </w:rPr>
              <w:t xml:space="preserve">, </w:t>
            </w:r>
            <w:r w:rsidRPr="00337B47">
              <w:rPr>
                <w:sz w:val="20"/>
                <w:lang w:val="ru-RU"/>
              </w:rPr>
              <w:t xml:space="preserve">желудочковой аритмии или тяжелой ишемической болезни сердца </w:t>
            </w:r>
          </w:p>
        </w:tc>
        <w:tc>
          <w:tcPr>
            <w:tcW w:w="5130" w:type="dxa"/>
            <w:shd w:val="clear" w:color="auto" w:fill="auto"/>
            <w:tcMar>
              <w:top w:w="100" w:type="dxa"/>
              <w:left w:w="100" w:type="dxa"/>
              <w:bottom w:w="100" w:type="dxa"/>
              <w:right w:w="100" w:type="dxa"/>
            </w:tcMar>
          </w:tcPr>
          <w:p w14:paraId="40E2D023" w14:textId="290AEC54" w:rsidR="00BA5A8A" w:rsidRPr="00337B47" w:rsidRDefault="00756223" w:rsidP="00C96254">
            <w:pPr>
              <w:spacing w:line="240" w:lineRule="auto"/>
              <w:rPr>
                <w:sz w:val="20"/>
                <w:lang w:val="ru-RU"/>
              </w:rPr>
            </w:pPr>
            <w:r w:rsidRPr="00337B47">
              <w:rPr>
                <w:sz w:val="20"/>
                <w:lang w:val="ru-RU"/>
              </w:rPr>
              <w:t>Применять с осторожностью при</w:t>
            </w:r>
            <w:r w:rsidR="00BA5A8A" w:rsidRPr="00337B47">
              <w:rPr>
                <w:sz w:val="20"/>
                <w:lang w:val="ru-RU"/>
              </w:rPr>
              <w:t xml:space="preserve"> </w:t>
            </w:r>
            <w:r w:rsidR="00A160E3">
              <w:rPr>
                <w:sz w:val="20"/>
                <w:lang w:val="ru-RU"/>
              </w:rPr>
              <w:t xml:space="preserve">значении </w:t>
            </w:r>
            <w:proofErr w:type="spellStart"/>
            <w:r w:rsidR="00BA5A8A" w:rsidRPr="00337B47">
              <w:rPr>
                <w:sz w:val="20"/>
                <w:lang w:val="ru-RU"/>
              </w:rPr>
              <w:t>QTcF</w:t>
            </w:r>
            <w:proofErr w:type="spellEnd"/>
            <w:r w:rsidR="00BA5A8A" w:rsidRPr="00337B47">
              <w:rPr>
                <w:sz w:val="20"/>
                <w:lang w:val="ru-RU"/>
              </w:rPr>
              <w:t xml:space="preserve"> &gt; 450/470 </w:t>
            </w:r>
            <w:proofErr w:type="spellStart"/>
            <w:r w:rsidRPr="00337B47">
              <w:rPr>
                <w:sz w:val="20"/>
                <w:lang w:val="ru-RU"/>
              </w:rPr>
              <w:t>мс</w:t>
            </w:r>
            <w:proofErr w:type="spellEnd"/>
            <w:r w:rsidRPr="00337B47">
              <w:rPr>
                <w:sz w:val="20"/>
                <w:lang w:val="ru-RU"/>
              </w:rPr>
              <w:t xml:space="preserve"> у пациентов мужского</w:t>
            </w:r>
            <w:r w:rsidR="00BA5A8A" w:rsidRPr="00337B47">
              <w:rPr>
                <w:sz w:val="20"/>
                <w:lang w:val="ru-RU"/>
              </w:rPr>
              <w:t>/</w:t>
            </w:r>
            <w:r w:rsidRPr="00337B47">
              <w:rPr>
                <w:sz w:val="20"/>
                <w:lang w:val="ru-RU"/>
              </w:rPr>
              <w:t>женского пола</w:t>
            </w:r>
            <w:r w:rsidR="00BA5A8A" w:rsidRPr="00337B47">
              <w:rPr>
                <w:sz w:val="20"/>
                <w:lang w:val="ru-RU"/>
              </w:rPr>
              <w:t xml:space="preserve">. </w:t>
            </w:r>
            <w:r w:rsidR="00C96254" w:rsidRPr="00337B47">
              <w:rPr>
                <w:sz w:val="20"/>
                <w:lang w:val="ru-RU"/>
              </w:rPr>
              <w:t>Необходимо проводить е</w:t>
            </w:r>
            <w:r w:rsidRPr="00337B47">
              <w:rPr>
                <w:sz w:val="20"/>
                <w:lang w:val="ru-RU"/>
              </w:rPr>
              <w:t xml:space="preserve">женедельный </w:t>
            </w:r>
            <w:r w:rsidR="00883CA2" w:rsidRPr="00337B47">
              <w:rPr>
                <w:sz w:val="20"/>
                <w:lang w:val="ru-RU"/>
              </w:rPr>
              <w:t xml:space="preserve">ЭКГ </w:t>
            </w:r>
            <w:r w:rsidRPr="00337B47">
              <w:rPr>
                <w:sz w:val="20"/>
                <w:lang w:val="ru-RU"/>
              </w:rPr>
              <w:t>мониторинг и исследование уровня электролитов</w:t>
            </w:r>
            <w:r w:rsidR="00BA5A8A" w:rsidRPr="00337B47">
              <w:rPr>
                <w:sz w:val="20"/>
                <w:lang w:val="ru-RU"/>
              </w:rPr>
              <w:t>.</w:t>
            </w:r>
          </w:p>
        </w:tc>
      </w:tr>
      <w:tr w:rsidR="00BA5A8A" w:rsidRPr="005C5D87" w14:paraId="4B5BD05F" w14:textId="77777777" w:rsidTr="00883CA2">
        <w:trPr>
          <w:trHeight w:val="132"/>
        </w:trPr>
        <w:tc>
          <w:tcPr>
            <w:tcW w:w="1165" w:type="dxa"/>
            <w:vMerge/>
            <w:shd w:val="clear" w:color="auto" w:fill="auto"/>
            <w:tcMar>
              <w:top w:w="100" w:type="dxa"/>
              <w:left w:w="100" w:type="dxa"/>
              <w:bottom w:w="100" w:type="dxa"/>
              <w:right w:w="100" w:type="dxa"/>
            </w:tcMar>
          </w:tcPr>
          <w:p w14:paraId="37B32CB2" w14:textId="77777777" w:rsidR="00BA5A8A" w:rsidRPr="00337B47" w:rsidRDefault="00BA5A8A" w:rsidP="002B78FD">
            <w:pPr>
              <w:spacing w:line="240" w:lineRule="auto"/>
              <w:rPr>
                <w:sz w:val="20"/>
                <w:lang w:val="ru-RU"/>
              </w:rPr>
            </w:pPr>
          </w:p>
        </w:tc>
        <w:tc>
          <w:tcPr>
            <w:tcW w:w="2970" w:type="dxa"/>
            <w:shd w:val="clear" w:color="auto" w:fill="auto"/>
            <w:tcMar>
              <w:top w:w="100" w:type="dxa"/>
              <w:left w:w="100" w:type="dxa"/>
              <w:bottom w:w="100" w:type="dxa"/>
              <w:right w:w="100" w:type="dxa"/>
            </w:tcMar>
          </w:tcPr>
          <w:p w14:paraId="6FC67EFB" w14:textId="77777777" w:rsidR="00BA5A8A" w:rsidRPr="00337B47" w:rsidRDefault="00BA58EF" w:rsidP="00BA58EF">
            <w:pPr>
              <w:spacing w:line="240" w:lineRule="auto"/>
              <w:rPr>
                <w:sz w:val="20"/>
                <w:lang w:val="ru-RU"/>
              </w:rPr>
            </w:pPr>
            <w:r w:rsidRPr="00337B47">
              <w:rPr>
                <w:sz w:val="20"/>
                <w:lang w:val="ru-RU"/>
              </w:rPr>
              <w:t xml:space="preserve">Дети </w:t>
            </w:r>
            <w:r w:rsidR="00BA5A8A" w:rsidRPr="00337B47">
              <w:rPr>
                <w:sz w:val="20"/>
                <w:lang w:val="ru-RU"/>
              </w:rPr>
              <w:t xml:space="preserve">&lt;18 </w:t>
            </w:r>
            <w:r w:rsidRPr="00337B47">
              <w:rPr>
                <w:sz w:val="20"/>
                <w:lang w:val="ru-RU"/>
              </w:rPr>
              <w:t>лет</w:t>
            </w:r>
          </w:p>
        </w:tc>
        <w:tc>
          <w:tcPr>
            <w:tcW w:w="5130" w:type="dxa"/>
            <w:shd w:val="clear" w:color="auto" w:fill="auto"/>
            <w:tcMar>
              <w:top w:w="100" w:type="dxa"/>
              <w:left w:w="100" w:type="dxa"/>
              <w:bottom w:w="100" w:type="dxa"/>
              <w:right w:w="100" w:type="dxa"/>
            </w:tcMar>
          </w:tcPr>
          <w:p w14:paraId="2D02469D" w14:textId="037CB051" w:rsidR="00BA5A8A" w:rsidRPr="00337B47" w:rsidRDefault="00756223" w:rsidP="004D43F1">
            <w:pPr>
              <w:spacing w:line="240" w:lineRule="auto"/>
              <w:rPr>
                <w:sz w:val="20"/>
                <w:lang w:val="ru-RU"/>
              </w:rPr>
            </w:pPr>
            <w:proofErr w:type="spellStart"/>
            <w:r w:rsidRPr="00337B47">
              <w:rPr>
                <w:sz w:val="20"/>
                <w:lang w:val="ru-RU"/>
              </w:rPr>
              <w:t>Фармакокинетика</w:t>
            </w:r>
            <w:proofErr w:type="spellEnd"/>
            <w:r w:rsidRPr="00337B47">
              <w:rPr>
                <w:sz w:val="20"/>
                <w:lang w:val="ru-RU"/>
              </w:rPr>
              <w:t xml:space="preserve"> данных препаратов не изучалась у </w:t>
            </w:r>
            <w:r w:rsidRPr="004D43F1">
              <w:rPr>
                <w:sz w:val="20"/>
                <w:lang w:val="ru-RU"/>
              </w:rPr>
              <w:t>детей</w:t>
            </w:r>
            <w:r w:rsidR="00BA5A8A" w:rsidRPr="004D43F1">
              <w:rPr>
                <w:sz w:val="20"/>
                <w:lang w:val="ru-RU"/>
              </w:rPr>
              <w:t xml:space="preserve">, </w:t>
            </w:r>
            <w:r w:rsidRPr="004D43F1">
              <w:rPr>
                <w:sz w:val="20"/>
                <w:lang w:val="ru-RU"/>
              </w:rPr>
              <w:t>следоват</w:t>
            </w:r>
            <w:r w:rsidR="005C5D87" w:rsidRPr="004D43F1">
              <w:rPr>
                <w:sz w:val="20"/>
                <w:lang w:val="ru-RU"/>
              </w:rPr>
              <w:t>ел</w:t>
            </w:r>
            <w:r w:rsidRPr="004D43F1">
              <w:rPr>
                <w:sz w:val="20"/>
                <w:lang w:val="ru-RU"/>
              </w:rPr>
              <w:t>ьно</w:t>
            </w:r>
            <w:r w:rsidR="00C96254" w:rsidRPr="004D43F1">
              <w:rPr>
                <w:sz w:val="20"/>
                <w:lang w:val="ru-RU"/>
              </w:rPr>
              <w:t>,</w:t>
            </w:r>
            <w:r w:rsidRPr="004D43F1">
              <w:rPr>
                <w:sz w:val="20"/>
                <w:lang w:val="ru-RU"/>
              </w:rPr>
              <w:t xml:space="preserve"> оптимальная</w:t>
            </w:r>
            <w:r w:rsidRPr="00337B47">
              <w:rPr>
                <w:sz w:val="20"/>
                <w:lang w:val="ru-RU"/>
              </w:rPr>
              <w:t xml:space="preserve"> педиатрическая доза не установлена</w:t>
            </w:r>
            <w:r w:rsidR="004D43F1">
              <w:rPr>
                <w:sz w:val="20"/>
                <w:lang w:val="ru-RU"/>
              </w:rPr>
              <w:t xml:space="preserve"> (в соответствии с рекомендациями ВОЗ 2016 года возможно применение </w:t>
            </w:r>
            <w:proofErr w:type="spellStart"/>
            <w:r w:rsidR="004D43F1">
              <w:rPr>
                <w:sz w:val="20"/>
              </w:rPr>
              <w:t>Dlm</w:t>
            </w:r>
            <w:proofErr w:type="spellEnd"/>
            <w:r w:rsidR="004D43F1">
              <w:rPr>
                <w:sz w:val="20"/>
              </w:rPr>
              <w:t xml:space="preserve"> у </w:t>
            </w:r>
            <w:proofErr w:type="spellStart"/>
            <w:r w:rsidR="004D43F1">
              <w:rPr>
                <w:sz w:val="20"/>
              </w:rPr>
              <w:t>детей</w:t>
            </w:r>
            <w:proofErr w:type="spellEnd"/>
            <w:r w:rsidR="004D43F1">
              <w:rPr>
                <w:sz w:val="20"/>
              </w:rPr>
              <w:t xml:space="preserve"> 6-18 </w:t>
            </w:r>
            <w:proofErr w:type="spellStart"/>
            <w:r w:rsidR="004D43F1">
              <w:rPr>
                <w:sz w:val="20"/>
              </w:rPr>
              <w:t>лет</w:t>
            </w:r>
            <w:proofErr w:type="spellEnd"/>
            <w:r w:rsidR="004D43F1">
              <w:rPr>
                <w:sz w:val="20"/>
              </w:rPr>
              <w:t xml:space="preserve"> </w:t>
            </w:r>
            <w:proofErr w:type="spellStart"/>
            <w:r w:rsidR="004D43F1">
              <w:rPr>
                <w:sz w:val="20"/>
              </w:rPr>
              <w:t>при</w:t>
            </w:r>
            <w:proofErr w:type="spellEnd"/>
            <w:r w:rsidR="004D43F1">
              <w:rPr>
                <w:sz w:val="20"/>
              </w:rPr>
              <w:t xml:space="preserve"> </w:t>
            </w:r>
            <w:proofErr w:type="spellStart"/>
            <w:r w:rsidR="004D43F1">
              <w:rPr>
                <w:sz w:val="20"/>
              </w:rPr>
              <w:t>соблюдении</w:t>
            </w:r>
            <w:proofErr w:type="spellEnd"/>
            <w:r w:rsidR="004D43F1">
              <w:rPr>
                <w:sz w:val="20"/>
              </w:rPr>
              <w:t xml:space="preserve"> </w:t>
            </w:r>
            <w:proofErr w:type="spellStart"/>
            <w:r w:rsidR="004D43F1">
              <w:rPr>
                <w:sz w:val="20"/>
              </w:rPr>
              <w:t>ряда</w:t>
            </w:r>
            <w:proofErr w:type="spellEnd"/>
            <w:r w:rsidR="004D43F1">
              <w:rPr>
                <w:sz w:val="20"/>
              </w:rPr>
              <w:t xml:space="preserve"> </w:t>
            </w:r>
            <w:proofErr w:type="spellStart"/>
            <w:r w:rsidR="004D43F1">
              <w:rPr>
                <w:sz w:val="20"/>
              </w:rPr>
              <w:t>условий</w:t>
            </w:r>
            <w:proofErr w:type="spellEnd"/>
            <w:r w:rsidR="004D43F1">
              <w:rPr>
                <w:sz w:val="20"/>
                <w:lang w:val="ru-RU"/>
              </w:rPr>
              <w:t>)</w:t>
            </w:r>
            <w:r w:rsidR="00BA5A8A" w:rsidRPr="00337B47">
              <w:rPr>
                <w:sz w:val="20"/>
                <w:lang w:val="ru-RU"/>
              </w:rPr>
              <w:t xml:space="preserve">. </w:t>
            </w:r>
          </w:p>
        </w:tc>
      </w:tr>
      <w:tr w:rsidR="00BA5A8A" w:rsidRPr="00337B47" w14:paraId="671526F3" w14:textId="77777777" w:rsidTr="00883CA2">
        <w:trPr>
          <w:trHeight w:val="591"/>
        </w:trPr>
        <w:tc>
          <w:tcPr>
            <w:tcW w:w="1165" w:type="dxa"/>
            <w:vMerge/>
            <w:shd w:val="clear" w:color="auto" w:fill="auto"/>
            <w:tcMar>
              <w:top w:w="100" w:type="dxa"/>
              <w:left w:w="100" w:type="dxa"/>
              <w:bottom w:w="100" w:type="dxa"/>
              <w:right w:w="100" w:type="dxa"/>
            </w:tcMar>
          </w:tcPr>
          <w:p w14:paraId="1C55B676" w14:textId="77777777" w:rsidR="00BA5A8A" w:rsidRPr="00337B47" w:rsidRDefault="00BA5A8A" w:rsidP="002B78FD">
            <w:pPr>
              <w:spacing w:line="240" w:lineRule="auto"/>
              <w:rPr>
                <w:sz w:val="20"/>
                <w:lang w:val="ru-RU"/>
              </w:rPr>
            </w:pPr>
          </w:p>
        </w:tc>
        <w:tc>
          <w:tcPr>
            <w:tcW w:w="2970" w:type="dxa"/>
            <w:shd w:val="clear" w:color="auto" w:fill="auto"/>
            <w:tcMar>
              <w:top w:w="100" w:type="dxa"/>
              <w:left w:w="100" w:type="dxa"/>
              <w:bottom w:w="100" w:type="dxa"/>
              <w:right w:w="100" w:type="dxa"/>
            </w:tcMar>
          </w:tcPr>
          <w:p w14:paraId="1F45A090" w14:textId="77777777" w:rsidR="00BA5A8A" w:rsidRPr="00C046C8" w:rsidRDefault="00BA58EF" w:rsidP="00BA58EF">
            <w:pPr>
              <w:spacing w:line="240" w:lineRule="auto"/>
              <w:rPr>
                <w:sz w:val="20"/>
                <w:lang w:val="ru-RU"/>
              </w:rPr>
            </w:pPr>
            <w:r w:rsidRPr="00C046C8">
              <w:rPr>
                <w:sz w:val="20"/>
                <w:lang w:val="ru-RU"/>
              </w:rPr>
              <w:t xml:space="preserve">Беременность и период лактации </w:t>
            </w:r>
          </w:p>
        </w:tc>
        <w:tc>
          <w:tcPr>
            <w:tcW w:w="5130" w:type="dxa"/>
            <w:shd w:val="clear" w:color="auto" w:fill="auto"/>
            <w:tcMar>
              <w:top w:w="100" w:type="dxa"/>
              <w:left w:w="100" w:type="dxa"/>
              <w:bottom w:w="100" w:type="dxa"/>
              <w:right w:w="100" w:type="dxa"/>
            </w:tcMar>
          </w:tcPr>
          <w:p w14:paraId="4D2D8A08" w14:textId="203C3DFD" w:rsidR="00BA5A8A" w:rsidRPr="00C046C8" w:rsidRDefault="00A160E3" w:rsidP="00A160E3">
            <w:pPr>
              <w:spacing w:line="240" w:lineRule="auto"/>
              <w:rPr>
                <w:sz w:val="20"/>
                <w:lang w:val="ru-RU"/>
              </w:rPr>
            </w:pPr>
            <w:r w:rsidRPr="00C046C8">
              <w:rPr>
                <w:sz w:val="20"/>
                <w:lang w:val="ru-RU"/>
              </w:rPr>
              <w:t>Не имеется достаточных данных по безопасному применению во время беременности у людей, четкие рекомендации отсутствуют.</w:t>
            </w:r>
            <w:r w:rsidR="00BA5A8A" w:rsidRPr="00C046C8">
              <w:rPr>
                <w:sz w:val="20"/>
                <w:lang w:val="ru-RU"/>
              </w:rPr>
              <w:t xml:space="preserve"> </w:t>
            </w:r>
            <w:r w:rsidR="00BA58EF" w:rsidRPr="00C046C8">
              <w:rPr>
                <w:sz w:val="20"/>
                <w:lang w:val="ru-RU"/>
              </w:rPr>
              <w:t xml:space="preserve">Исследования действия </w:t>
            </w:r>
            <w:proofErr w:type="spellStart"/>
            <w:r w:rsidR="001F0D8E" w:rsidRPr="00C046C8">
              <w:rPr>
                <w:sz w:val="20"/>
                <w:lang w:val="ru-RU"/>
              </w:rPr>
              <w:t>деламанида</w:t>
            </w:r>
            <w:proofErr w:type="spellEnd"/>
            <w:r w:rsidR="00BA58EF" w:rsidRPr="00C046C8">
              <w:rPr>
                <w:sz w:val="20"/>
                <w:lang w:val="ru-RU"/>
              </w:rPr>
              <w:t xml:space="preserve"> на животных </w:t>
            </w:r>
            <w:r w:rsidR="00756223" w:rsidRPr="00C046C8">
              <w:rPr>
                <w:sz w:val="20"/>
                <w:lang w:val="ru-RU"/>
              </w:rPr>
              <w:t>показали развитие репродуктивной токсичности</w:t>
            </w:r>
            <w:r w:rsidR="00BA5A8A" w:rsidRPr="00C046C8">
              <w:rPr>
                <w:sz w:val="20"/>
                <w:lang w:val="ru-RU"/>
              </w:rPr>
              <w:t xml:space="preserve">. </w:t>
            </w:r>
            <w:r w:rsidR="00756223" w:rsidRPr="00C046C8">
              <w:rPr>
                <w:sz w:val="20"/>
                <w:lang w:val="ru-RU"/>
              </w:rPr>
              <w:t>П</w:t>
            </w:r>
            <w:r w:rsidR="00BA58EF" w:rsidRPr="00C046C8">
              <w:rPr>
                <w:sz w:val="20"/>
                <w:lang w:val="ru-RU"/>
              </w:rPr>
              <w:t>репарат</w:t>
            </w:r>
            <w:r w:rsidRPr="00C046C8">
              <w:rPr>
                <w:sz w:val="20"/>
                <w:lang w:val="ru-RU"/>
              </w:rPr>
              <w:t>ы</w:t>
            </w:r>
            <w:r w:rsidR="00BA58EF" w:rsidRPr="00C046C8">
              <w:rPr>
                <w:sz w:val="20"/>
                <w:lang w:val="ru-RU"/>
              </w:rPr>
              <w:t xml:space="preserve"> не следует назначать, </w:t>
            </w:r>
            <w:r w:rsidR="00662688" w:rsidRPr="00C046C8">
              <w:rPr>
                <w:sz w:val="20"/>
                <w:lang w:val="ru-RU"/>
              </w:rPr>
              <w:t>за исключением крайней необходимости</w:t>
            </w:r>
            <w:r w:rsidR="00BA5A8A" w:rsidRPr="00C046C8">
              <w:rPr>
                <w:sz w:val="20"/>
                <w:lang w:val="ru-RU"/>
              </w:rPr>
              <w:t>.</w:t>
            </w:r>
          </w:p>
        </w:tc>
      </w:tr>
      <w:tr w:rsidR="00BA5A8A" w:rsidRPr="005C5D87" w14:paraId="3C76D342" w14:textId="77777777" w:rsidTr="00883CA2">
        <w:tc>
          <w:tcPr>
            <w:tcW w:w="1165" w:type="dxa"/>
            <w:shd w:val="clear" w:color="auto" w:fill="auto"/>
            <w:tcMar>
              <w:top w:w="100" w:type="dxa"/>
              <w:left w:w="100" w:type="dxa"/>
              <w:bottom w:w="100" w:type="dxa"/>
              <w:right w:w="100" w:type="dxa"/>
            </w:tcMar>
          </w:tcPr>
          <w:p w14:paraId="31843482" w14:textId="77777777" w:rsidR="00BA5A8A" w:rsidRPr="00337B47" w:rsidRDefault="00BA5A8A" w:rsidP="002B78FD">
            <w:pPr>
              <w:spacing w:line="240" w:lineRule="auto"/>
              <w:rPr>
                <w:sz w:val="20"/>
                <w:lang w:val="ru-RU"/>
              </w:rPr>
            </w:pPr>
            <w:proofErr w:type="spellStart"/>
            <w:r w:rsidRPr="00337B47">
              <w:rPr>
                <w:sz w:val="20"/>
                <w:lang w:val="ru-RU"/>
              </w:rPr>
              <w:t>Bdq</w:t>
            </w:r>
            <w:proofErr w:type="spellEnd"/>
          </w:p>
        </w:tc>
        <w:tc>
          <w:tcPr>
            <w:tcW w:w="2970" w:type="dxa"/>
            <w:shd w:val="clear" w:color="auto" w:fill="auto"/>
            <w:tcMar>
              <w:top w:w="100" w:type="dxa"/>
              <w:left w:w="100" w:type="dxa"/>
              <w:bottom w:w="100" w:type="dxa"/>
              <w:right w:w="100" w:type="dxa"/>
            </w:tcMar>
          </w:tcPr>
          <w:p w14:paraId="37DF3F36" w14:textId="77777777" w:rsidR="00BA5A8A" w:rsidRPr="00337B47" w:rsidRDefault="00C96254" w:rsidP="00C37E36">
            <w:pPr>
              <w:spacing w:line="240" w:lineRule="auto"/>
              <w:rPr>
                <w:sz w:val="20"/>
                <w:lang w:val="ru-RU"/>
              </w:rPr>
            </w:pPr>
            <w:r w:rsidRPr="00337B47">
              <w:rPr>
                <w:sz w:val="20"/>
                <w:lang w:val="ru-RU"/>
              </w:rPr>
              <w:t>Тяжелая печен</w:t>
            </w:r>
            <w:r w:rsidR="00C37E36" w:rsidRPr="00337B47">
              <w:rPr>
                <w:sz w:val="20"/>
                <w:lang w:val="ru-RU"/>
              </w:rPr>
              <w:t>очная недостаточность</w:t>
            </w:r>
          </w:p>
        </w:tc>
        <w:tc>
          <w:tcPr>
            <w:tcW w:w="5130" w:type="dxa"/>
            <w:shd w:val="clear" w:color="auto" w:fill="auto"/>
            <w:tcMar>
              <w:top w:w="100" w:type="dxa"/>
              <w:left w:w="100" w:type="dxa"/>
              <w:bottom w:w="100" w:type="dxa"/>
              <w:right w:w="100" w:type="dxa"/>
            </w:tcMar>
          </w:tcPr>
          <w:p w14:paraId="0A88C83F" w14:textId="77777777" w:rsidR="00BA5A8A" w:rsidRPr="00337B47" w:rsidRDefault="00971604" w:rsidP="00971604">
            <w:pPr>
              <w:spacing w:line="240" w:lineRule="auto"/>
              <w:rPr>
                <w:sz w:val="20"/>
                <w:lang w:val="ru-RU"/>
              </w:rPr>
            </w:pPr>
            <w:r w:rsidRPr="00337B47">
              <w:rPr>
                <w:sz w:val="20"/>
                <w:lang w:val="ru-RU"/>
              </w:rPr>
              <w:t>Применять с осторожностью у пациентов с тяжелой печено</w:t>
            </w:r>
            <w:r w:rsidR="00A9196D" w:rsidRPr="00337B47">
              <w:rPr>
                <w:sz w:val="20"/>
                <w:lang w:val="ru-RU"/>
              </w:rPr>
              <w:t>ч</w:t>
            </w:r>
            <w:r w:rsidRPr="00337B47">
              <w:rPr>
                <w:sz w:val="20"/>
                <w:lang w:val="ru-RU"/>
              </w:rPr>
              <w:t xml:space="preserve">ной недостаточностью  </w:t>
            </w:r>
            <w:r w:rsidR="00BA5A8A" w:rsidRPr="00337B47">
              <w:rPr>
                <w:sz w:val="20"/>
                <w:lang w:val="ru-RU"/>
              </w:rPr>
              <w:t xml:space="preserve"> </w:t>
            </w:r>
          </w:p>
        </w:tc>
      </w:tr>
      <w:tr w:rsidR="00BA5A8A" w:rsidRPr="005C5D87" w14:paraId="1D3E9B8A" w14:textId="77777777" w:rsidTr="00883CA2">
        <w:tc>
          <w:tcPr>
            <w:tcW w:w="1165" w:type="dxa"/>
            <w:shd w:val="clear" w:color="auto" w:fill="auto"/>
            <w:tcMar>
              <w:top w:w="100" w:type="dxa"/>
              <w:left w:w="100" w:type="dxa"/>
              <w:bottom w:w="100" w:type="dxa"/>
              <w:right w:w="100" w:type="dxa"/>
            </w:tcMar>
          </w:tcPr>
          <w:p w14:paraId="3593518F" w14:textId="77777777" w:rsidR="00BA5A8A" w:rsidRPr="00337B47" w:rsidRDefault="00BA5A8A" w:rsidP="002B78FD">
            <w:pPr>
              <w:spacing w:line="240" w:lineRule="auto"/>
              <w:rPr>
                <w:sz w:val="20"/>
                <w:lang w:val="ru-RU"/>
              </w:rPr>
            </w:pPr>
          </w:p>
          <w:p w14:paraId="6FACB8D5" w14:textId="77777777" w:rsidR="00BA5A8A" w:rsidRPr="00337B47" w:rsidRDefault="00BA5A8A" w:rsidP="002B78FD">
            <w:pPr>
              <w:spacing w:line="240" w:lineRule="auto"/>
              <w:rPr>
                <w:sz w:val="20"/>
                <w:lang w:val="ru-RU"/>
              </w:rPr>
            </w:pPr>
            <w:proofErr w:type="spellStart"/>
            <w:r w:rsidRPr="00337B47">
              <w:rPr>
                <w:sz w:val="20"/>
                <w:lang w:val="ru-RU"/>
              </w:rPr>
              <w:t>Dlm</w:t>
            </w:r>
            <w:proofErr w:type="spellEnd"/>
          </w:p>
        </w:tc>
        <w:tc>
          <w:tcPr>
            <w:tcW w:w="2970" w:type="dxa"/>
            <w:shd w:val="clear" w:color="auto" w:fill="auto"/>
            <w:tcMar>
              <w:top w:w="100" w:type="dxa"/>
              <w:left w:w="100" w:type="dxa"/>
              <w:bottom w:w="100" w:type="dxa"/>
              <w:right w:w="100" w:type="dxa"/>
            </w:tcMar>
          </w:tcPr>
          <w:p w14:paraId="503BB412" w14:textId="77777777" w:rsidR="00BA5A8A" w:rsidRPr="00337B47" w:rsidRDefault="00BA5A8A" w:rsidP="002B78FD">
            <w:pPr>
              <w:spacing w:line="240" w:lineRule="auto"/>
              <w:rPr>
                <w:sz w:val="20"/>
                <w:lang w:val="ru-RU"/>
              </w:rPr>
            </w:pPr>
          </w:p>
          <w:p w14:paraId="1D77F793" w14:textId="77777777" w:rsidR="00BA5A8A" w:rsidRPr="00337B47" w:rsidRDefault="00C37E36" w:rsidP="00C96254">
            <w:pPr>
              <w:spacing w:line="240" w:lineRule="auto"/>
              <w:rPr>
                <w:sz w:val="20"/>
                <w:lang w:val="ru-RU"/>
              </w:rPr>
            </w:pPr>
            <w:r w:rsidRPr="00337B47">
              <w:rPr>
                <w:sz w:val="20"/>
                <w:lang w:val="ru-RU"/>
              </w:rPr>
              <w:t>Сывороточный альбумин</w:t>
            </w:r>
            <w:r w:rsidR="00C96254" w:rsidRPr="00337B47">
              <w:rPr>
                <w:sz w:val="20"/>
                <w:lang w:val="ru-RU"/>
              </w:rPr>
              <w:t xml:space="preserve"> &lt; 2.8 г</w:t>
            </w:r>
            <w:r w:rsidR="00BA5A8A" w:rsidRPr="00337B47">
              <w:rPr>
                <w:sz w:val="20"/>
                <w:lang w:val="ru-RU"/>
              </w:rPr>
              <w:t>/</w:t>
            </w:r>
            <w:proofErr w:type="spellStart"/>
            <w:r w:rsidR="00C96254" w:rsidRPr="00337B47">
              <w:rPr>
                <w:sz w:val="20"/>
                <w:lang w:val="ru-RU"/>
              </w:rPr>
              <w:t>дЛ</w:t>
            </w:r>
            <w:proofErr w:type="spellEnd"/>
          </w:p>
        </w:tc>
        <w:tc>
          <w:tcPr>
            <w:tcW w:w="5130" w:type="dxa"/>
            <w:shd w:val="clear" w:color="auto" w:fill="auto"/>
            <w:tcMar>
              <w:top w:w="100" w:type="dxa"/>
              <w:left w:w="100" w:type="dxa"/>
              <w:bottom w:w="100" w:type="dxa"/>
              <w:right w:w="100" w:type="dxa"/>
            </w:tcMar>
          </w:tcPr>
          <w:p w14:paraId="1E617E7F" w14:textId="77777777" w:rsidR="00BA5A8A" w:rsidRPr="00337B47" w:rsidRDefault="00C34873" w:rsidP="000D27D0">
            <w:pPr>
              <w:spacing w:line="240" w:lineRule="auto"/>
              <w:rPr>
                <w:sz w:val="20"/>
                <w:lang w:val="ru-RU"/>
              </w:rPr>
            </w:pPr>
            <w:r w:rsidRPr="00337B47">
              <w:rPr>
                <w:sz w:val="20"/>
                <w:lang w:val="ru-RU"/>
              </w:rPr>
              <w:t>Побочные реакции</w:t>
            </w:r>
            <w:r w:rsidR="00C37E36" w:rsidRPr="00337B47">
              <w:rPr>
                <w:sz w:val="20"/>
                <w:lang w:val="ru-RU"/>
              </w:rPr>
              <w:t xml:space="preserve"> могут </w:t>
            </w:r>
            <w:r w:rsidR="000D27D0" w:rsidRPr="00337B47">
              <w:rPr>
                <w:sz w:val="20"/>
                <w:lang w:val="ru-RU"/>
              </w:rPr>
              <w:t>часто проявляться</w:t>
            </w:r>
            <w:r w:rsidR="00C37E36" w:rsidRPr="00337B47">
              <w:rPr>
                <w:sz w:val="20"/>
                <w:lang w:val="ru-RU"/>
              </w:rPr>
              <w:t xml:space="preserve"> у пациентов с </w:t>
            </w:r>
            <w:proofErr w:type="spellStart"/>
            <w:r w:rsidR="00C37E36" w:rsidRPr="00337B47">
              <w:rPr>
                <w:sz w:val="20"/>
                <w:lang w:val="ru-RU"/>
              </w:rPr>
              <w:t>гипоальбуми</w:t>
            </w:r>
            <w:r w:rsidR="00971604" w:rsidRPr="00337B47">
              <w:rPr>
                <w:sz w:val="20"/>
                <w:lang w:val="ru-RU"/>
              </w:rPr>
              <w:t>немией</w:t>
            </w:r>
            <w:proofErr w:type="spellEnd"/>
            <w:r w:rsidR="00971604" w:rsidRPr="00337B47">
              <w:rPr>
                <w:sz w:val="20"/>
                <w:lang w:val="ru-RU"/>
              </w:rPr>
              <w:t xml:space="preserve"> по причине высокой </w:t>
            </w:r>
            <w:proofErr w:type="spellStart"/>
            <w:r w:rsidR="00971604" w:rsidRPr="00337B47">
              <w:rPr>
                <w:sz w:val="20"/>
                <w:lang w:val="ru-RU"/>
              </w:rPr>
              <w:t>биодоступности</w:t>
            </w:r>
            <w:proofErr w:type="spellEnd"/>
            <w:r w:rsidR="00BA5A8A" w:rsidRPr="00337B47">
              <w:rPr>
                <w:sz w:val="20"/>
                <w:lang w:val="ru-RU"/>
              </w:rPr>
              <w:t xml:space="preserve">. </w:t>
            </w:r>
            <w:r w:rsidR="00971604" w:rsidRPr="00337B47">
              <w:rPr>
                <w:sz w:val="20"/>
                <w:lang w:val="ru-RU"/>
              </w:rPr>
              <w:t xml:space="preserve">Пациентам с сывороточным альбумином </w:t>
            </w:r>
            <w:r w:rsidR="00BA5A8A" w:rsidRPr="00337B47">
              <w:rPr>
                <w:sz w:val="20"/>
                <w:lang w:val="ru-RU"/>
              </w:rPr>
              <w:t xml:space="preserve">&lt; 3.4 </w:t>
            </w:r>
            <w:r w:rsidR="000D27D0" w:rsidRPr="00337B47">
              <w:rPr>
                <w:sz w:val="20"/>
                <w:lang w:val="ru-RU"/>
              </w:rPr>
              <w:t>г/</w:t>
            </w:r>
            <w:proofErr w:type="spellStart"/>
            <w:r w:rsidR="000D27D0" w:rsidRPr="00337B47">
              <w:rPr>
                <w:sz w:val="20"/>
                <w:lang w:val="ru-RU"/>
              </w:rPr>
              <w:t>дЛ</w:t>
            </w:r>
            <w:proofErr w:type="spellEnd"/>
            <w:r w:rsidR="000D27D0" w:rsidRPr="00337B47">
              <w:rPr>
                <w:sz w:val="20"/>
                <w:lang w:val="ru-RU"/>
              </w:rPr>
              <w:t xml:space="preserve"> </w:t>
            </w:r>
            <w:r w:rsidR="00971604" w:rsidRPr="00337B47">
              <w:rPr>
                <w:sz w:val="20"/>
                <w:lang w:val="ru-RU"/>
              </w:rPr>
              <w:t>необходимо ежене</w:t>
            </w:r>
            <w:r w:rsidR="00BE5D95" w:rsidRPr="00337B47">
              <w:rPr>
                <w:sz w:val="20"/>
                <w:lang w:val="ru-RU"/>
              </w:rPr>
              <w:t>дельно проводить мониторинг ЭКГ.</w:t>
            </w:r>
          </w:p>
        </w:tc>
      </w:tr>
      <w:tr w:rsidR="00BA5A8A" w:rsidRPr="00337B47" w14:paraId="5605608C" w14:textId="77777777" w:rsidTr="00883CA2">
        <w:trPr>
          <w:trHeight w:val="330"/>
        </w:trPr>
        <w:tc>
          <w:tcPr>
            <w:tcW w:w="1165" w:type="dxa"/>
            <w:shd w:val="clear" w:color="auto" w:fill="auto"/>
            <w:tcMar>
              <w:top w:w="100" w:type="dxa"/>
              <w:left w:w="100" w:type="dxa"/>
              <w:bottom w:w="100" w:type="dxa"/>
              <w:right w:w="100" w:type="dxa"/>
            </w:tcMar>
          </w:tcPr>
          <w:p w14:paraId="05E1C8F7" w14:textId="77777777" w:rsidR="00BA5A8A" w:rsidRPr="00337B47" w:rsidRDefault="00BA5A8A" w:rsidP="009365DB">
            <w:pPr>
              <w:spacing w:line="240" w:lineRule="auto"/>
              <w:rPr>
                <w:sz w:val="20"/>
                <w:lang w:val="ru-RU"/>
              </w:rPr>
            </w:pPr>
            <w:proofErr w:type="spellStart"/>
            <w:r w:rsidRPr="00337B47">
              <w:rPr>
                <w:sz w:val="20"/>
                <w:lang w:val="ru-RU"/>
              </w:rPr>
              <w:t>Cfz</w:t>
            </w:r>
            <w:proofErr w:type="spellEnd"/>
            <w:r w:rsidRPr="00337B47">
              <w:rPr>
                <w:sz w:val="20"/>
                <w:lang w:val="ru-RU"/>
              </w:rPr>
              <w:t xml:space="preserve"> </w:t>
            </w:r>
          </w:p>
        </w:tc>
        <w:tc>
          <w:tcPr>
            <w:tcW w:w="2970" w:type="dxa"/>
            <w:shd w:val="clear" w:color="auto" w:fill="auto"/>
            <w:tcMar>
              <w:top w:w="100" w:type="dxa"/>
              <w:left w:w="100" w:type="dxa"/>
              <w:bottom w:w="100" w:type="dxa"/>
              <w:right w:w="100" w:type="dxa"/>
            </w:tcMar>
          </w:tcPr>
          <w:p w14:paraId="41E75850" w14:textId="77777777" w:rsidR="00BA5A8A" w:rsidRPr="00337B47" w:rsidRDefault="00971604" w:rsidP="002B78FD">
            <w:pPr>
              <w:spacing w:line="240" w:lineRule="auto"/>
              <w:rPr>
                <w:sz w:val="20"/>
                <w:lang w:val="ru-RU"/>
              </w:rPr>
            </w:pPr>
            <w:r w:rsidRPr="00337B47">
              <w:rPr>
                <w:sz w:val="20"/>
                <w:lang w:val="ru-RU"/>
              </w:rPr>
              <w:t>Беременность и период лактации</w:t>
            </w:r>
          </w:p>
        </w:tc>
        <w:tc>
          <w:tcPr>
            <w:tcW w:w="5130" w:type="dxa"/>
            <w:shd w:val="clear" w:color="auto" w:fill="auto"/>
            <w:tcMar>
              <w:top w:w="100" w:type="dxa"/>
              <w:left w:w="100" w:type="dxa"/>
              <w:bottom w:w="100" w:type="dxa"/>
              <w:right w:w="100" w:type="dxa"/>
            </w:tcMar>
          </w:tcPr>
          <w:p w14:paraId="6333D1D2" w14:textId="7616E1C6" w:rsidR="00BA5A8A" w:rsidRPr="00337B47" w:rsidRDefault="00475B3E" w:rsidP="00475B3E">
            <w:pPr>
              <w:spacing w:line="240" w:lineRule="auto"/>
              <w:rPr>
                <w:sz w:val="20"/>
                <w:lang w:val="ru-RU"/>
              </w:rPr>
            </w:pPr>
            <w:r>
              <w:rPr>
                <w:sz w:val="20"/>
                <w:lang w:val="ru-RU"/>
              </w:rPr>
              <w:t xml:space="preserve">Не имеется достаточных данных по безопасности </w:t>
            </w:r>
            <w:r w:rsidR="00756223" w:rsidRPr="00337B47">
              <w:rPr>
                <w:sz w:val="20"/>
                <w:lang w:val="ru-RU"/>
              </w:rPr>
              <w:t xml:space="preserve">препарата при беременности или </w:t>
            </w:r>
            <w:r>
              <w:rPr>
                <w:sz w:val="20"/>
                <w:lang w:val="ru-RU"/>
              </w:rPr>
              <w:t xml:space="preserve">в </w:t>
            </w:r>
            <w:r w:rsidR="00756223" w:rsidRPr="00337B47">
              <w:rPr>
                <w:sz w:val="20"/>
                <w:lang w:val="ru-RU"/>
              </w:rPr>
              <w:t>период лактации</w:t>
            </w:r>
            <w:r w:rsidR="00BA5A8A" w:rsidRPr="00337B47">
              <w:rPr>
                <w:sz w:val="20"/>
                <w:lang w:val="ru-RU"/>
              </w:rPr>
              <w:t xml:space="preserve">. </w:t>
            </w:r>
            <w:r w:rsidR="00756223" w:rsidRPr="00337B47">
              <w:rPr>
                <w:sz w:val="20"/>
                <w:lang w:val="ru-RU"/>
              </w:rPr>
              <w:t>Препарат не следует назначать, за исключением крайней необходимости.</w:t>
            </w:r>
          </w:p>
        </w:tc>
      </w:tr>
      <w:tr w:rsidR="00BA5A8A" w:rsidRPr="005C5D87" w14:paraId="0FDA5637" w14:textId="77777777" w:rsidTr="00883CA2">
        <w:trPr>
          <w:trHeight w:val="150"/>
        </w:trPr>
        <w:tc>
          <w:tcPr>
            <w:tcW w:w="1165" w:type="dxa"/>
            <w:shd w:val="clear" w:color="auto" w:fill="auto"/>
            <w:tcMar>
              <w:top w:w="100" w:type="dxa"/>
              <w:left w:w="100" w:type="dxa"/>
              <w:bottom w:w="100" w:type="dxa"/>
              <w:right w:w="100" w:type="dxa"/>
            </w:tcMar>
          </w:tcPr>
          <w:p w14:paraId="2755ACFC" w14:textId="77777777" w:rsidR="00BA5A8A" w:rsidRPr="00337B47" w:rsidRDefault="00BA5A8A" w:rsidP="009365DB">
            <w:pPr>
              <w:spacing w:line="240" w:lineRule="auto"/>
              <w:rPr>
                <w:sz w:val="20"/>
                <w:lang w:val="ru-RU"/>
              </w:rPr>
            </w:pPr>
            <w:proofErr w:type="spellStart"/>
            <w:r w:rsidRPr="00337B47">
              <w:rPr>
                <w:sz w:val="20"/>
                <w:lang w:val="ru-RU"/>
              </w:rPr>
              <w:t>Imp</w:t>
            </w:r>
            <w:proofErr w:type="spellEnd"/>
            <w:r w:rsidRPr="00337B47">
              <w:rPr>
                <w:sz w:val="20"/>
                <w:lang w:val="ru-RU"/>
              </w:rPr>
              <w:t>/</w:t>
            </w:r>
            <w:proofErr w:type="spellStart"/>
            <w:r w:rsidRPr="00337B47">
              <w:rPr>
                <w:sz w:val="20"/>
                <w:lang w:val="ru-RU"/>
              </w:rPr>
              <w:t>Cln</w:t>
            </w:r>
            <w:proofErr w:type="spellEnd"/>
          </w:p>
        </w:tc>
        <w:tc>
          <w:tcPr>
            <w:tcW w:w="2970" w:type="dxa"/>
            <w:shd w:val="clear" w:color="auto" w:fill="auto"/>
            <w:tcMar>
              <w:top w:w="100" w:type="dxa"/>
              <w:left w:w="100" w:type="dxa"/>
              <w:bottom w:w="100" w:type="dxa"/>
              <w:right w:w="100" w:type="dxa"/>
            </w:tcMar>
          </w:tcPr>
          <w:p w14:paraId="1CD9F606" w14:textId="77777777" w:rsidR="00BA5A8A" w:rsidRPr="00337B47" w:rsidRDefault="00971604" w:rsidP="00971604">
            <w:pPr>
              <w:spacing w:line="240" w:lineRule="auto"/>
              <w:rPr>
                <w:sz w:val="20"/>
                <w:lang w:val="ru-RU"/>
              </w:rPr>
            </w:pPr>
            <w:r w:rsidRPr="00337B47">
              <w:rPr>
                <w:sz w:val="20"/>
                <w:lang w:val="ru-RU"/>
              </w:rPr>
              <w:t>Пациенты с нарушениями центральной нервной системы</w:t>
            </w:r>
          </w:p>
        </w:tc>
        <w:tc>
          <w:tcPr>
            <w:tcW w:w="5130" w:type="dxa"/>
            <w:shd w:val="clear" w:color="auto" w:fill="auto"/>
            <w:tcMar>
              <w:top w:w="100" w:type="dxa"/>
              <w:left w:w="100" w:type="dxa"/>
              <w:bottom w:w="100" w:type="dxa"/>
              <w:right w:w="100" w:type="dxa"/>
            </w:tcMar>
          </w:tcPr>
          <w:p w14:paraId="70BFF9AD" w14:textId="77777777" w:rsidR="00BA5A8A" w:rsidRPr="00337B47" w:rsidRDefault="00971604" w:rsidP="000D27D0">
            <w:pPr>
              <w:spacing w:line="240" w:lineRule="auto"/>
              <w:rPr>
                <w:sz w:val="20"/>
                <w:lang w:val="ru-RU"/>
              </w:rPr>
            </w:pPr>
            <w:r w:rsidRPr="00337B47">
              <w:rPr>
                <w:sz w:val="20"/>
                <w:lang w:val="ru-RU"/>
              </w:rPr>
              <w:t xml:space="preserve">Применять с осторожностью, т.к. </w:t>
            </w:r>
            <w:proofErr w:type="spellStart"/>
            <w:r w:rsidR="00F970A3" w:rsidRPr="00337B47">
              <w:rPr>
                <w:sz w:val="20"/>
                <w:lang w:val="ru-RU"/>
              </w:rPr>
              <w:t>карбапенемы</w:t>
            </w:r>
            <w:proofErr w:type="spellEnd"/>
            <w:r w:rsidR="00F970A3" w:rsidRPr="00337B47">
              <w:rPr>
                <w:sz w:val="20"/>
                <w:lang w:val="ru-RU"/>
              </w:rPr>
              <w:t xml:space="preserve"> </w:t>
            </w:r>
            <w:r w:rsidR="00BA5A8A" w:rsidRPr="00337B47">
              <w:rPr>
                <w:sz w:val="20"/>
                <w:lang w:val="ru-RU"/>
              </w:rPr>
              <w:t xml:space="preserve"> </w:t>
            </w:r>
            <w:r w:rsidR="00F970A3" w:rsidRPr="00337B47">
              <w:rPr>
                <w:sz w:val="20"/>
                <w:lang w:val="ru-RU"/>
              </w:rPr>
              <w:t xml:space="preserve">ассоциируются с </w:t>
            </w:r>
            <w:r w:rsidR="000D27D0" w:rsidRPr="00337B47">
              <w:rPr>
                <w:sz w:val="20"/>
                <w:lang w:val="ru-RU"/>
              </w:rPr>
              <w:t>возникновением</w:t>
            </w:r>
            <w:r w:rsidR="00F970A3" w:rsidRPr="00337B47">
              <w:rPr>
                <w:sz w:val="20"/>
                <w:lang w:val="ru-RU"/>
              </w:rPr>
              <w:t xml:space="preserve"> судорог </w:t>
            </w:r>
          </w:p>
        </w:tc>
      </w:tr>
    </w:tbl>
    <w:p w14:paraId="5BEFA73A" w14:textId="5143306C" w:rsidR="002C685B" w:rsidRPr="00337B47" w:rsidRDefault="00A90DDA" w:rsidP="00361D2F">
      <w:pPr>
        <w:jc w:val="both"/>
        <w:rPr>
          <w:sz w:val="20"/>
          <w:lang w:val="ru-RU"/>
        </w:rPr>
      </w:pPr>
      <w:bookmarkStart w:id="24" w:name="h.fzwys9nclawj" w:colFirst="0" w:colLast="0"/>
      <w:bookmarkStart w:id="25" w:name="_Toc414822858"/>
      <w:bookmarkEnd w:id="24"/>
      <w:r w:rsidRPr="00337B47">
        <w:rPr>
          <w:sz w:val="20"/>
          <w:lang w:val="ru-RU"/>
        </w:rPr>
        <w:t>*</w:t>
      </w:r>
      <w:r w:rsidR="00F970A3" w:rsidRPr="00337B47">
        <w:rPr>
          <w:sz w:val="20"/>
          <w:lang w:val="ru-RU"/>
        </w:rPr>
        <w:t>При наличии противопоказания</w:t>
      </w:r>
      <w:r w:rsidRPr="00337B47">
        <w:rPr>
          <w:sz w:val="20"/>
          <w:lang w:val="ru-RU"/>
        </w:rPr>
        <w:t xml:space="preserve">, </w:t>
      </w:r>
      <w:r w:rsidR="00F970A3" w:rsidRPr="00337B47">
        <w:rPr>
          <w:sz w:val="20"/>
          <w:lang w:val="ru-RU"/>
        </w:rPr>
        <w:t>возможная п</w:t>
      </w:r>
      <w:r w:rsidR="000D27D0" w:rsidRPr="00337B47">
        <w:rPr>
          <w:sz w:val="20"/>
          <w:lang w:val="ru-RU"/>
        </w:rPr>
        <w:t>ольза применения препарата Г</w:t>
      </w:r>
      <w:r w:rsidR="00F970A3" w:rsidRPr="00337B47">
        <w:rPr>
          <w:sz w:val="20"/>
          <w:lang w:val="ru-RU"/>
        </w:rPr>
        <w:t xml:space="preserve">руппы </w:t>
      </w:r>
      <w:r w:rsidR="000D27D0" w:rsidRPr="00337B47">
        <w:rPr>
          <w:sz w:val="20"/>
          <w:lang w:val="ru-RU"/>
        </w:rPr>
        <w:t xml:space="preserve">5 </w:t>
      </w:r>
      <w:r w:rsidR="00F970A3" w:rsidRPr="00337B47">
        <w:rPr>
          <w:sz w:val="20"/>
          <w:lang w:val="ru-RU"/>
        </w:rPr>
        <w:t>может превышать потенциальный риск</w:t>
      </w:r>
      <w:r w:rsidRPr="00337B47">
        <w:rPr>
          <w:sz w:val="20"/>
          <w:lang w:val="ru-RU"/>
        </w:rPr>
        <w:t xml:space="preserve">. </w:t>
      </w:r>
    </w:p>
    <w:p w14:paraId="3816059C" w14:textId="77777777" w:rsidR="00E627E8" w:rsidRDefault="00E627E8" w:rsidP="00B46087">
      <w:pPr>
        <w:pStyle w:val="Heading3"/>
        <w:rPr>
          <w:color w:val="auto"/>
          <w:sz w:val="22"/>
          <w:szCs w:val="22"/>
          <w:lang w:val="ru-RU"/>
        </w:rPr>
      </w:pPr>
    </w:p>
    <w:p w14:paraId="07EBF33A" w14:textId="77777777" w:rsidR="008201A5" w:rsidRDefault="008201A5" w:rsidP="00B46087">
      <w:pPr>
        <w:pStyle w:val="Heading3"/>
        <w:rPr>
          <w:color w:val="auto"/>
          <w:sz w:val="22"/>
          <w:szCs w:val="22"/>
          <w:lang w:val="ru-RU"/>
        </w:rPr>
      </w:pPr>
    </w:p>
    <w:p w14:paraId="01DEBDAF" w14:textId="77777777" w:rsidR="008201A5" w:rsidRDefault="008201A5" w:rsidP="00B46087">
      <w:pPr>
        <w:pStyle w:val="Heading3"/>
        <w:rPr>
          <w:color w:val="auto"/>
          <w:sz w:val="22"/>
          <w:szCs w:val="22"/>
          <w:lang w:val="ru-RU"/>
        </w:rPr>
      </w:pPr>
    </w:p>
    <w:p w14:paraId="591F8C3C" w14:textId="77777777" w:rsidR="008201A5" w:rsidRDefault="008201A5" w:rsidP="00B46087">
      <w:pPr>
        <w:pStyle w:val="Heading3"/>
        <w:rPr>
          <w:color w:val="auto"/>
          <w:sz w:val="22"/>
          <w:szCs w:val="22"/>
          <w:lang w:val="ru-RU"/>
        </w:rPr>
      </w:pPr>
    </w:p>
    <w:p w14:paraId="2A53B357" w14:textId="77777777" w:rsidR="008201A5" w:rsidRDefault="008201A5" w:rsidP="00B46087">
      <w:pPr>
        <w:pStyle w:val="Heading3"/>
        <w:rPr>
          <w:color w:val="auto"/>
          <w:sz w:val="22"/>
          <w:szCs w:val="22"/>
          <w:lang w:val="ru-RU"/>
        </w:rPr>
      </w:pPr>
    </w:p>
    <w:p w14:paraId="13EF37B6" w14:textId="5D6413F3" w:rsidR="00BA5A8A" w:rsidRPr="00337B47" w:rsidRDefault="00116EF7" w:rsidP="00B46087">
      <w:pPr>
        <w:pStyle w:val="Heading3"/>
        <w:rPr>
          <w:color w:val="auto"/>
          <w:sz w:val="22"/>
          <w:szCs w:val="22"/>
          <w:lang w:val="ru-RU"/>
        </w:rPr>
      </w:pPr>
      <w:bookmarkStart w:id="26" w:name="_Toc358043262"/>
      <w:r w:rsidRPr="00337B47">
        <w:rPr>
          <w:color w:val="auto"/>
          <w:sz w:val="22"/>
          <w:szCs w:val="22"/>
          <w:lang w:val="ru-RU"/>
        </w:rPr>
        <w:t xml:space="preserve">Таблица </w:t>
      </w:r>
      <w:r w:rsidR="00584D66" w:rsidRPr="00337B47">
        <w:rPr>
          <w:color w:val="auto"/>
          <w:sz w:val="22"/>
          <w:szCs w:val="22"/>
          <w:lang w:val="ru-RU"/>
        </w:rPr>
        <w:t>2.</w:t>
      </w:r>
      <w:r w:rsidR="00756223" w:rsidRPr="00337B47">
        <w:rPr>
          <w:color w:val="auto"/>
          <w:sz w:val="22"/>
          <w:szCs w:val="22"/>
          <w:lang w:val="ru-RU"/>
        </w:rPr>
        <w:t xml:space="preserve"> </w:t>
      </w:r>
      <w:r w:rsidR="00584D66" w:rsidRPr="00337B47">
        <w:rPr>
          <w:color w:val="auto"/>
          <w:sz w:val="22"/>
          <w:szCs w:val="22"/>
          <w:lang w:val="ru-RU"/>
        </w:rPr>
        <w:t>Токсические реакции при одновременном применени</w:t>
      </w:r>
      <w:r w:rsidR="00A9196D" w:rsidRPr="00337B47">
        <w:rPr>
          <w:color w:val="auto"/>
          <w:sz w:val="22"/>
          <w:szCs w:val="22"/>
          <w:lang w:val="ru-RU"/>
        </w:rPr>
        <w:t>и</w:t>
      </w:r>
      <w:r w:rsidR="00584D66" w:rsidRPr="00337B47">
        <w:rPr>
          <w:color w:val="auto"/>
          <w:sz w:val="22"/>
          <w:szCs w:val="22"/>
          <w:lang w:val="ru-RU"/>
        </w:rPr>
        <w:t xml:space="preserve"> </w:t>
      </w:r>
      <w:r w:rsidR="00EA619C" w:rsidRPr="00337B47">
        <w:rPr>
          <w:color w:val="auto"/>
          <w:sz w:val="22"/>
          <w:szCs w:val="22"/>
          <w:lang w:val="ru-RU"/>
        </w:rPr>
        <w:t xml:space="preserve">лекарственных </w:t>
      </w:r>
      <w:r w:rsidR="00584D66" w:rsidRPr="00337B47">
        <w:rPr>
          <w:color w:val="auto"/>
          <w:sz w:val="22"/>
          <w:szCs w:val="22"/>
          <w:lang w:val="ru-RU"/>
        </w:rPr>
        <w:t>препаратов</w:t>
      </w:r>
      <w:bookmarkEnd w:id="25"/>
      <w:bookmarkEnd w:id="26"/>
    </w:p>
    <w:tbl>
      <w:tblPr>
        <w:tblW w:w="9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60"/>
        <w:gridCol w:w="5920"/>
      </w:tblGrid>
      <w:tr w:rsidR="00BA5A8A" w:rsidRPr="00337B47" w14:paraId="4629D604" w14:textId="77777777" w:rsidTr="005A4880">
        <w:tc>
          <w:tcPr>
            <w:tcW w:w="3360" w:type="dxa"/>
            <w:shd w:val="clear" w:color="auto" w:fill="C0C0C0"/>
            <w:tcMar>
              <w:top w:w="100" w:type="dxa"/>
              <w:left w:w="100" w:type="dxa"/>
              <w:bottom w:w="100" w:type="dxa"/>
              <w:right w:w="100" w:type="dxa"/>
            </w:tcMar>
          </w:tcPr>
          <w:p w14:paraId="5B38FA36" w14:textId="77777777" w:rsidR="00BA5A8A" w:rsidRPr="00337B47" w:rsidRDefault="002B6811" w:rsidP="002B78FD">
            <w:pPr>
              <w:spacing w:line="240" w:lineRule="auto"/>
              <w:rPr>
                <w:b/>
                <w:sz w:val="20"/>
                <w:lang w:val="ru-RU"/>
              </w:rPr>
            </w:pPr>
            <w:r w:rsidRPr="00337B47">
              <w:rPr>
                <w:b/>
                <w:sz w:val="20"/>
                <w:lang w:val="ru-RU"/>
              </w:rPr>
              <w:t>Препараты</w:t>
            </w:r>
            <w:r w:rsidR="00BA5A8A" w:rsidRPr="00337B47">
              <w:rPr>
                <w:b/>
                <w:sz w:val="20"/>
                <w:lang w:val="ru-RU"/>
              </w:rPr>
              <w:t xml:space="preserve"> </w:t>
            </w:r>
          </w:p>
        </w:tc>
        <w:tc>
          <w:tcPr>
            <w:tcW w:w="5920" w:type="dxa"/>
            <w:shd w:val="clear" w:color="auto" w:fill="C0C0C0"/>
            <w:tcMar>
              <w:top w:w="100" w:type="dxa"/>
              <w:left w:w="100" w:type="dxa"/>
              <w:bottom w:w="100" w:type="dxa"/>
              <w:right w:w="100" w:type="dxa"/>
            </w:tcMar>
          </w:tcPr>
          <w:p w14:paraId="33E3D331" w14:textId="77777777" w:rsidR="00BA5A8A" w:rsidRPr="00337B47" w:rsidRDefault="002B6811" w:rsidP="002B6811">
            <w:pPr>
              <w:spacing w:line="240" w:lineRule="auto"/>
              <w:rPr>
                <w:b/>
                <w:sz w:val="20"/>
                <w:lang w:val="ru-RU"/>
              </w:rPr>
            </w:pPr>
            <w:r w:rsidRPr="00337B47">
              <w:rPr>
                <w:b/>
                <w:sz w:val="20"/>
                <w:lang w:val="ru-RU"/>
              </w:rPr>
              <w:t>Возм</w:t>
            </w:r>
            <w:r w:rsidR="002C685B" w:rsidRPr="00337B47">
              <w:rPr>
                <w:b/>
                <w:sz w:val="20"/>
                <w:lang w:val="ru-RU"/>
              </w:rPr>
              <w:t>ожные токсичность</w:t>
            </w:r>
          </w:p>
        </w:tc>
      </w:tr>
      <w:tr w:rsidR="00BA5A8A" w:rsidRPr="005C5D87" w14:paraId="31FB9FB5" w14:textId="77777777" w:rsidTr="00542D1B">
        <w:tc>
          <w:tcPr>
            <w:tcW w:w="3360" w:type="dxa"/>
            <w:shd w:val="clear" w:color="auto" w:fill="auto"/>
            <w:tcMar>
              <w:top w:w="100" w:type="dxa"/>
              <w:left w:w="100" w:type="dxa"/>
              <w:bottom w:w="100" w:type="dxa"/>
              <w:right w:w="100" w:type="dxa"/>
            </w:tcMar>
          </w:tcPr>
          <w:p w14:paraId="4E0441C7" w14:textId="77777777" w:rsidR="00BA5A8A" w:rsidRPr="00337B47" w:rsidRDefault="002B6811" w:rsidP="002B6811">
            <w:pPr>
              <w:spacing w:line="240" w:lineRule="auto"/>
              <w:rPr>
                <w:sz w:val="20"/>
                <w:lang w:val="ru-RU"/>
              </w:rPr>
            </w:pPr>
            <w:r w:rsidRPr="00337B47">
              <w:rPr>
                <w:sz w:val="20"/>
                <w:lang w:val="ru-RU"/>
              </w:rPr>
              <w:t>Назначение</w:t>
            </w:r>
            <w:r w:rsidR="00BA5A8A" w:rsidRPr="00337B47">
              <w:rPr>
                <w:sz w:val="20"/>
                <w:lang w:val="ru-RU"/>
              </w:rPr>
              <w:t xml:space="preserve"> </w:t>
            </w:r>
            <w:proofErr w:type="spellStart"/>
            <w:r w:rsidR="00BA5A8A" w:rsidRPr="00337B47">
              <w:rPr>
                <w:sz w:val="20"/>
                <w:lang w:val="ru-RU"/>
              </w:rPr>
              <w:t>Dlm</w:t>
            </w:r>
            <w:proofErr w:type="spellEnd"/>
            <w:r w:rsidR="00BA5A8A" w:rsidRPr="00337B47">
              <w:rPr>
                <w:sz w:val="20"/>
                <w:lang w:val="ru-RU"/>
              </w:rPr>
              <w:t xml:space="preserve"> </w:t>
            </w:r>
            <w:r w:rsidRPr="00337B47">
              <w:rPr>
                <w:sz w:val="20"/>
                <w:lang w:val="ru-RU"/>
              </w:rPr>
              <w:t>после</w:t>
            </w:r>
            <w:r w:rsidR="00BA5A8A" w:rsidRPr="00337B47">
              <w:rPr>
                <w:sz w:val="20"/>
                <w:lang w:val="ru-RU"/>
              </w:rPr>
              <w:t xml:space="preserve"> </w:t>
            </w:r>
            <w:proofErr w:type="spellStart"/>
            <w:r w:rsidR="00BA5A8A" w:rsidRPr="00337B47">
              <w:rPr>
                <w:sz w:val="20"/>
                <w:lang w:val="ru-RU"/>
              </w:rPr>
              <w:t>Bdq</w:t>
            </w:r>
            <w:proofErr w:type="spellEnd"/>
          </w:p>
        </w:tc>
        <w:tc>
          <w:tcPr>
            <w:tcW w:w="5920" w:type="dxa"/>
            <w:shd w:val="clear" w:color="auto" w:fill="auto"/>
            <w:tcMar>
              <w:top w:w="100" w:type="dxa"/>
              <w:left w:w="100" w:type="dxa"/>
              <w:bottom w:w="100" w:type="dxa"/>
              <w:right w:w="100" w:type="dxa"/>
            </w:tcMar>
          </w:tcPr>
          <w:p w14:paraId="145C3F78" w14:textId="66E06AA1" w:rsidR="00BA5A8A" w:rsidRPr="00337B47" w:rsidRDefault="00182C05" w:rsidP="005229A4">
            <w:pPr>
              <w:spacing w:line="240" w:lineRule="auto"/>
              <w:rPr>
                <w:sz w:val="20"/>
                <w:lang w:val="ru-RU"/>
              </w:rPr>
            </w:pPr>
            <w:r w:rsidRPr="00337B47">
              <w:rPr>
                <w:sz w:val="20"/>
                <w:lang w:val="ru-RU"/>
              </w:rPr>
              <w:t xml:space="preserve">С учетом длительного периода полувыведения </w:t>
            </w:r>
            <w:proofErr w:type="spellStart"/>
            <w:r w:rsidR="000D27D0" w:rsidRPr="00337B47">
              <w:rPr>
                <w:sz w:val="20"/>
                <w:lang w:val="ru-RU"/>
              </w:rPr>
              <w:t>Bdq</w:t>
            </w:r>
            <w:proofErr w:type="spellEnd"/>
            <w:r w:rsidR="000D27D0" w:rsidRPr="00337B47">
              <w:rPr>
                <w:sz w:val="20"/>
                <w:lang w:val="ru-RU"/>
              </w:rPr>
              <w:t xml:space="preserve"> (5</w:t>
            </w:r>
            <w:r w:rsidR="005229A4">
              <w:rPr>
                <w:sz w:val="20"/>
                <w:lang w:val="ru-RU"/>
              </w:rPr>
              <w:t>.</w:t>
            </w:r>
            <w:r w:rsidR="00BA5A8A" w:rsidRPr="00337B47">
              <w:rPr>
                <w:sz w:val="20"/>
                <w:lang w:val="ru-RU"/>
              </w:rPr>
              <w:t xml:space="preserve">5 </w:t>
            </w:r>
            <w:r w:rsidRPr="00337B47">
              <w:rPr>
                <w:sz w:val="20"/>
                <w:lang w:val="ru-RU"/>
              </w:rPr>
              <w:t>месяцев</w:t>
            </w:r>
            <w:r w:rsidR="00BA5A8A" w:rsidRPr="00337B47">
              <w:rPr>
                <w:sz w:val="20"/>
                <w:lang w:val="ru-RU"/>
              </w:rPr>
              <w:t xml:space="preserve">), </w:t>
            </w:r>
            <w:proofErr w:type="spellStart"/>
            <w:r w:rsidR="00AD10EC" w:rsidRPr="00337B47">
              <w:rPr>
                <w:sz w:val="20"/>
              </w:rPr>
              <w:t>Dlm</w:t>
            </w:r>
            <w:proofErr w:type="spellEnd"/>
            <w:r w:rsidR="00AD10EC" w:rsidRPr="00337B47">
              <w:rPr>
                <w:sz w:val="20"/>
                <w:lang w:val="ru-RU"/>
              </w:rPr>
              <w:t xml:space="preserve"> рекомендуется </w:t>
            </w:r>
            <w:r w:rsidR="00AD10EC" w:rsidRPr="00C046C8">
              <w:rPr>
                <w:sz w:val="20"/>
                <w:lang w:val="ru-RU"/>
              </w:rPr>
              <w:t xml:space="preserve">применять через 6 месяцев после окончания приема </w:t>
            </w:r>
            <w:proofErr w:type="spellStart"/>
            <w:r w:rsidR="00883CA2" w:rsidRPr="00C046C8">
              <w:rPr>
                <w:sz w:val="20"/>
                <w:lang w:val="ru-RU"/>
              </w:rPr>
              <w:t>Bdq</w:t>
            </w:r>
            <w:proofErr w:type="spellEnd"/>
            <w:r w:rsidR="00C904EB" w:rsidRPr="00C046C8">
              <w:rPr>
                <w:sz w:val="20"/>
                <w:lang w:val="ru-RU"/>
              </w:rPr>
              <w:t xml:space="preserve"> (период вымывания </w:t>
            </w:r>
            <w:proofErr w:type="spellStart"/>
            <w:r w:rsidR="00C904EB" w:rsidRPr="00C046C8">
              <w:rPr>
                <w:sz w:val="20"/>
              </w:rPr>
              <w:t>Bdq</w:t>
            </w:r>
            <w:proofErr w:type="spellEnd"/>
            <w:r w:rsidR="00C904EB" w:rsidRPr="00C046C8">
              <w:rPr>
                <w:sz w:val="20"/>
                <w:lang w:val="ru-RU"/>
              </w:rPr>
              <w:t>)</w:t>
            </w:r>
            <w:r w:rsidR="00BA5A8A" w:rsidRPr="00C046C8">
              <w:rPr>
                <w:sz w:val="20"/>
                <w:lang w:val="ru-RU"/>
              </w:rPr>
              <w:t>.</w:t>
            </w:r>
            <w:r w:rsidR="005229A4" w:rsidRPr="00C046C8">
              <w:rPr>
                <w:sz w:val="20"/>
                <w:lang w:val="ru-RU"/>
              </w:rPr>
              <w:t xml:space="preserve"> Однако, при необходимости </w:t>
            </w:r>
            <w:r w:rsidR="003A61D0" w:rsidRPr="00C046C8">
              <w:rPr>
                <w:sz w:val="20"/>
                <w:lang w:val="ru-RU"/>
              </w:rPr>
              <w:t xml:space="preserve">рассмотрите </w:t>
            </w:r>
            <w:r w:rsidR="005229A4" w:rsidRPr="00C046C8">
              <w:rPr>
                <w:sz w:val="20"/>
                <w:lang w:val="ru-RU"/>
              </w:rPr>
              <w:t xml:space="preserve">возможность </w:t>
            </w:r>
            <w:r w:rsidR="003A61D0" w:rsidRPr="00C046C8">
              <w:rPr>
                <w:sz w:val="20"/>
                <w:lang w:val="ru-RU"/>
              </w:rPr>
              <w:t xml:space="preserve">проведения </w:t>
            </w:r>
            <w:r w:rsidR="005229A4" w:rsidRPr="00C046C8">
              <w:rPr>
                <w:sz w:val="20"/>
                <w:lang w:val="ru-RU"/>
              </w:rPr>
              <w:t>тщательного ЭКГ мониторинга на протяжении всего курса лечения.</w:t>
            </w:r>
            <w:r w:rsidR="005229A4">
              <w:rPr>
                <w:sz w:val="20"/>
                <w:lang w:val="ru-RU"/>
              </w:rPr>
              <w:t xml:space="preserve"> </w:t>
            </w:r>
          </w:p>
        </w:tc>
      </w:tr>
      <w:tr w:rsidR="00BA5A8A" w:rsidRPr="005C5D87" w14:paraId="6F4C2ADA" w14:textId="77777777" w:rsidTr="00542D1B">
        <w:tc>
          <w:tcPr>
            <w:tcW w:w="3360" w:type="dxa"/>
            <w:shd w:val="clear" w:color="auto" w:fill="auto"/>
            <w:tcMar>
              <w:top w:w="100" w:type="dxa"/>
              <w:left w:w="100" w:type="dxa"/>
              <w:bottom w:w="100" w:type="dxa"/>
              <w:right w:w="100" w:type="dxa"/>
            </w:tcMar>
          </w:tcPr>
          <w:p w14:paraId="1D2AB6AD" w14:textId="77777777" w:rsidR="00BA5A8A" w:rsidRPr="00337B47" w:rsidRDefault="002B6811" w:rsidP="002B6811">
            <w:pPr>
              <w:spacing w:line="240" w:lineRule="auto"/>
              <w:rPr>
                <w:sz w:val="20"/>
                <w:lang w:val="ru-RU"/>
              </w:rPr>
            </w:pPr>
            <w:r w:rsidRPr="00337B47">
              <w:rPr>
                <w:sz w:val="20"/>
                <w:lang w:val="ru-RU"/>
              </w:rPr>
              <w:t xml:space="preserve">Назначение </w:t>
            </w:r>
            <w:proofErr w:type="spellStart"/>
            <w:r w:rsidR="00BA5A8A" w:rsidRPr="00337B47">
              <w:rPr>
                <w:sz w:val="20"/>
                <w:lang w:val="ru-RU"/>
              </w:rPr>
              <w:t>Bdq</w:t>
            </w:r>
            <w:proofErr w:type="spellEnd"/>
            <w:r w:rsidR="00BA5A8A" w:rsidRPr="00337B47">
              <w:rPr>
                <w:sz w:val="20"/>
                <w:lang w:val="ru-RU"/>
              </w:rPr>
              <w:t xml:space="preserve"> </w:t>
            </w:r>
            <w:r w:rsidRPr="00337B47">
              <w:rPr>
                <w:sz w:val="20"/>
                <w:lang w:val="ru-RU"/>
              </w:rPr>
              <w:t>после</w:t>
            </w:r>
            <w:r w:rsidR="00BA5A8A" w:rsidRPr="00337B47">
              <w:rPr>
                <w:sz w:val="20"/>
                <w:lang w:val="ru-RU"/>
              </w:rPr>
              <w:t xml:space="preserve"> </w:t>
            </w:r>
            <w:proofErr w:type="spellStart"/>
            <w:r w:rsidR="00BA5A8A" w:rsidRPr="00337B47">
              <w:rPr>
                <w:sz w:val="20"/>
                <w:lang w:val="ru-RU"/>
              </w:rPr>
              <w:t>Dlm</w:t>
            </w:r>
            <w:proofErr w:type="spellEnd"/>
          </w:p>
        </w:tc>
        <w:tc>
          <w:tcPr>
            <w:tcW w:w="5920" w:type="dxa"/>
            <w:shd w:val="clear" w:color="auto" w:fill="auto"/>
            <w:tcMar>
              <w:top w:w="100" w:type="dxa"/>
              <w:left w:w="100" w:type="dxa"/>
              <w:bottom w:w="100" w:type="dxa"/>
              <w:right w:w="100" w:type="dxa"/>
            </w:tcMar>
          </w:tcPr>
          <w:p w14:paraId="0AAECF1C" w14:textId="77777777" w:rsidR="00BA5A8A" w:rsidRPr="00337B47" w:rsidRDefault="00883CA2" w:rsidP="00BD61F2">
            <w:pPr>
              <w:spacing w:line="240" w:lineRule="auto"/>
              <w:rPr>
                <w:sz w:val="20"/>
                <w:lang w:val="ru-RU"/>
              </w:rPr>
            </w:pPr>
            <w:r w:rsidRPr="00337B47">
              <w:rPr>
                <w:sz w:val="20"/>
                <w:lang w:val="ru-RU"/>
              </w:rPr>
              <w:t xml:space="preserve">С учетом </w:t>
            </w:r>
            <w:r w:rsidR="00062BB6" w:rsidRPr="00337B47">
              <w:rPr>
                <w:sz w:val="20"/>
                <w:lang w:val="ru-RU"/>
              </w:rPr>
              <w:t>короткого периода полувыведения</w:t>
            </w:r>
            <w:r w:rsidR="00BA5A8A" w:rsidRPr="00337B47">
              <w:rPr>
                <w:sz w:val="20"/>
                <w:lang w:val="ru-RU"/>
              </w:rPr>
              <w:t xml:space="preserve"> </w:t>
            </w:r>
            <w:proofErr w:type="spellStart"/>
            <w:r w:rsidR="00BA5A8A" w:rsidRPr="00337B47">
              <w:rPr>
                <w:sz w:val="20"/>
                <w:lang w:val="ru-RU"/>
              </w:rPr>
              <w:t>Dlm</w:t>
            </w:r>
            <w:proofErr w:type="spellEnd"/>
            <w:r w:rsidR="00BA5A8A" w:rsidRPr="00337B47">
              <w:rPr>
                <w:sz w:val="20"/>
                <w:lang w:val="ru-RU"/>
              </w:rPr>
              <w:t xml:space="preserve"> (38 </w:t>
            </w:r>
            <w:r w:rsidRPr="00337B47">
              <w:rPr>
                <w:sz w:val="20"/>
                <w:lang w:val="ru-RU"/>
              </w:rPr>
              <w:t xml:space="preserve">часов), </w:t>
            </w:r>
            <w:proofErr w:type="spellStart"/>
            <w:r w:rsidR="00BD61F2" w:rsidRPr="00337B47">
              <w:rPr>
                <w:sz w:val="20"/>
              </w:rPr>
              <w:t>Bdq</w:t>
            </w:r>
            <w:proofErr w:type="spellEnd"/>
            <w:r w:rsidR="00BD61F2" w:rsidRPr="00337B47">
              <w:rPr>
                <w:sz w:val="20"/>
                <w:lang w:val="ru-RU"/>
              </w:rPr>
              <w:t xml:space="preserve"> </w:t>
            </w:r>
            <w:r w:rsidRPr="00337B47">
              <w:rPr>
                <w:sz w:val="20"/>
                <w:lang w:val="ru-RU"/>
              </w:rPr>
              <w:t xml:space="preserve">рекомендуется </w:t>
            </w:r>
            <w:r w:rsidR="00BD61F2" w:rsidRPr="00337B47">
              <w:rPr>
                <w:sz w:val="20"/>
                <w:lang w:val="ru-RU"/>
              </w:rPr>
              <w:t xml:space="preserve">применять через 5 дней после окончания лечения </w:t>
            </w:r>
            <w:proofErr w:type="spellStart"/>
            <w:r w:rsidR="000D27D0" w:rsidRPr="00337B47">
              <w:rPr>
                <w:sz w:val="20"/>
                <w:lang w:val="ru-RU"/>
              </w:rPr>
              <w:t>Dlm</w:t>
            </w:r>
            <w:proofErr w:type="spellEnd"/>
            <w:r w:rsidR="00C904EB" w:rsidRPr="00337B47">
              <w:rPr>
                <w:sz w:val="20"/>
                <w:lang w:val="ru-RU"/>
              </w:rPr>
              <w:t xml:space="preserve"> (период вымывания </w:t>
            </w:r>
            <w:proofErr w:type="spellStart"/>
            <w:r w:rsidR="00C904EB" w:rsidRPr="00337B47">
              <w:rPr>
                <w:sz w:val="20"/>
              </w:rPr>
              <w:t>Dlm</w:t>
            </w:r>
            <w:proofErr w:type="spellEnd"/>
            <w:r w:rsidR="00C904EB" w:rsidRPr="00337B47">
              <w:rPr>
                <w:sz w:val="20"/>
                <w:lang w:val="ru-RU"/>
              </w:rPr>
              <w:t>)</w:t>
            </w:r>
            <w:r w:rsidR="00BA5A8A" w:rsidRPr="00337B47">
              <w:rPr>
                <w:sz w:val="20"/>
                <w:lang w:val="ru-RU"/>
              </w:rPr>
              <w:t>.</w:t>
            </w:r>
          </w:p>
        </w:tc>
      </w:tr>
      <w:tr w:rsidR="00BA5A8A" w:rsidRPr="00337B47" w14:paraId="303067FD" w14:textId="77777777" w:rsidTr="00542D1B">
        <w:tc>
          <w:tcPr>
            <w:tcW w:w="3360" w:type="dxa"/>
            <w:shd w:val="clear" w:color="auto" w:fill="auto"/>
            <w:tcMar>
              <w:top w:w="100" w:type="dxa"/>
              <w:left w:w="100" w:type="dxa"/>
              <w:bottom w:w="100" w:type="dxa"/>
              <w:right w:w="100" w:type="dxa"/>
            </w:tcMar>
          </w:tcPr>
          <w:p w14:paraId="5814EA8D" w14:textId="77777777" w:rsidR="00BA5A8A" w:rsidRPr="00337B47" w:rsidRDefault="002B6811" w:rsidP="00D3680E">
            <w:pPr>
              <w:spacing w:line="240" w:lineRule="auto"/>
              <w:rPr>
                <w:sz w:val="20"/>
                <w:lang w:val="ru-RU"/>
              </w:rPr>
            </w:pPr>
            <w:r w:rsidRPr="00337B47">
              <w:rPr>
                <w:sz w:val="20"/>
                <w:lang w:val="ru-RU"/>
              </w:rPr>
              <w:t xml:space="preserve">Сочетанное назначение </w:t>
            </w:r>
            <w:proofErr w:type="spellStart"/>
            <w:r w:rsidR="00BA5A8A" w:rsidRPr="00337B47">
              <w:rPr>
                <w:sz w:val="20"/>
                <w:lang w:val="ru-RU"/>
              </w:rPr>
              <w:t>Bdq</w:t>
            </w:r>
            <w:proofErr w:type="spellEnd"/>
            <w:r w:rsidR="00BA5A8A" w:rsidRPr="00337B47">
              <w:rPr>
                <w:sz w:val="20"/>
                <w:lang w:val="ru-RU"/>
              </w:rPr>
              <w:t xml:space="preserve"> </w:t>
            </w:r>
            <w:r w:rsidR="00D3680E" w:rsidRPr="00337B47">
              <w:rPr>
                <w:sz w:val="20"/>
                <w:lang w:val="ru-RU"/>
              </w:rPr>
              <w:t>и</w:t>
            </w:r>
            <w:r w:rsidR="00BA5A8A" w:rsidRPr="00337B47">
              <w:rPr>
                <w:sz w:val="20"/>
                <w:lang w:val="ru-RU"/>
              </w:rPr>
              <w:t xml:space="preserve"> </w:t>
            </w:r>
            <w:proofErr w:type="spellStart"/>
            <w:r w:rsidR="00BA5A8A" w:rsidRPr="00337B47">
              <w:rPr>
                <w:sz w:val="20"/>
                <w:lang w:val="ru-RU"/>
              </w:rPr>
              <w:t>Dlm</w:t>
            </w:r>
            <w:proofErr w:type="spellEnd"/>
          </w:p>
        </w:tc>
        <w:tc>
          <w:tcPr>
            <w:tcW w:w="5920" w:type="dxa"/>
            <w:shd w:val="clear" w:color="auto" w:fill="auto"/>
            <w:tcMar>
              <w:top w:w="100" w:type="dxa"/>
              <w:left w:w="100" w:type="dxa"/>
              <w:bottom w:w="100" w:type="dxa"/>
              <w:right w:w="100" w:type="dxa"/>
            </w:tcMar>
          </w:tcPr>
          <w:p w14:paraId="773348FD" w14:textId="48384EF3" w:rsidR="00BD5970" w:rsidRDefault="00AA75EE" w:rsidP="00E870FD">
            <w:pPr>
              <w:spacing w:line="240" w:lineRule="auto"/>
              <w:rPr>
                <w:sz w:val="20"/>
                <w:lang w:val="ru-RU"/>
              </w:rPr>
            </w:pPr>
            <w:r w:rsidRPr="00C046C8">
              <w:rPr>
                <w:sz w:val="20"/>
                <w:lang w:val="ru-RU"/>
              </w:rPr>
              <w:t xml:space="preserve">Не имеется достаточных данных по безопасному совместному применению </w:t>
            </w:r>
            <w:proofErr w:type="spellStart"/>
            <w:r w:rsidRPr="00C046C8">
              <w:rPr>
                <w:sz w:val="20"/>
              </w:rPr>
              <w:t>Bdq</w:t>
            </w:r>
            <w:proofErr w:type="spellEnd"/>
            <w:r w:rsidRPr="005C5D87">
              <w:rPr>
                <w:sz w:val="20"/>
                <w:lang w:val="ru-RU"/>
              </w:rPr>
              <w:t xml:space="preserve"> </w:t>
            </w:r>
            <w:r w:rsidRPr="00C046C8">
              <w:rPr>
                <w:sz w:val="20"/>
                <w:lang w:val="ru-RU"/>
              </w:rPr>
              <w:t xml:space="preserve">и </w:t>
            </w:r>
            <w:proofErr w:type="spellStart"/>
            <w:r w:rsidRPr="00C046C8">
              <w:rPr>
                <w:sz w:val="20"/>
              </w:rPr>
              <w:t>Dlm</w:t>
            </w:r>
            <w:proofErr w:type="spellEnd"/>
            <w:r w:rsidR="00B363D9" w:rsidRPr="00C046C8">
              <w:rPr>
                <w:sz w:val="20"/>
                <w:lang w:val="ru-RU"/>
              </w:rPr>
              <w:t xml:space="preserve">. До момента получения более полных данных, рекомендации </w:t>
            </w:r>
            <w:r w:rsidR="0036433C" w:rsidRPr="00C046C8">
              <w:rPr>
                <w:sz w:val="20"/>
                <w:lang w:val="ru-RU"/>
              </w:rPr>
              <w:t>«</w:t>
            </w:r>
            <w:r w:rsidR="00B363D9" w:rsidRPr="00C046C8">
              <w:rPr>
                <w:sz w:val="20"/>
                <w:lang w:val="ru-RU"/>
              </w:rPr>
              <w:t>за</w:t>
            </w:r>
            <w:r w:rsidR="0036433C" w:rsidRPr="00C046C8">
              <w:rPr>
                <w:sz w:val="20"/>
                <w:lang w:val="ru-RU"/>
              </w:rPr>
              <w:t>»</w:t>
            </w:r>
            <w:r w:rsidR="00B363D9" w:rsidRPr="00C046C8">
              <w:rPr>
                <w:sz w:val="20"/>
                <w:lang w:val="ru-RU"/>
              </w:rPr>
              <w:t xml:space="preserve"> или </w:t>
            </w:r>
            <w:r w:rsidR="0036433C" w:rsidRPr="00C046C8">
              <w:rPr>
                <w:sz w:val="20"/>
                <w:lang w:val="ru-RU"/>
              </w:rPr>
              <w:t>«</w:t>
            </w:r>
            <w:r w:rsidR="00B363D9" w:rsidRPr="00C046C8">
              <w:rPr>
                <w:sz w:val="20"/>
                <w:lang w:val="ru-RU"/>
              </w:rPr>
              <w:t>против</w:t>
            </w:r>
            <w:r w:rsidR="0036433C" w:rsidRPr="00C046C8">
              <w:rPr>
                <w:sz w:val="20"/>
                <w:lang w:val="ru-RU"/>
              </w:rPr>
              <w:t>»</w:t>
            </w:r>
            <w:r w:rsidR="00B363D9" w:rsidRPr="00C046C8">
              <w:rPr>
                <w:sz w:val="20"/>
                <w:lang w:val="ru-RU"/>
              </w:rPr>
              <w:t xml:space="preserve"> одновременного назначения не предусмотрены.</w:t>
            </w:r>
            <w:r w:rsidR="00BA5A8A" w:rsidRPr="00C046C8">
              <w:rPr>
                <w:sz w:val="20"/>
                <w:lang w:val="ru-RU"/>
              </w:rPr>
              <w:t xml:space="preserve"> </w:t>
            </w:r>
            <w:r w:rsidR="00DE2178" w:rsidRPr="00C046C8">
              <w:rPr>
                <w:sz w:val="20"/>
                <w:lang w:val="ru-RU"/>
              </w:rPr>
              <w:t>Ответственность за с</w:t>
            </w:r>
            <w:r w:rsidR="00B363D9" w:rsidRPr="00C046C8">
              <w:rPr>
                <w:sz w:val="20"/>
                <w:lang w:val="ru-RU"/>
              </w:rPr>
              <w:t xml:space="preserve">очетанное применение </w:t>
            </w:r>
            <w:proofErr w:type="spellStart"/>
            <w:r w:rsidR="00BA5A8A" w:rsidRPr="00C046C8">
              <w:rPr>
                <w:sz w:val="20"/>
                <w:lang w:val="ru-RU"/>
              </w:rPr>
              <w:t>Bdq</w:t>
            </w:r>
            <w:proofErr w:type="spellEnd"/>
            <w:r w:rsidR="00BA5A8A" w:rsidRPr="00C046C8">
              <w:rPr>
                <w:sz w:val="20"/>
                <w:lang w:val="ru-RU"/>
              </w:rPr>
              <w:t xml:space="preserve"> </w:t>
            </w:r>
            <w:r w:rsidR="00B363D9" w:rsidRPr="00C046C8">
              <w:rPr>
                <w:sz w:val="20"/>
                <w:lang w:val="ru-RU"/>
              </w:rPr>
              <w:t>и</w:t>
            </w:r>
            <w:r w:rsidR="00BA5A8A" w:rsidRPr="00C046C8">
              <w:rPr>
                <w:sz w:val="20"/>
                <w:lang w:val="ru-RU"/>
              </w:rPr>
              <w:t xml:space="preserve"> </w:t>
            </w:r>
            <w:proofErr w:type="spellStart"/>
            <w:r w:rsidR="00BA5A8A" w:rsidRPr="00C046C8">
              <w:rPr>
                <w:sz w:val="20"/>
                <w:lang w:val="ru-RU"/>
              </w:rPr>
              <w:t>Dlm</w:t>
            </w:r>
            <w:proofErr w:type="spellEnd"/>
            <w:r w:rsidR="00BA5A8A" w:rsidRPr="00C046C8">
              <w:rPr>
                <w:sz w:val="20"/>
                <w:lang w:val="ru-RU"/>
              </w:rPr>
              <w:t xml:space="preserve"> </w:t>
            </w:r>
            <w:r w:rsidR="00DE2178" w:rsidRPr="00C046C8">
              <w:rPr>
                <w:sz w:val="20"/>
                <w:lang w:val="ru-RU"/>
              </w:rPr>
              <w:t xml:space="preserve">возлагается на </w:t>
            </w:r>
            <w:r w:rsidR="00A1032F" w:rsidRPr="00C046C8">
              <w:rPr>
                <w:sz w:val="20"/>
                <w:lang w:val="ru-RU"/>
              </w:rPr>
              <w:t xml:space="preserve">экспертное мнение </w:t>
            </w:r>
            <w:r w:rsidR="00DE2178" w:rsidRPr="00C046C8">
              <w:rPr>
                <w:sz w:val="20"/>
                <w:lang w:val="ru-RU"/>
              </w:rPr>
              <w:t>от</w:t>
            </w:r>
            <w:r w:rsidR="009D29C5" w:rsidRPr="00C046C8">
              <w:rPr>
                <w:sz w:val="20"/>
                <w:lang w:val="ru-RU"/>
              </w:rPr>
              <w:t>дельных</w:t>
            </w:r>
            <w:r w:rsidR="00A1032F" w:rsidRPr="00C046C8">
              <w:rPr>
                <w:sz w:val="20"/>
                <w:lang w:val="ru-RU"/>
              </w:rPr>
              <w:t xml:space="preserve"> </w:t>
            </w:r>
            <w:r w:rsidR="00BD5970">
              <w:rPr>
                <w:sz w:val="20"/>
                <w:lang w:val="ru-RU"/>
              </w:rPr>
              <w:t xml:space="preserve">международных </w:t>
            </w:r>
            <w:r w:rsidR="00A1032F" w:rsidRPr="00C046C8">
              <w:rPr>
                <w:sz w:val="20"/>
                <w:lang w:val="ru-RU"/>
              </w:rPr>
              <w:t>специалистов</w:t>
            </w:r>
            <w:r w:rsidR="003A61D0" w:rsidRPr="00C046C8">
              <w:rPr>
                <w:sz w:val="20"/>
                <w:lang w:val="ru-RU"/>
              </w:rPr>
              <w:t xml:space="preserve"> и центрального</w:t>
            </w:r>
            <w:r w:rsidR="00E870FD" w:rsidRPr="00C046C8">
              <w:rPr>
                <w:sz w:val="20"/>
                <w:lang w:val="ru-RU"/>
              </w:rPr>
              <w:t xml:space="preserve"> врачебн</w:t>
            </w:r>
            <w:r w:rsidR="003A61D0" w:rsidRPr="00C046C8">
              <w:rPr>
                <w:sz w:val="20"/>
                <w:lang w:val="ru-RU"/>
              </w:rPr>
              <w:t>ого коллегиального органа</w:t>
            </w:r>
            <w:r w:rsidR="00BD5970">
              <w:rPr>
                <w:sz w:val="20"/>
                <w:lang w:val="ru-RU"/>
              </w:rPr>
              <w:t xml:space="preserve"> (ЦВКК)</w:t>
            </w:r>
            <w:r w:rsidR="00E870FD" w:rsidRPr="00C046C8">
              <w:rPr>
                <w:sz w:val="20"/>
                <w:lang w:val="ru-RU"/>
              </w:rPr>
              <w:t>.</w:t>
            </w:r>
            <w:r w:rsidR="00356985" w:rsidRPr="00C046C8">
              <w:rPr>
                <w:sz w:val="20"/>
                <w:lang w:val="ru-RU"/>
              </w:rPr>
              <w:t xml:space="preserve"> </w:t>
            </w:r>
          </w:p>
          <w:p w14:paraId="37196FE3" w14:textId="77777777" w:rsidR="00BD5970" w:rsidRDefault="00BD5970" w:rsidP="00E870FD">
            <w:pPr>
              <w:spacing w:line="240" w:lineRule="auto"/>
              <w:rPr>
                <w:sz w:val="20"/>
                <w:lang w:val="ru-RU"/>
              </w:rPr>
            </w:pPr>
          </w:p>
          <w:p w14:paraId="3576F8B8" w14:textId="2AA9253D" w:rsidR="00BA5A8A" w:rsidRPr="00C046C8" w:rsidRDefault="00E870FD" w:rsidP="00BD5970">
            <w:pPr>
              <w:spacing w:line="240" w:lineRule="auto"/>
              <w:rPr>
                <w:sz w:val="20"/>
                <w:lang w:val="ru-RU"/>
              </w:rPr>
            </w:pPr>
            <w:r w:rsidRPr="00C046C8">
              <w:rPr>
                <w:sz w:val="20"/>
                <w:lang w:val="ru-RU"/>
              </w:rPr>
              <w:t xml:space="preserve">Сочетанное </w:t>
            </w:r>
            <w:r w:rsidR="00356985" w:rsidRPr="00C046C8">
              <w:rPr>
                <w:sz w:val="20"/>
                <w:lang w:val="ru-RU"/>
              </w:rPr>
              <w:t>применение должно быть рассмотрено только для отдельн</w:t>
            </w:r>
            <w:r w:rsidR="00A1032F" w:rsidRPr="00C046C8">
              <w:rPr>
                <w:sz w:val="20"/>
                <w:lang w:val="ru-RU"/>
              </w:rPr>
              <w:t>о взятых</w:t>
            </w:r>
            <w:r w:rsidR="00356985" w:rsidRPr="00C046C8">
              <w:rPr>
                <w:sz w:val="20"/>
                <w:lang w:val="ru-RU"/>
              </w:rPr>
              <w:t xml:space="preserve"> пациентов </w:t>
            </w:r>
            <w:r w:rsidR="00A1032F" w:rsidRPr="00C046C8">
              <w:rPr>
                <w:sz w:val="20"/>
                <w:lang w:val="ru-RU"/>
              </w:rPr>
              <w:t>при крайне ограниченных терапевтических возможностях</w:t>
            </w:r>
            <w:r w:rsidR="00356985" w:rsidRPr="00C046C8">
              <w:rPr>
                <w:sz w:val="20"/>
                <w:lang w:val="ru-RU"/>
              </w:rPr>
              <w:t xml:space="preserve">, после </w:t>
            </w:r>
            <w:r w:rsidR="00497B13" w:rsidRPr="00C046C8">
              <w:rPr>
                <w:sz w:val="20"/>
                <w:lang w:val="ru-RU"/>
              </w:rPr>
              <w:t>внимательной</w:t>
            </w:r>
            <w:r w:rsidR="00356985" w:rsidRPr="00C046C8">
              <w:rPr>
                <w:sz w:val="20"/>
                <w:lang w:val="ru-RU"/>
              </w:rPr>
              <w:t xml:space="preserve"> оценки соотношения риска и пользы</w:t>
            </w:r>
            <w:r w:rsidR="00BA5A8A" w:rsidRPr="00C046C8">
              <w:rPr>
                <w:sz w:val="20"/>
                <w:lang w:val="ru-RU"/>
              </w:rPr>
              <w:t xml:space="preserve">, </w:t>
            </w:r>
            <w:r w:rsidR="00356985" w:rsidRPr="00C046C8">
              <w:rPr>
                <w:sz w:val="20"/>
                <w:lang w:val="ru-RU"/>
              </w:rPr>
              <w:t xml:space="preserve">и </w:t>
            </w:r>
            <w:r w:rsidR="00A1032F" w:rsidRPr="00C046C8">
              <w:rPr>
                <w:sz w:val="20"/>
                <w:lang w:val="ru-RU"/>
              </w:rPr>
              <w:t xml:space="preserve">при соблюдении </w:t>
            </w:r>
            <w:r w:rsidR="00497B13" w:rsidRPr="00C046C8">
              <w:rPr>
                <w:sz w:val="20"/>
                <w:lang w:val="ru-RU"/>
              </w:rPr>
              <w:t>тщательн</w:t>
            </w:r>
            <w:r w:rsidR="00A1032F" w:rsidRPr="00C046C8">
              <w:rPr>
                <w:sz w:val="20"/>
                <w:lang w:val="ru-RU"/>
              </w:rPr>
              <w:t>ого</w:t>
            </w:r>
            <w:r w:rsidR="00356985" w:rsidRPr="00C046C8">
              <w:rPr>
                <w:sz w:val="20"/>
                <w:lang w:val="ru-RU"/>
              </w:rPr>
              <w:t xml:space="preserve"> </w:t>
            </w:r>
            <w:r w:rsidR="00A1032F" w:rsidRPr="00C046C8">
              <w:rPr>
                <w:sz w:val="20"/>
                <w:lang w:val="ru-RU"/>
              </w:rPr>
              <w:t>мониторинга за ходом лечения</w:t>
            </w:r>
            <w:r w:rsidR="00304F10" w:rsidRPr="00C046C8">
              <w:rPr>
                <w:sz w:val="20"/>
                <w:lang w:val="ru-RU"/>
              </w:rPr>
              <w:t>.</w:t>
            </w:r>
            <w:r w:rsidR="00BA5A8A" w:rsidRPr="00C046C8">
              <w:rPr>
                <w:sz w:val="20"/>
                <w:lang w:val="ru-RU"/>
              </w:rPr>
              <w:t xml:space="preserve"> </w:t>
            </w:r>
          </w:p>
        </w:tc>
      </w:tr>
      <w:tr w:rsidR="00BA5A8A" w:rsidRPr="005C5D87" w14:paraId="4FD98D5C" w14:textId="77777777" w:rsidTr="00542D1B">
        <w:tc>
          <w:tcPr>
            <w:tcW w:w="3360" w:type="dxa"/>
            <w:shd w:val="clear" w:color="auto" w:fill="auto"/>
            <w:tcMar>
              <w:top w:w="100" w:type="dxa"/>
              <w:left w:w="100" w:type="dxa"/>
              <w:bottom w:w="100" w:type="dxa"/>
              <w:right w:w="100" w:type="dxa"/>
            </w:tcMar>
          </w:tcPr>
          <w:p w14:paraId="4C1210C7" w14:textId="2B635959" w:rsidR="00BA5A8A" w:rsidRPr="00337B47" w:rsidRDefault="00D3680E" w:rsidP="00D3680E">
            <w:pPr>
              <w:spacing w:line="240" w:lineRule="auto"/>
              <w:rPr>
                <w:sz w:val="20"/>
                <w:lang w:val="ru-RU"/>
              </w:rPr>
            </w:pPr>
            <w:r w:rsidRPr="00D41745">
              <w:rPr>
                <w:sz w:val="20"/>
                <w:lang w:val="ru-RU"/>
              </w:rPr>
              <w:t>Препараты,</w:t>
            </w:r>
            <w:r w:rsidR="00CF7170" w:rsidRPr="00D41745">
              <w:rPr>
                <w:sz w:val="20"/>
                <w:lang w:val="ru-RU"/>
              </w:rPr>
              <w:t xml:space="preserve"> влия</w:t>
            </w:r>
            <w:r w:rsidR="005C5D87" w:rsidRPr="00D41745">
              <w:rPr>
                <w:sz w:val="20"/>
                <w:lang w:val="ru-RU"/>
              </w:rPr>
              <w:t>ю</w:t>
            </w:r>
            <w:r w:rsidR="00CF7170" w:rsidRPr="00D41745">
              <w:rPr>
                <w:sz w:val="20"/>
                <w:lang w:val="ru-RU"/>
              </w:rPr>
              <w:t>щие на удлинение интервала</w:t>
            </w:r>
            <w:r w:rsidR="00BA5A8A" w:rsidRPr="00D41745">
              <w:rPr>
                <w:sz w:val="20"/>
                <w:lang w:val="ru-RU"/>
              </w:rPr>
              <w:t xml:space="preserve"> QT (</w:t>
            </w:r>
            <w:proofErr w:type="spellStart"/>
            <w:r w:rsidR="00BA5A8A" w:rsidRPr="00D41745">
              <w:rPr>
                <w:sz w:val="20"/>
                <w:lang w:val="ru-RU"/>
              </w:rPr>
              <w:t>Bdq</w:t>
            </w:r>
            <w:proofErr w:type="spellEnd"/>
            <w:r w:rsidR="00BA5A8A" w:rsidRPr="00337B47">
              <w:rPr>
                <w:sz w:val="20"/>
                <w:lang w:val="ru-RU"/>
              </w:rPr>
              <w:t xml:space="preserve">, </w:t>
            </w:r>
            <w:proofErr w:type="spellStart"/>
            <w:r w:rsidR="00BA5A8A" w:rsidRPr="00337B47">
              <w:rPr>
                <w:sz w:val="20"/>
                <w:lang w:val="ru-RU"/>
              </w:rPr>
              <w:t>Dlm</w:t>
            </w:r>
            <w:proofErr w:type="spellEnd"/>
            <w:r w:rsidR="00BA5A8A" w:rsidRPr="00337B47">
              <w:rPr>
                <w:sz w:val="20"/>
                <w:lang w:val="ru-RU"/>
              </w:rPr>
              <w:t xml:space="preserve">, </w:t>
            </w:r>
            <w:proofErr w:type="spellStart"/>
            <w:r w:rsidR="00BA5A8A" w:rsidRPr="00337B47">
              <w:rPr>
                <w:sz w:val="20"/>
                <w:lang w:val="ru-RU"/>
              </w:rPr>
              <w:t>Cfz</w:t>
            </w:r>
            <w:proofErr w:type="spellEnd"/>
            <w:r w:rsidR="00BA5A8A" w:rsidRPr="00337B47">
              <w:rPr>
                <w:sz w:val="20"/>
                <w:lang w:val="ru-RU"/>
              </w:rPr>
              <w:t xml:space="preserve">, </w:t>
            </w:r>
            <w:proofErr w:type="spellStart"/>
            <w:r w:rsidR="00BA5A8A" w:rsidRPr="00337B47">
              <w:rPr>
                <w:sz w:val="20"/>
                <w:lang w:val="ru-RU"/>
              </w:rPr>
              <w:t>Mfx</w:t>
            </w:r>
            <w:proofErr w:type="spellEnd"/>
            <w:r w:rsidR="00BA5A8A" w:rsidRPr="00337B47">
              <w:rPr>
                <w:sz w:val="20"/>
                <w:lang w:val="ru-RU"/>
              </w:rPr>
              <w:t>)</w:t>
            </w:r>
          </w:p>
        </w:tc>
        <w:tc>
          <w:tcPr>
            <w:tcW w:w="5920" w:type="dxa"/>
            <w:shd w:val="clear" w:color="auto" w:fill="auto"/>
            <w:tcMar>
              <w:top w:w="100" w:type="dxa"/>
              <w:left w:w="100" w:type="dxa"/>
              <w:bottom w:w="100" w:type="dxa"/>
              <w:right w:w="100" w:type="dxa"/>
            </w:tcMar>
          </w:tcPr>
          <w:p w14:paraId="6C1A8126" w14:textId="5AA92CCE" w:rsidR="00BA5A8A" w:rsidRPr="00C046C8" w:rsidRDefault="00356985" w:rsidP="009D6108">
            <w:pPr>
              <w:spacing w:line="240" w:lineRule="auto"/>
              <w:rPr>
                <w:sz w:val="20"/>
                <w:lang w:val="ru-RU"/>
              </w:rPr>
            </w:pPr>
            <w:r w:rsidRPr="00C046C8">
              <w:rPr>
                <w:sz w:val="20"/>
                <w:lang w:val="ru-RU"/>
              </w:rPr>
              <w:t>Некоторые часто применяемые препараты, используемые при лечении МЛУ-ТБ</w:t>
            </w:r>
            <w:r w:rsidR="00EC2E85" w:rsidRPr="00C046C8">
              <w:rPr>
                <w:sz w:val="20"/>
                <w:lang w:val="ru-RU"/>
              </w:rPr>
              <w:t>, способны</w:t>
            </w:r>
            <w:r w:rsidRPr="00C046C8">
              <w:rPr>
                <w:sz w:val="20"/>
                <w:lang w:val="ru-RU"/>
              </w:rPr>
              <w:t xml:space="preserve"> повлиять на удлинение интервала </w:t>
            </w:r>
            <w:r w:rsidR="00BA5A8A" w:rsidRPr="00C046C8">
              <w:rPr>
                <w:sz w:val="20"/>
                <w:lang w:val="ru-RU"/>
              </w:rPr>
              <w:t xml:space="preserve">QT </w:t>
            </w:r>
            <w:r w:rsidR="00EC2E85" w:rsidRPr="00C046C8">
              <w:rPr>
                <w:sz w:val="20"/>
                <w:lang w:val="ru-RU"/>
              </w:rPr>
              <w:t>в том числе</w:t>
            </w:r>
            <w:r w:rsidR="00BA5A8A" w:rsidRPr="00C046C8">
              <w:rPr>
                <w:sz w:val="20"/>
                <w:lang w:val="ru-RU"/>
              </w:rPr>
              <w:t xml:space="preserve">: </w:t>
            </w:r>
            <w:proofErr w:type="spellStart"/>
            <w:r w:rsidR="00BA5A8A" w:rsidRPr="00C046C8">
              <w:rPr>
                <w:sz w:val="20"/>
                <w:lang w:val="ru-RU"/>
              </w:rPr>
              <w:t>Mfx</w:t>
            </w:r>
            <w:proofErr w:type="spellEnd"/>
            <w:r w:rsidR="00BA5A8A" w:rsidRPr="00C046C8">
              <w:rPr>
                <w:sz w:val="20"/>
                <w:lang w:val="ru-RU"/>
              </w:rPr>
              <w:t xml:space="preserve">, </w:t>
            </w:r>
            <w:proofErr w:type="spellStart"/>
            <w:r w:rsidR="00BA5A8A" w:rsidRPr="00C046C8">
              <w:rPr>
                <w:sz w:val="20"/>
                <w:lang w:val="ru-RU"/>
              </w:rPr>
              <w:t>Lfx</w:t>
            </w:r>
            <w:proofErr w:type="spellEnd"/>
            <w:r w:rsidR="00BA5A8A" w:rsidRPr="00C046C8">
              <w:rPr>
                <w:sz w:val="20"/>
                <w:lang w:val="ru-RU"/>
              </w:rPr>
              <w:t xml:space="preserve"> (</w:t>
            </w:r>
            <w:r w:rsidR="00EC2E85" w:rsidRPr="00C046C8">
              <w:rPr>
                <w:sz w:val="20"/>
                <w:lang w:val="ru-RU"/>
              </w:rPr>
              <w:t>в меньшей степени</w:t>
            </w:r>
            <w:r w:rsidR="00BA5A8A" w:rsidRPr="00C046C8">
              <w:rPr>
                <w:sz w:val="20"/>
                <w:lang w:val="ru-RU"/>
              </w:rPr>
              <w:t xml:space="preserve">), </w:t>
            </w:r>
            <w:proofErr w:type="spellStart"/>
            <w:r w:rsidR="00BA5A8A" w:rsidRPr="00C046C8">
              <w:rPr>
                <w:sz w:val="20"/>
                <w:lang w:val="ru-RU"/>
              </w:rPr>
              <w:t>Cfz</w:t>
            </w:r>
            <w:proofErr w:type="spellEnd"/>
            <w:r w:rsidR="00BA5A8A" w:rsidRPr="00C046C8">
              <w:rPr>
                <w:sz w:val="20"/>
                <w:lang w:val="ru-RU"/>
              </w:rPr>
              <w:t xml:space="preserve"> </w:t>
            </w:r>
            <w:r w:rsidR="00EC2E85" w:rsidRPr="00C046C8">
              <w:rPr>
                <w:sz w:val="20"/>
                <w:lang w:val="ru-RU"/>
              </w:rPr>
              <w:t xml:space="preserve">и </w:t>
            </w:r>
            <w:proofErr w:type="spellStart"/>
            <w:r w:rsidR="00EC2E85" w:rsidRPr="00C046C8">
              <w:rPr>
                <w:sz w:val="20"/>
                <w:lang w:val="ru-RU"/>
              </w:rPr>
              <w:t>ондансетрон</w:t>
            </w:r>
            <w:proofErr w:type="spellEnd"/>
            <w:r w:rsidR="00BA5A8A" w:rsidRPr="00C046C8">
              <w:rPr>
                <w:sz w:val="20"/>
                <w:lang w:val="ru-RU"/>
              </w:rPr>
              <w:t xml:space="preserve">. </w:t>
            </w:r>
            <w:r w:rsidR="005229A4" w:rsidRPr="00C046C8">
              <w:rPr>
                <w:sz w:val="20"/>
                <w:lang w:val="ru-RU"/>
              </w:rPr>
              <w:t xml:space="preserve">Назначение </w:t>
            </w:r>
            <w:proofErr w:type="spellStart"/>
            <w:r w:rsidR="00BA5A8A" w:rsidRPr="00C046C8">
              <w:rPr>
                <w:sz w:val="20"/>
                <w:lang w:val="ru-RU"/>
              </w:rPr>
              <w:t>Bdq</w:t>
            </w:r>
            <w:proofErr w:type="spellEnd"/>
            <w:r w:rsidR="00BA5A8A" w:rsidRPr="00C046C8">
              <w:rPr>
                <w:sz w:val="20"/>
                <w:lang w:val="ru-RU"/>
              </w:rPr>
              <w:t xml:space="preserve"> </w:t>
            </w:r>
            <w:r w:rsidR="00EC2E85" w:rsidRPr="00C046C8">
              <w:rPr>
                <w:sz w:val="20"/>
                <w:lang w:val="ru-RU"/>
              </w:rPr>
              <w:t>или</w:t>
            </w:r>
            <w:r w:rsidR="00BA5A8A" w:rsidRPr="00C046C8">
              <w:rPr>
                <w:sz w:val="20"/>
                <w:lang w:val="ru-RU"/>
              </w:rPr>
              <w:t xml:space="preserve"> </w:t>
            </w:r>
            <w:proofErr w:type="spellStart"/>
            <w:r w:rsidR="00BA5A8A" w:rsidRPr="00C046C8">
              <w:rPr>
                <w:sz w:val="20"/>
                <w:lang w:val="ru-RU"/>
              </w:rPr>
              <w:t>Dlm</w:t>
            </w:r>
            <w:proofErr w:type="spellEnd"/>
            <w:r w:rsidR="00BA5A8A" w:rsidRPr="00C046C8">
              <w:rPr>
                <w:sz w:val="20"/>
                <w:lang w:val="ru-RU"/>
              </w:rPr>
              <w:t xml:space="preserve"> </w:t>
            </w:r>
            <w:r w:rsidR="00EC2E85" w:rsidRPr="00C046C8">
              <w:rPr>
                <w:sz w:val="20"/>
                <w:lang w:val="ru-RU"/>
              </w:rPr>
              <w:t>в сочетании с</w:t>
            </w:r>
            <w:r w:rsidR="00BA5A8A" w:rsidRPr="00C046C8">
              <w:rPr>
                <w:sz w:val="20"/>
                <w:lang w:val="ru-RU"/>
              </w:rPr>
              <w:t xml:space="preserve"> </w:t>
            </w:r>
            <w:proofErr w:type="spellStart"/>
            <w:r w:rsidR="00BA5A8A" w:rsidRPr="00C046C8">
              <w:rPr>
                <w:sz w:val="20"/>
                <w:lang w:val="ru-RU"/>
              </w:rPr>
              <w:t>Mfx</w:t>
            </w:r>
            <w:proofErr w:type="spellEnd"/>
            <w:r w:rsidR="005229A4" w:rsidRPr="00C046C8">
              <w:rPr>
                <w:sz w:val="20"/>
                <w:lang w:val="ru-RU"/>
              </w:rPr>
              <w:t xml:space="preserve"> может </w:t>
            </w:r>
            <w:r w:rsidR="00761F87" w:rsidRPr="00C046C8">
              <w:rPr>
                <w:sz w:val="20"/>
                <w:lang w:val="ru-RU"/>
              </w:rPr>
              <w:t xml:space="preserve">способствовать </w:t>
            </w:r>
            <w:r w:rsidR="00761F87" w:rsidRPr="00C046C8">
              <w:rPr>
                <w:sz w:val="20"/>
              </w:rPr>
              <w:t>c</w:t>
            </w:r>
            <w:r w:rsidR="009D6108" w:rsidRPr="00C046C8">
              <w:rPr>
                <w:sz w:val="20"/>
                <w:lang w:val="ru-RU"/>
              </w:rPr>
              <w:t xml:space="preserve">возникновению/повышению </w:t>
            </w:r>
            <w:proofErr w:type="spellStart"/>
            <w:r w:rsidR="009D6108" w:rsidRPr="00C046C8">
              <w:rPr>
                <w:sz w:val="20"/>
                <w:lang w:val="ru-RU"/>
              </w:rPr>
              <w:t>кардиотоксического</w:t>
            </w:r>
            <w:proofErr w:type="spellEnd"/>
            <w:r w:rsidR="005229A4" w:rsidRPr="00C046C8">
              <w:rPr>
                <w:sz w:val="20"/>
                <w:lang w:val="ru-RU"/>
              </w:rPr>
              <w:t xml:space="preserve"> эффект</w:t>
            </w:r>
            <w:r w:rsidR="009D6108" w:rsidRPr="00C046C8">
              <w:rPr>
                <w:sz w:val="20"/>
                <w:lang w:val="ru-RU"/>
              </w:rPr>
              <w:t>а</w:t>
            </w:r>
            <w:r w:rsidR="00BA5A8A" w:rsidRPr="00C046C8">
              <w:rPr>
                <w:sz w:val="20"/>
                <w:lang w:val="ru-RU"/>
              </w:rPr>
              <w:t xml:space="preserve">. </w:t>
            </w:r>
          </w:p>
        </w:tc>
      </w:tr>
      <w:tr w:rsidR="00BA5A8A" w:rsidRPr="005C5D87" w14:paraId="79841C11" w14:textId="77777777" w:rsidTr="00542D1B">
        <w:tc>
          <w:tcPr>
            <w:tcW w:w="3360" w:type="dxa"/>
            <w:shd w:val="clear" w:color="auto" w:fill="auto"/>
            <w:tcMar>
              <w:top w:w="100" w:type="dxa"/>
              <w:left w:w="100" w:type="dxa"/>
              <w:bottom w:w="100" w:type="dxa"/>
              <w:right w:w="100" w:type="dxa"/>
            </w:tcMar>
          </w:tcPr>
          <w:p w14:paraId="6810D451" w14:textId="77777777" w:rsidR="00BA5A8A" w:rsidRPr="00337B47" w:rsidRDefault="00D3680E" w:rsidP="00D3680E">
            <w:pPr>
              <w:spacing w:line="240" w:lineRule="auto"/>
              <w:rPr>
                <w:sz w:val="20"/>
                <w:lang w:val="ru-RU"/>
              </w:rPr>
            </w:pPr>
            <w:r w:rsidRPr="00337B47">
              <w:rPr>
                <w:sz w:val="20"/>
                <w:lang w:val="ru-RU"/>
              </w:rPr>
              <w:t xml:space="preserve">Препараты, способные вызвать </w:t>
            </w:r>
            <w:proofErr w:type="spellStart"/>
            <w:r w:rsidRPr="00337B47">
              <w:rPr>
                <w:sz w:val="20"/>
                <w:lang w:val="ru-RU"/>
              </w:rPr>
              <w:t>миелосупрессию</w:t>
            </w:r>
            <w:proofErr w:type="spellEnd"/>
            <w:r w:rsidRPr="00337B47">
              <w:rPr>
                <w:sz w:val="20"/>
                <w:lang w:val="ru-RU"/>
              </w:rPr>
              <w:t xml:space="preserve"> </w:t>
            </w:r>
            <w:r w:rsidR="00BA5A8A" w:rsidRPr="00337B47">
              <w:rPr>
                <w:sz w:val="20"/>
                <w:lang w:val="ru-RU"/>
              </w:rPr>
              <w:t>(</w:t>
            </w:r>
            <w:proofErr w:type="spellStart"/>
            <w:r w:rsidR="00BA5A8A" w:rsidRPr="00337B47">
              <w:rPr>
                <w:sz w:val="20"/>
                <w:lang w:val="ru-RU"/>
              </w:rPr>
              <w:t>Lzd</w:t>
            </w:r>
            <w:proofErr w:type="spellEnd"/>
            <w:r w:rsidR="00BA5A8A" w:rsidRPr="00337B47">
              <w:rPr>
                <w:sz w:val="20"/>
                <w:lang w:val="ru-RU"/>
              </w:rPr>
              <w:t xml:space="preserve">, AZT, </w:t>
            </w:r>
            <w:proofErr w:type="spellStart"/>
            <w:r w:rsidRPr="00337B47">
              <w:rPr>
                <w:sz w:val="20"/>
                <w:lang w:val="ru-RU"/>
              </w:rPr>
              <w:t>котримоксазол</w:t>
            </w:r>
            <w:proofErr w:type="spellEnd"/>
            <w:r w:rsidR="00BA5A8A" w:rsidRPr="00337B47">
              <w:rPr>
                <w:sz w:val="20"/>
                <w:lang w:val="ru-RU"/>
              </w:rPr>
              <w:t>)</w:t>
            </w:r>
          </w:p>
        </w:tc>
        <w:tc>
          <w:tcPr>
            <w:tcW w:w="5920" w:type="dxa"/>
            <w:shd w:val="clear" w:color="auto" w:fill="auto"/>
            <w:tcMar>
              <w:top w:w="100" w:type="dxa"/>
              <w:left w:w="100" w:type="dxa"/>
              <w:bottom w:w="100" w:type="dxa"/>
              <w:right w:w="100" w:type="dxa"/>
            </w:tcMar>
          </w:tcPr>
          <w:p w14:paraId="68AE15B8" w14:textId="304A0464" w:rsidR="00BA5A8A" w:rsidRPr="00337B47" w:rsidRDefault="00EC2E85" w:rsidP="00EC2E85">
            <w:pPr>
              <w:spacing w:line="240" w:lineRule="auto"/>
              <w:rPr>
                <w:sz w:val="20"/>
                <w:lang w:val="ru-RU"/>
              </w:rPr>
            </w:pPr>
            <w:r w:rsidRPr="00337B47">
              <w:rPr>
                <w:sz w:val="20"/>
                <w:lang w:val="ru-RU"/>
              </w:rPr>
              <w:t xml:space="preserve">Не следует применять в сочетании с </w:t>
            </w:r>
            <w:r w:rsidR="00BA5A8A" w:rsidRPr="00337B47">
              <w:rPr>
                <w:sz w:val="20"/>
                <w:lang w:val="ru-RU"/>
              </w:rPr>
              <w:t xml:space="preserve">AZT, </w:t>
            </w:r>
            <w:r w:rsidRPr="00337B47">
              <w:rPr>
                <w:sz w:val="20"/>
                <w:lang w:val="ru-RU"/>
              </w:rPr>
              <w:t xml:space="preserve">который способен вызвать </w:t>
            </w:r>
            <w:proofErr w:type="spellStart"/>
            <w:r w:rsidRPr="00337B47">
              <w:rPr>
                <w:sz w:val="20"/>
                <w:lang w:val="ru-RU"/>
              </w:rPr>
              <w:t>мегалобласт</w:t>
            </w:r>
            <w:r w:rsidR="00A14364">
              <w:rPr>
                <w:sz w:val="20"/>
                <w:lang w:val="ru-RU"/>
              </w:rPr>
              <w:t>ную</w:t>
            </w:r>
            <w:proofErr w:type="spellEnd"/>
            <w:r w:rsidRPr="00337B47">
              <w:rPr>
                <w:sz w:val="20"/>
                <w:lang w:val="ru-RU"/>
              </w:rPr>
              <w:t xml:space="preserve"> анемию</w:t>
            </w:r>
            <w:r w:rsidR="00BA5A8A" w:rsidRPr="00337B47">
              <w:rPr>
                <w:sz w:val="20"/>
                <w:lang w:val="ru-RU"/>
              </w:rPr>
              <w:t xml:space="preserve">. </w:t>
            </w:r>
            <w:r w:rsidRPr="00337B47">
              <w:rPr>
                <w:sz w:val="20"/>
                <w:lang w:val="ru-RU"/>
              </w:rPr>
              <w:t xml:space="preserve">При необходимости применения </w:t>
            </w:r>
            <w:r w:rsidR="00BA5A8A" w:rsidRPr="00337B47">
              <w:rPr>
                <w:sz w:val="20"/>
                <w:lang w:val="ru-RU"/>
              </w:rPr>
              <w:t xml:space="preserve">AZT, </w:t>
            </w:r>
            <w:r w:rsidRPr="00337B47">
              <w:rPr>
                <w:sz w:val="20"/>
                <w:lang w:val="ru-RU"/>
              </w:rPr>
              <w:t xml:space="preserve">следует проводить более частое обследование на предмет </w:t>
            </w:r>
            <w:r w:rsidR="00A14364">
              <w:rPr>
                <w:sz w:val="20"/>
                <w:lang w:val="ru-RU"/>
              </w:rPr>
              <w:t xml:space="preserve">возникновения </w:t>
            </w:r>
            <w:proofErr w:type="spellStart"/>
            <w:r w:rsidRPr="00337B47">
              <w:rPr>
                <w:sz w:val="20"/>
                <w:lang w:val="ru-RU"/>
              </w:rPr>
              <w:t>миелосупрессии</w:t>
            </w:r>
            <w:proofErr w:type="spellEnd"/>
            <w:r w:rsidR="00BA5A8A" w:rsidRPr="00337B47">
              <w:rPr>
                <w:sz w:val="20"/>
                <w:lang w:val="ru-RU"/>
              </w:rPr>
              <w:t>.</w:t>
            </w:r>
          </w:p>
        </w:tc>
      </w:tr>
      <w:tr w:rsidR="00BA5A8A" w:rsidRPr="00337B47" w14:paraId="54F11EB1" w14:textId="77777777" w:rsidTr="00542D1B">
        <w:tc>
          <w:tcPr>
            <w:tcW w:w="3360" w:type="dxa"/>
            <w:shd w:val="clear" w:color="auto" w:fill="auto"/>
            <w:tcMar>
              <w:top w:w="100" w:type="dxa"/>
              <w:left w:w="100" w:type="dxa"/>
              <w:bottom w:w="100" w:type="dxa"/>
              <w:right w:w="100" w:type="dxa"/>
            </w:tcMar>
          </w:tcPr>
          <w:p w14:paraId="5C35AB6A" w14:textId="77777777" w:rsidR="00BA5A8A" w:rsidRPr="005C5D87" w:rsidRDefault="00D3680E" w:rsidP="00182C05">
            <w:pPr>
              <w:spacing w:line="240" w:lineRule="auto"/>
              <w:rPr>
                <w:sz w:val="20"/>
              </w:rPr>
            </w:pPr>
            <w:r w:rsidRPr="00337B47">
              <w:rPr>
                <w:sz w:val="20"/>
                <w:lang w:val="ru-RU"/>
              </w:rPr>
              <w:t>Препараты</w:t>
            </w:r>
            <w:r w:rsidRPr="005C5D87">
              <w:rPr>
                <w:sz w:val="20"/>
              </w:rPr>
              <w:t xml:space="preserve">, </w:t>
            </w:r>
            <w:r w:rsidRPr="00337B47">
              <w:rPr>
                <w:sz w:val="20"/>
                <w:lang w:val="ru-RU"/>
              </w:rPr>
              <w:t>способные</w:t>
            </w:r>
            <w:r w:rsidRPr="005C5D87">
              <w:rPr>
                <w:sz w:val="20"/>
              </w:rPr>
              <w:t xml:space="preserve"> </w:t>
            </w:r>
            <w:r w:rsidRPr="00337B47">
              <w:rPr>
                <w:sz w:val="20"/>
                <w:lang w:val="ru-RU"/>
              </w:rPr>
              <w:t>вызвать</w:t>
            </w:r>
            <w:r w:rsidRPr="005C5D87">
              <w:rPr>
                <w:sz w:val="20"/>
              </w:rPr>
              <w:t xml:space="preserve"> </w:t>
            </w:r>
            <w:r w:rsidRPr="00337B47">
              <w:rPr>
                <w:sz w:val="20"/>
                <w:lang w:val="ru-RU"/>
              </w:rPr>
              <w:t>периферич</w:t>
            </w:r>
            <w:r w:rsidR="00182C05" w:rsidRPr="00337B47">
              <w:rPr>
                <w:sz w:val="20"/>
                <w:lang w:val="ru-RU"/>
              </w:rPr>
              <w:t>ескую</w:t>
            </w:r>
            <w:r w:rsidR="00182C05" w:rsidRPr="005C5D87">
              <w:rPr>
                <w:sz w:val="20"/>
              </w:rPr>
              <w:t xml:space="preserve"> </w:t>
            </w:r>
            <w:proofErr w:type="spellStart"/>
            <w:r w:rsidR="00182C05" w:rsidRPr="00337B47">
              <w:rPr>
                <w:sz w:val="20"/>
                <w:lang w:val="ru-RU"/>
              </w:rPr>
              <w:t>нейропатию</w:t>
            </w:r>
            <w:proofErr w:type="spellEnd"/>
            <w:r w:rsidR="00182C05" w:rsidRPr="005C5D87">
              <w:rPr>
                <w:sz w:val="20"/>
              </w:rPr>
              <w:t xml:space="preserve"> </w:t>
            </w:r>
            <w:r w:rsidR="00BA5A8A" w:rsidRPr="005C5D87">
              <w:rPr>
                <w:sz w:val="20"/>
              </w:rPr>
              <w:t>(</w:t>
            </w:r>
            <w:proofErr w:type="spellStart"/>
            <w:r w:rsidR="00BA5A8A" w:rsidRPr="005C5D87">
              <w:rPr>
                <w:sz w:val="20"/>
              </w:rPr>
              <w:t>Lzd</w:t>
            </w:r>
            <w:proofErr w:type="spellEnd"/>
            <w:r w:rsidR="00BA5A8A" w:rsidRPr="005C5D87">
              <w:rPr>
                <w:sz w:val="20"/>
              </w:rPr>
              <w:t xml:space="preserve">, Cs, H, d4T, </w:t>
            </w:r>
            <w:proofErr w:type="spellStart"/>
            <w:r w:rsidR="00BA5A8A" w:rsidRPr="005C5D87">
              <w:rPr>
                <w:sz w:val="20"/>
              </w:rPr>
              <w:t>ddI</w:t>
            </w:r>
            <w:proofErr w:type="spellEnd"/>
            <w:r w:rsidR="00BA5A8A" w:rsidRPr="005C5D87">
              <w:rPr>
                <w:sz w:val="20"/>
              </w:rPr>
              <w:t xml:space="preserve">; </w:t>
            </w:r>
            <w:r w:rsidR="00182C05" w:rsidRPr="00337B47">
              <w:rPr>
                <w:sz w:val="20"/>
                <w:lang w:val="ru-RU"/>
              </w:rPr>
              <w:t>реже</w:t>
            </w:r>
            <w:r w:rsidR="00BA5A8A" w:rsidRPr="005C5D87">
              <w:rPr>
                <w:sz w:val="20"/>
              </w:rPr>
              <w:t>: Eto/</w:t>
            </w:r>
            <w:proofErr w:type="spellStart"/>
            <w:r w:rsidR="00BA5A8A" w:rsidRPr="005C5D87">
              <w:rPr>
                <w:sz w:val="20"/>
              </w:rPr>
              <w:t>Pto</w:t>
            </w:r>
            <w:proofErr w:type="spellEnd"/>
            <w:r w:rsidR="00BA5A8A" w:rsidRPr="005C5D87">
              <w:rPr>
                <w:sz w:val="20"/>
              </w:rPr>
              <w:t>, Am, Cm, Km, FQs)</w:t>
            </w:r>
          </w:p>
        </w:tc>
        <w:tc>
          <w:tcPr>
            <w:tcW w:w="5920" w:type="dxa"/>
            <w:shd w:val="clear" w:color="auto" w:fill="auto"/>
            <w:tcMar>
              <w:top w:w="100" w:type="dxa"/>
              <w:left w:w="100" w:type="dxa"/>
              <w:bottom w:w="100" w:type="dxa"/>
              <w:right w:w="100" w:type="dxa"/>
            </w:tcMar>
          </w:tcPr>
          <w:p w14:paraId="11FDE970" w14:textId="58E608D2" w:rsidR="00BA5A8A" w:rsidRPr="00337B47" w:rsidRDefault="00EC2E85" w:rsidP="000D27D0">
            <w:pPr>
              <w:spacing w:line="240" w:lineRule="auto"/>
              <w:rPr>
                <w:sz w:val="20"/>
                <w:lang w:val="ru-RU"/>
              </w:rPr>
            </w:pPr>
            <w:r w:rsidRPr="00337B47">
              <w:rPr>
                <w:sz w:val="20"/>
                <w:lang w:val="ru-RU"/>
              </w:rPr>
              <w:t xml:space="preserve">Различные </w:t>
            </w:r>
            <w:r w:rsidR="000D27D0" w:rsidRPr="00337B47">
              <w:rPr>
                <w:sz w:val="20"/>
                <w:lang w:val="ru-RU"/>
              </w:rPr>
              <w:t>ПТП</w:t>
            </w:r>
            <w:r w:rsidR="00BA5A8A" w:rsidRPr="00337B47">
              <w:rPr>
                <w:sz w:val="20"/>
                <w:lang w:val="ru-RU"/>
              </w:rPr>
              <w:t xml:space="preserve">, </w:t>
            </w:r>
            <w:r w:rsidRPr="00337B47">
              <w:rPr>
                <w:sz w:val="20"/>
                <w:lang w:val="ru-RU"/>
              </w:rPr>
              <w:t xml:space="preserve">особенно </w:t>
            </w:r>
            <w:proofErr w:type="spellStart"/>
            <w:r w:rsidR="00BA5A8A" w:rsidRPr="00337B47">
              <w:rPr>
                <w:sz w:val="20"/>
                <w:lang w:val="ru-RU"/>
              </w:rPr>
              <w:t>Lzd</w:t>
            </w:r>
            <w:proofErr w:type="spellEnd"/>
            <w:r w:rsidR="00BA5A8A" w:rsidRPr="00337B47">
              <w:rPr>
                <w:sz w:val="20"/>
                <w:lang w:val="ru-RU"/>
              </w:rPr>
              <w:t xml:space="preserve"> </w:t>
            </w:r>
            <w:r w:rsidRPr="00337B47">
              <w:rPr>
                <w:sz w:val="20"/>
                <w:lang w:val="ru-RU"/>
              </w:rPr>
              <w:t>и</w:t>
            </w:r>
            <w:r w:rsidR="000D27D0" w:rsidRPr="00337B47">
              <w:rPr>
                <w:sz w:val="20"/>
                <w:lang w:val="ru-RU"/>
              </w:rPr>
              <w:t xml:space="preserve"> </w:t>
            </w:r>
            <w:proofErr w:type="spellStart"/>
            <w:r w:rsidR="000D27D0" w:rsidRPr="00337B47">
              <w:rPr>
                <w:sz w:val="20"/>
                <w:lang w:val="ru-RU"/>
              </w:rPr>
              <w:t>Cs</w:t>
            </w:r>
            <w:proofErr w:type="spellEnd"/>
            <w:r w:rsidR="00BA5A8A" w:rsidRPr="00337B47">
              <w:rPr>
                <w:sz w:val="20"/>
                <w:lang w:val="ru-RU"/>
              </w:rPr>
              <w:t xml:space="preserve"> </w:t>
            </w:r>
            <w:r w:rsidRPr="00337B47">
              <w:rPr>
                <w:sz w:val="20"/>
                <w:lang w:val="ru-RU"/>
              </w:rPr>
              <w:t xml:space="preserve">способны вызвать периферическую </w:t>
            </w:r>
            <w:proofErr w:type="spellStart"/>
            <w:r w:rsidRPr="00337B47">
              <w:rPr>
                <w:sz w:val="20"/>
                <w:lang w:val="ru-RU"/>
              </w:rPr>
              <w:t>нейропатию</w:t>
            </w:r>
            <w:proofErr w:type="spellEnd"/>
            <w:r w:rsidR="00BA5A8A" w:rsidRPr="00337B47">
              <w:rPr>
                <w:sz w:val="20"/>
                <w:lang w:val="ru-RU"/>
              </w:rPr>
              <w:t xml:space="preserve">. </w:t>
            </w:r>
            <w:r w:rsidRPr="00337B47">
              <w:rPr>
                <w:sz w:val="20"/>
                <w:lang w:val="ru-RU"/>
              </w:rPr>
              <w:t xml:space="preserve">При использовании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and</w:t>
            </w:r>
            <w:proofErr w:type="spellEnd"/>
            <w:r w:rsidRPr="00337B47">
              <w:rPr>
                <w:sz w:val="20"/>
                <w:lang w:val="ru-RU"/>
              </w:rPr>
              <w:t xml:space="preserve"> </w:t>
            </w:r>
            <w:proofErr w:type="spellStart"/>
            <w:r w:rsidRPr="00337B47">
              <w:rPr>
                <w:sz w:val="20"/>
                <w:lang w:val="ru-RU"/>
              </w:rPr>
              <w:t>Cs</w:t>
            </w:r>
            <w:proofErr w:type="spellEnd"/>
            <w:r w:rsidRPr="00337B47">
              <w:rPr>
                <w:sz w:val="20"/>
                <w:lang w:val="ru-RU"/>
              </w:rPr>
              <w:t>, следует проводить частое обследование на предмет</w:t>
            </w:r>
            <w:r w:rsidR="00A14364">
              <w:rPr>
                <w:sz w:val="20"/>
                <w:lang w:val="ru-RU"/>
              </w:rPr>
              <w:t xml:space="preserve"> наличия</w:t>
            </w:r>
            <w:r w:rsidRPr="00337B47">
              <w:rPr>
                <w:sz w:val="20"/>
                <w:lang w:val="ru-RU"/>
              </w:rPr>
              <w:t xml:space="preserve"> периферической </w:t>
            </w:r>
            <w:proofErr w:type="spellStart"/>
            <w:r w:rsidRPr="00337B47">
              <w:rPr>
                <w:sz w:val="20"/>
                <w:lang w:val="ru-RU"/>
              </w:rPr>
              <w:t>нейропатии</w:t>
            </w:r>
            <w:proofErr w:type="spellEnd"/>
            <w:r w:rsidR="00BA5A8A" w:rsidRPr="00337B47">
              <w:rPr>
                <w:sz w:val="20"/>
                <w:lang w:val="ru-RU"/>
              </w:rPr>
              <w:t xml:space="preserve">. </w:t>
            </w:r>
            <w:r w:rsidRPr="00337B47">
              <w:rPr>
                <w:sz w:val="20"/>
                <w:lang w:val="ru-RU"/>
              </w:rPr>
              <w:t xml:space="preserve">По возможности, не следует применять </w:t>
            </w:r>
            <w:r w:rsidR="00BA5A8A" w:rsidRPr="00337B47">
              <w:rPr>
                <w:sz w:val="20"/>
                <w:lang w:val="ru-RU"/>
              </w:rPr>
              <w:t>d4T</w:t>
            </w:r>
            <w:r w:rsidRPr="00337B47">
              <w:rPr>
                <w:sz w:val="20"/>
                <w:lang w:val="ru-RU"/>
              </w:rPr>
              <w:t xml:space="preserve">в сочетании с </w:t>
            </w:r>
            <w:proofErr w:type="spellStart"/>
            <w:r w:rsidRPr="00337B47">
              <w:rPr>
                <w:sz w:val="20"/>
                <w:lang w:val="ru-RU"/>
              </w:rPr>
              <w:t>ddI</w:t>
            </w:r>
            <w:proofErr w:type="spellEnd"/>
            <w:r w:rsidR="00BA5A8A" w:rsidRPr="00337B47">
              <w:rPr>
                <w:sz w:val="20"/>
                <w:lang w:val="ru-RU"/>
              </w:rPr>
              <w:t xml:space="preserve">. </w:t>
            </w:r>
          </w:p>
        </w:tc>
      </w:tr>
      <w:tr w:rsidR="00BA5A8A" w:rsidRPr="005C5D87" w14:paraId="41935ABB" w14:textId="77777777" w:rsidTr="00542D1B">
        <w:trPr>
          <w:trHeight w:val="420"/>
        </w:trPr>
        <w:tc>
          <w:tcPr>
            <w:tcW w:w="3360" w:type="dxa"/>
            <w:shd w:val="clear" w:color="auto" w:fill="auto"/>
            <w:tcMar>
              <w:top w:w="100" w:type="dxa"/>
              <w:left w:w="100" w:type="dxa"/>
              <w:bottom w:w="100" w:type="dxa"/>
              <w:right w:w="100" w:type="dxa"/>
            </w:tcMar>
          </w:tcPr>
          <w:p w14:paraId="41333E33" w14:textId="77777777" w:rsidR="00BA5A8A" w:rsidRPr="00337B47" w:rsidRDefault="00182C05" w:rsidP="00C41CC5">
            <w:pPr>
              <w:spacing w:line="240" w:lineRule="auto"/>
              <w:rPr>
                <w:sz w:val="20"/>
                <w:lang w:val="ru-RU"/>
              </w:rPr>
            </w:pPr>
            <w:r w:rsidRPr="00337B47">
              <w:rPr>
                <w:sz w:val="20"/>
                <w:lang w:val="ru-RU"/>
              </w:rPr>
              <w:t xml:space="preserve">Препараты, способные вызвать </w:t>
            </w:r>
            <w:r w:rsidR="00C41CC5" w:rsidRPr="00337B47">
              <w:rPr>
                <w:sz w:val="20"/>
                <w:lang w:val="ru-RU"/>
              </w:rPr>
              <w:t>токсическую</w:t>
            </w:r>
            <w:r w:rsidRPr="00337B47">
              <w:rPr>
                <w:sz w:val="20"/>
                <w:lang w:val="ru-RU"/>
              </w:rPr>
              <w:t xml:space="preserve"> реакцию </w:t>
            </w:r>
            <w:r w:rsidR="00C41CC5" w:rsidRPr="00337B47">
              <w:rPr>
                <w:sz w:val="20"/>
                <w:lang w:val="ru-RU"/>
              </w:rPr>
              <w:t>со стороны ЦНС/</w:t>
            </w:r>
            <w:r w:rsidRPr="00337B47">
              <w:rPr>
                <w:sz w:val="20"/>
                <w:lang w:val="ru-RU"/>
              </w:rPr>
              <w:t xml:space="preserve">судороги </w:t>
            </w:r>
            <w:r w:rsidR="00BA5A8A" w:rsidRPr="00337B47">
              <w:rPr>
                <w:sz w:val="20"/>
                <w:lang w:val="ru-RU"/>
              </w:rPr>
              <w:t>(</w:t>
            </w:r>
            <w:proofErr w:type="spellStart"/>
            <w:r w:rsidR="00BA5A8A" w:rsidRPr="00337B47">
              <w:rPr>
                <w:sz w:val="20"/>
                <w:lang w:val="ru-RU"/>
              </w:rPr>
              <w:t>Imp</w:t>
            </w:r>
            <w:proofErr w:type="spellEnd"/>
            <w:r w:rsidR="00BA5A8A" w:rsidRPr="00337B47">
              <w:rPr>
                <w:sz w:val="20"/>
                <w:lang w:val="ru-RU"/>
              </w:rPr>
              <w:t xml:space="preserve">, </w:t>
            </w:r>
            <w:proofErr w:type="spellStart"/>
            <w:r w:rsidR="00BA5A8A" w:rsidRPr="00337B47">
              <w:rPr>
                <w:sz w:val="20"/>
                <w:lang w:val="ru-RU"/>
              </w:rPr>
              <w:t>Cs</w:t>
            </w:r>
            <w:proofErr w:type="spellEnd"/>
            <w:r w:rsidR="00BA5A8A" w:rsidRPr="00337B47">
              <w:rPr>
                <w:sz w:val="20"/>
                <w:lang w:val="ru-RU"/>
              </w:rPr>
              <w:t>, EFV)</w:t>
            </w:r>
          </w:p>
        </w:tc>
        <w:tc>
          <w:tcPr>
            <w:tcW w:w="5920" w:type="dxa"/>
            <w:shd w:val="clear" w:color="auto" w:fill="auto"/>
            <w:tcMar>
              <w:top w:w="100" w:type="dxa"/>
              <w:left w:w="100" w:type="dxa"/>
              <w:bottom w:w="100" w:type="dxa"/>
              <w:right w:w="100" w:type="dxa"/>
            </w:tcMar>
          </w:tcPr>
          <w:p w14:paraId="65E5F275" w14:textId="3921B926" w:rsidR="00BA5A8A" w:rsidRPr="00337B47" w:rsidRDefault="00BA5A8A" w:rsidP="005C5D87">
            <w:pPr>
              <w:spacing w:line="240" w:lineRule="auto"/>
              <w:rPr>
                <w:sz w:val="20"/>
                <w:lang w:val="ru-RU"/>
              </w:rPr>
            </w:pPr>
            <w:proofErr w:type="spellStart"/>
            <w:r w:rsidRPr="00D41745">
              <w:rPr>
                <w:sz w:val="20"/>
                <w:lang w:val="ru-RU"/>
              </w:rPr>
              <w:t>Cs</w:t>
            </w:r>
            <w:proofErr w:type="spellEnd"/>
            <w:r w:rsidRPr="00D41745">
              <w:rPr>
                <w:sz w:val="20"/>
                <w:lang w:val="ru-RU"/>
              </w:rPr>
              <w:t xml:space="preserve"> </w:t>
            </w:r>
            <w:r w:rsidR="005F32D9" w:rsidRPr="00D41745">
              <w:rPr>
                <w:sz w:val="20"/>
                <w:lang w:val="ru-RU"/>
              </w:rPr>
              <w:t>и</w:t>
            </w:r>
            <w:r w:rsidRPr="00D41745">
              <w:rPr>
                <w:sz w:val="20"/>
                <w:lang w:val="ru-RU"/>
              </w:rPr>
              <w:t xml:space="preserve"> </w:t>
            </w:r>
            <w:proofErr w:type="spellStart"/>
            <w:r w:rsidRPr="00D41745">
              <w:rPr>
                <w:sz w:val="20"/>
                <w:lang w:val="ru-RU"/>
              </w:rPr>
              <w:t>Imp</w:t>
            </w:r>
            <w:proofErr w:type="spellEnd"/>
            <w:r w:rsidRPr="00D41745">
              <w:rPr>
                <w:sz w:val="20"/>
                <w:lang w:val="ru-RU"/>
              </w:rPr>
              <w:t>/</w:t>
            </w:r>
            <w:proofErr w:type="spellStart"/>
            <w:r w:rsidRPr="00D41745">
              <w:rPr>
                <w:sz w:val="20"/>
                <w:lang w:val="ru-RU"/>
              </w:rPr>
              <w:t>Cln</w:t>
            </w:r>
            <w:proofErr w:type="spellEnd"/>
            <w:r w:rsidRPr="00D41745">
              <w:rPr>
                <w:sz w:val="20"/>
                <w:lang w:val="ru-RU"/>
              </w:rPr>
              <w:t xml:space="preserve"> </w:t>
            </w:r>
            <w:r w:rsidR="005F32D9" w:rsidRPr="00D41745">
              <w:rPr>
                <w:sz w:val="20"/>
                <w:lang w:val="ru-RU"/>
              </w:rPr>
              <w:t>ассоциируются с развитием судорог</w:t>
            </w:r>
            <w:r w:rsidRPr="00D41745">
              <w:rPr>
                <w:sz w:val="20"/>
                <w:lang w:val="ru-RU"/>
              </w:rPr>
              <w:t xml:space="preserve">. </w:t>
            </w:r>
            <w:r w:rsidR="00AE5D84" w:rsidRPr="00D41745">
              <w:rPr>
                <w:sz w:val="20"/>
                <w:lang w:val="ru-RU"/>
              </w:rPr>
              <w:t>На сегодня не и</w:t>
            </w:r>
            <w:r w:rsidR="00A14364" w:rsidRPr="00D41745">
              <w:rPr>
                <w:sz w:val="20"/>
                <w:lang w:val="ru-RU"/>
              </w:rPr>
              <w:t>меется достаточных данных</w:t>
            </w:r>
            <w:r w:rsidR="00AE5D84" w:rsidRPr="00D41745">
              <w:rPr>
                <w:sz w:val="20"/>
                <w:lang w:val="ru-RU"/>
              </w:rPr>
              <w:t xml:space="preserve"> о развитии токсических реакций со стороны</w:t>
            </w:r>
            <w:r w:rsidR="00AE5D84" w:rsidRPr="00337B47">
              <w:rPr>
                <w:sz w:val="20"/>
                <w:lang w:val="ru-RU"/>
              </w:rPr>
              <w:t xml:space="preserve"> ЦНС при одновременном применении препаратов. </w:t>
            </w:r>
            <w:proofErr w:type="spellStart"/>
            <w:r w:rsidR="005F32D9" w:rsidRPr="00337B47">
              <w:rPr>
                <w:sz w:val="20"/>
                <w:lang w:val="ru-RU"/>
              </w:rPr>
              <w:t>Меропенем</w:t>
            </w:r>
            <w:proofErr w:type="spellEnd"/>
            <w:r w:rsidR="005F32D9" w:rsidRPr="00337B47">
              <w:rPr>
                <w:sz w:val="20"/>
                <w:lang w:val="ru-RU"/>
              </w:rPr>
              <w:t xml:space="preserve"> </w:t>
            </w:r>
            <w:r w:rsidR="00542CD7" w:rsidRPr="00337B47">
              <w:rPr>
                <w:sz w:val="20"/>
                <w:lang w:val="ru-RU"/>
              </w:rPr>
              <w:t xml:space="preserve">в меньшей степени связан с </w:t>
            </w:r>
            <w:r w:rsidR="005F32D9" w:rsidRPr="00337B47">
              <w:rPr>
                <w:sz w:val="20"/>
                <w:lang w:val="ru-RU"/>
              </w:rPr>
              <w:t>развитием токсической реакции со стороны ЦНС</w:t>
            </w:r>
            <w:r w:rsidRPr="00337B47">
              <w:rPr>
                <w:sz w:val="20"/>
                <w:lang w:val="ru-RU"/>
              </w:rPr>
              <w:t xml:space="preserve">. </w:t>
            </w:r>
          </w:p>
        </w:tc>
      </w:tr>
    </w:tbl>
    <w:p w14:paraId="4D0C84CF" w14:textId="155410CA" w:rsidR="00BA5A8A" w:rsidRPr="00337B47" w:rsidRDefault="00BA5A8A">
      <w:pPr>
        <w:rPr>
          <w:sz w:val="20"/>
          <w:lang w:val="ru-RU"/>
        </w:rPr>
      </w:pPr>
    </w:p>
    <w:p w14:paraId="744FE0F9" w14:textId="77777777" w:rsidR="00AE5D84" w:rsidRPr="00337B47" w:rsidRDefault="00AE5D84" w:rsidP="00B46087">
      <w:pPr>
        <w:pStyle w:val="Heading3"/>
        <w:rPr>
          <w:lang w:val="ru-RU"/>
        </w:rPr>
      </w:pPr>
      <w:bookmarkStart w:id="27" w:name="h.mrscqtcccqq" w:colFirst="0" w:colLast="0"/>
      <w:bookmarkStart w:id="28" w:name="_Toc414822859"/>
      <w:bookmarkEnd w:id="27"/>
    </w:p>
    <w:p w14:paraId="3776A040" w14:textId="77777777" w:rsidR="00BA5A8A" w:rsidRPr="00337B47" w:rsidRDefault="00116EF7" w:rsidP="00B46087">
      <w:pPr>
        <w:pStyle w:val="Heading3"/>
        <w:rPr>
          <w:color w:val="auto"/>
          <w:sz w:val="22"/>
          <w:szCs w:val="22"/>
          <w:lang w:val="ru-RU"/>
        </w:rPr>
      </w:pPr>
      <w:bookmarkStart w:id="29" w:name="_Toc358043263"/>
      <w:r w:rsidRPr="00337B47">
        <w:rPr>
          <w:color w:val="auto"/>
          <w:sz w:val="22"/>
          <w:szCs w:val="22"/>
          <w:lang w:val="ru-RU"/>
        </w:rPr>
        <w:t xml:space="preserve">Таблица </w:t>
      </w:r>
      <w:r w:rsidR="00BA5A8A" w:rsidRPr="00337B47">
        <w:rPr>
          <w:color w:val="auto"/>
          <w:sz w:val="22"/>
          <w:szCs w:val="22"/>
          <w:lang w:val="ru-RU"/>
        </w:rPr>
        <w:t xml:space="preserve">3. </w:t>
      </w:r>
      <w:r w:rsidR="003E6396" w:rsidRPr="00337B47">
        <w:rPr>
          <w:color w:val="auto"/>
          <w:sz w:val="22"/>
          <w:szCs w:val="22"/>
          <w:lang w:val="ru-RU"/>
        </w:rPr>
        <w:t xml:space="preserve">Взаимодействие с другими лекарственными </w:t>
      </w:r>
      <w:bookmarkEnd w:id="28"/>
      <w:r w:rsidR="006A65A1" w:rsidRPr="00337B47">
        <w:rPr>
          <w:color w:val="auto"/>
          <w:sz w:val="22"/>
          <w:szCs w:val="22"/>
          <w:lang w:val="ru-RU"/>
        </w:rPr>
        <w:t>средствами</w:t>
      </w:r>
      <w:bookmarkEnd w:id="29"/>
    </w:p>
    <w:tbl>
      <w:tblPr>
        <w:tblW w:w="9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45"/>
        <w:gridCol w:w="5935"/>
      </w:tblGrid>
      <w:tr w:rsidR="00BA5A8A" w:rsidRPr="00337B47" w14:paraId="5A851A7E" w14:textId="77777777" w:rsidTr="005A4880">
        <w:tc>
          <w:tcPr>
            <w:tcW w:w="3345" w:type="dxa"/>
            <w:shd w:val="clear" w:color="auto" w:fill="C0C0C0"/>
            <w:tcMar>
              <w:top w:w="100" w:type="dxa"/>
              <w:left w:w="100" w:type="dxa"/>
              <w:bottom w:w="100" w:type="dxa"/>
              <w:right w:w="100" w:type="dxa"/>
            </w:tcMar>
          </w:tcPr>
          <w:p w14:paraId="5CEE9163" w14:textId="77777777" w:rsidR="00BA5A8A" w:rsidRPr="00337B47" w:rsidRDefault="003E6396" w:rsidP="002B78FD">
            <w:pPr>
              <w:spacing w:line="240" w:lineRule="auto"/>
              <w:rPr>
                <w:b/>
                <w:sz w:val="20"/>
                <w:lang w:val="ru-RU"/>
              </w:rPr>
            </w:pPr>
            <w:r w:rsidRPr="00337B47">
              <w:rPr>
                <w:b/>
                <w:sz w:val="20"/>
                <w:lang w:val="ru-RU"/>
              </w:rPr>
              <w:t>Препараты</w:t>
            </w:r>
          </w:p>
        </w:tc>
        <w:tc>
          <w:tcPr>
            <w:tcW w:w="5935" w:type="dxa"/>
            <w:shd w:val="clear" w:color="auto" w:fill="C0C0C0"/>
            <w:tcMar>
              <w:top w:w="100" w:type="dxa"/>
              <w:left w:w="100" w:type="dxa"/>
              <w:bottom w:w="100" w:type="dxa"/>
              <w:right w:w="100" w:type="dxa"/>
            </w:tcMar>
          </w:tcPr>
          <w:p w14:paraId="474C7083" w14:textId="77777777" w:rsidR="00BA5A8A" w:rsidRPr="00337B47" w:rsidRDefault="003E6396" w:rsidP="002B78FD">
            <w:pPr>
              <w:spacing w:line="240" w:lineRule="auto"/>
              <w:rPr>
                <w:b/>
                <w:sz w:val="20"/>
                <w:lang w:val="ru-RU"/>
              </w:rPr>
            </w:pPr>
            <w:r w:rsidRPr="00337B47">
              <w:rPr>
                <w:b/>
                <w:sz w:val="20"/>
                <w:lang w:val="ru-RU"/>
              </w:rPr>
              <w:t xml:space="preserve">Взаимодействия </w:t>
            </w:r>
          </w:p>
        </w:tc>
      </w:tr>
      <w:tr w:rsidR="00BA5A8A" w:rsidRPr="005C5D87" w14:paraId="2F0036ED" w14:textId="77777777" w:rsidTr="00542D1B">
        <w:tc>
          <w:tcPr>
            <w:tcW w:w="3345" w:type="dxa"/>
            <w:shd w:val="clear" w:color="auto" w:fill="auto"/>
            <w:tcMar>
              <w:top w:w="100" w:type="dxa"/>
              <w:left w:w="100" w:type="dxa"/>
              <w:bottom w:w="100" w:type="dxa"/>
              <w:right w:w="100" w:type="dxa"/>
            </w:tcMar>
          </w:tcPr>
          <w:p w14:paraId="3F5649DC" w14:textId="77777777" w:rsidR="00BA5A8A" w:rsidRPr="00C046C8" w:rsidRDefault="00262E15" w:rsidP="00EB2790">
            <w:pPr>
              <w:spacing w:line="240" w:lineRule="auto"/>
              <w:rPr>
                <w:sz w:val="20"/>
                <w:lang w:val="ru-RU"/>
              </w:rPr>
            </w:pPr>
            <w:r w:rsidRPr="00C046C8">
              <w:rPr>
                <w:sz w:val="20"/>
                <w:lang w:val="ru-RU"/>
              </w:rPr>
              <w:t xml:space="preserve">Применение </w:t>
            </w:r>
            <w:proofErr w:type="spellStart"/>
            <w:r w:rsidR="00BA5A8A" w:rsidRPr="00C046C8">
              <w:rPr>
                <w:sz w:val="20"/>
                <w:lang w:val="ru-RU"/>
              </w:rPr>
              <w:t>Bdq</w:t>
            </w:r>
            <w:proofErr w:type="spellEnd"/>
            <w:r w:rsidRPr="00C046C8">
              <w:rPr>
                <w:sz w:val="20"/>
                <w:lang w:val="ru-RU"/>
              </w:rPr>
              <w:t xml:space="preserve"> с препаратами, </w:t>
            </w:r>
            <w:r w:rsidR="00EB2790" w:rsidRPr="00C046C8">
              <w:rPr>
                <w:sz w:val="20"/>
                <w:lang w:val="ru-RU"/>
              </w:rPr>
              <w:t>влияющими на</w:t>
            </w:r>
            <w:r w:rsidRPr="00C046C8">
              <w:rPr>
                <w:sz w:val="20"/>
                <w:lang w:val="ru-RU"/>
              </w:rPr>
              <w:t xml:space="preserve"> активность </w:t>
            </w:r>
            <w:proofErr w:type="spellStart"/>
            <w:r w:rsidRPr="00C046C8">
              <w:rPr>
                <w:sz w:val="20"/>
                <w:lang w:val="ru-RU"/>
              </w:rPr>
              <w:t>цитохрома</w:t>
            </w:r>
            <w:proofErr w:type="spellEnd"/>
            <w:r w:rsidRPr="00C046C8">
              <w:rPr>
                <w:sz w:val="20"/>
                <w:lang w:val="ru-RU"/>
              </w:rPr>
              <w:t xml:space="preserve"> </w:t>
            </w:r>
            <w:r w:rsidR="00BA5A8A" w:rsidRPr="00C046C8">
              <w:rPr>
                <w:sz w:val="20"/>
                <w:lang w:val="ru-RU"/>
              </w:rPr>
              <w:t>P450</w:t>
            </w:r>
          </w:p>
        </w:tc>
        <w:tc>
          <w:tcPr>
            <w:tcW w:w="5935" w:type="dxa"/>
            <w:shd w:val="clear" w:color="auto" w:fill="auto"/>
            <w:tcMar>
              <w:top w:w="100" w:type="dxa"/>
              <w:left w:w="100" w:type="dxa"/>
              <w:bottom w:w="100" w:type="dxa"/>
              <w:right w:w="100" w:type="dxa"/>
            </w:tcMar>
          </w:tcPr>
          <w:p w14:paraId="6C5C60F3" w14:textId="06870EE6" w:rsidR="00BA5A8A" w:rsidRPr="00C046C8" w:rsidRDefault="000875E3" w:rsidP="00A9196D">
            <w:pPr>
              <w:spacing w:line="240" w:lineRule="auto"/>
              <w:rPr>
                <w:sz w:val="20"/>
                <w:lang w:val="ru-RU"/>
              </w:rPr>
            </w:pPr>
            <w:r w:rsidRPr="00C046C8">
              <w:rPr>
                <w:sz w:val="20"/>
                <w:lang w:val="ru-RU"/>
              </w:rPr>
              <w:t xml:space="preserve">Противопоказано </w:t>
            </w:r>
            <w:r w:rsidR="00C45111" w:rsidRPr="00C046C8">
              <w:rPr>
                <w:sz w:val="20"/>
                <w:lang w:val="ru-RU"/>
              </w:rPr>
              <w:t xml:space="preserve">при сочетанном назначении сильнодействующих </w:t>
            </w:r>
            <w:r w:rsidR="00C80554" w:rsidRPr="00C046C8">
              <w:rPr>
                <w:sz w:val="20"/>
                <w:lang w:val="ru-RU"/>
              </w:rPr>
              <w:t>индукторов</w:t>
            </w:r>
            <w:r w:rsidR="00C45111" w:rsidRPr="00C046C8">
              <w:rPr>
                <w:sz w:val="20"/>
                <w:lang w:val="ru-RU"/>
              </w:rPr>
              <w:t xml:space="preserve"> </w:t>
            </w:r>
            <w:r w:rsidR="00BA5A8A" w:rsidRPr="00C046C8">
              <w:rPr>
                <w:sz w:val="20"/>
                <w:lang w:val="ru-RU"/>
              </w:rPr>
              <w:t>(</w:t>
            </w:r>
            <w:proofErr w:type="spellStart"/>
            <w:r w:rsidR="00C45111" w:rsidRPr="00C046C8">
              <w:rPr>
                <w:sz w:val="20"/>
                <w:lang w:val="ru-RU"/>
              </w:rPr>
              <w:t>рифампицина</w:t>
            </w:r>
            <w:proofErr w:type="spellEnd"/>
            <w:r w:rsidR="00BA5A8A" w:rsidRPr="00C046C8">
              <w:rPr>
                <w:sz w:val="20"/>
                <w:lang w:val="ru-RU"/>
              </w:rPr>
              <w:t xml:space="preserve">, </w:t>
            </w:r>
            <w:proofErr w:type="spellStart"/>
            <w:r w:rsidR="00C45111" w:rsidRPr="00C046C8">
              <w:rPr>
                <w:sz w:val="20"/>
                <w:lang w:val="ru-RU"/>
              </w:rPr>
              <w:t>фенитоина</w:t>
            </w:r>
            <w:proofErr w:type="spellEnd"/>
            <w:r w:rsidR="00BA5A8A" w:rsidRPr="00C046C8">
              <w:rPr>
                <w:sz w:val="20"/>
                <w:lang w:val="ru-RU"/>
              </w:rPr>
              <w:t xml:space="preserve">, </w:t>
            </w:r>
            <w:proofErr w:type="spellStart"/>
            <w:r w:rsidR="00C45111" w:rsidRPr="00C046C8">
              <w:rPr>
                <w:sz w:val="20"/>
                <w:lang w:val="ru-RU"/>
              </w:rPr>
              <w:t>карбамазепина</w:t>
            </w:r>
            <w:proofErr w:type="spellEnd"/>
            <w:r w:rsidR="00C45111" w:rsidRPr="00C046C8">
              <w:rPr>
                <w:sz w:val="20"/>
                <w:lang w:val="ru-RU"/>
              </w:rPr>
              <w:t xml:space="preserve"> и т.д.</w:t>
            </w:r>
            <w:r w:rsidR="00BA5A8A" w:rsidRPr="00C046C8">
              <w:rPr>
                <w:sz w:val="20"/>
                <w:lang w:val="ru-RU"/>
              </w:rPr>
              <w:t xml:space="preserve">). </w:t>
            </w:r>
            <w:r w:rsidR="00151C2F" w:rsidRPr="00C046C8">
              <w:rPr>
                <w:sz w:val="20"/>
                <w:lang w:val="ru-RU"/>
              </w:rPr>
              <w:t xml:space="preserve">Сильнодействующие индукторы </w:t>
            </w:r>
            <w:r w:rsidR="00A9196D" w:rsidRPr="00C046C8">
              <w:rPr>
                <w:sz w:val="20"/>
                <w:lang w:val="ru-RU"/>
              </w:rPr>
              <w:t xml:space="preserve">существенно влияют на снижение уровня </w:t>
            </w:r>
            <w:proofErr w:type="spellStart"/>
            <w:r w:rsidR="00C04728" w:rsidRPr="00C046C8">
              <w:rPr>
                <w:sz w:val="20"/>
              </w:rPr>
              <w:t>Bdq</w:t>
            </w:r>
            <w:proofErr w:type="spellEnd"/>
            <w:r w:rsidR="00C04728" w:rsidRPr="00C046C8">
              <w:rPr>
                <w:sz w:val="20"/>
                <w:lang w:val="ru-RU"/>
              </w:rPr>
              <w:t xml:space="preserve"> </w:t>
            </w:r>
            <w:r w:rsidR="00A9196D" w:rsidRPr="00C046C8">
              <w:rPr>
                <w:sz w:val="20"/>
                <w:lang w:val="ru-RU"/>
              </w:rPr>
              <w:t>в крови, и это может привести к снижению эффективности действия</w:t>
            </w:r>
            <w:r w:rsidR="00C04728" w:rsidRPr="00C046C8">
              <w:rPr>
                <w:sz w:val="20"/>
                <w:lang w:val="ru-RU"/>
              </w:rPr>
              <w:t xml:space="preserve"> </w:t>
            </w:r>
            <w:proofErr w:type="spellStart"/>
            <w:r w:rsidR="00C04728" w:rsidRPr="00C046C8">
              <w:rPr>
                <w:sz w:val="20"/>
              </w:rPr>
              <w:t>Bdq</w:t>
            </w:r>
            <w:proofErr w:type="spellEnd"/>
            <w:r w:rsidR="00C04728" w:rsidRPr="00C046C8">
              <w:rPr>
                <w:sz w:val="20"/>
                <w:lang w:val="ru-RU"/>
              </w:rPr>
              <w:t xml:space="preserve">. </w:t>
            </w:r>
            <w:r w:rsidR="008D332B" w:rsidRPr="00C046C8">
              <w:rPr>
                <w:sz w:val="20"/>
                <w:lang w:val="ru-RU"/>
              </w:rPr>
              <w:t>С</w:t>
            </w:r>
            <w:r w:rsidR="00C45111" w:rsidRPr="00C046C8">
              <w:rPr>
                <w:sz w:val="20"/>
                <w:lang w:val="ru-RU"/>
              </w:rPr>
              <w:t xml:space="preserve">ледует </w:t>
            </w:r>
            <w:r w:rsidR="008D332B" w:rsidRPr="00C046C8">
              <w:rPr>
                <w:sz w:val="20"/>
                <w:lang w:val="ru-RU"/>
              </w:rPr>
              <w:t xml:space="preserve">избегать </w:t>
            </w:r>
            <w:r w:rsidR="00C45111" w:rsidRPr="00C046C8">
              <w:rPr>
                <w:sz w:val="20"/>
                <w:lang w:val="ru-RU"/>
              </w:rPr>
              <w:t>прим</w:t>
            </w:r>
            <w:r w:rsidR="00C04728" w:rsidRPr="00C046C8">
              <w:rPr>
                <w:sz w:val="20"/>
                <w:lang w:val="ru-RU"/>
              </w:rPr>
              <w:t>ен</w:t>
            </w:r>
            <w:r w:rsidR="008D332B" w:rsidRPr="00C046C8">
              <w:rPr>
                <w:sz w:val="20"/>
                <w:lang w:val="ru-RU"/>
              </w:rPr>
              <w:t>ения</w:t>
            </w:r>
            <w:r w:rsidR="00C04728" w:rsidRPr="00C046C8">
              <w:rPr>
                <w:sz w:val="20"/>
                <w:lang w:val="ru-RU"/>
              </w:rPr>
              <w:t xml:space="preserve"> </w:t>
            </w:r>
            <w:r w:rsidR="008D332B" w:rsidRPr="00C046C8">
              <w:rPr>
                <w:sz w:val="20"/>
                <w:lang w:val="ru-RU"/>
              </w:rPr>
              <w:t>слабых индукторов в виду риска</w:t>
            </w:r>
            <w:r w:rsidR="00C45111" w:rsidRPr="00C046C8">
              <w:rPr>
                <w:sz w:val="20"/>
                <w:lang w:val="ru-RU"/>
              </w:rPr>
              <w:t xml:space="preserve"> </w:t>
            </w:r>
            <w:r w:rsidR="008D332B" w:rsidRPr="00C046C8">
              <w:rPr>
                <w:sz w:val="20"/>
                <w:lang w:val="ru-RU"/>
              </w:rPr>
              <w:t>снижения</w:t>
            </w:r>
            <w:r w:rsidR="00C45111" w:rsidRPr="00C046C8">
              <w:rPr>
                <w:sz w:val="20"/>
                <w:lang w:val="ru-RU"/>
              </w:rPr>
              <w:t xml:space="preserve"> эффективности</w:t>
            </w:r>
            <w:r w:rsidR="00BA5A8A" w:rsidRPr="00C046C8">
              <w:rPr>
                <w:sz w:val="20"/>
                <w:lang w:val="ru-RU"/>
              </w:rPr>
              <w:t>.</w:t>
            </w:r>
          </w:p>
        </w:tc>
      </w:tr>
      <w:tr w:rsidR="00BA5A8A" w:rsidRPr="00337B47" w14:paraId="227ED6DD" w14:textId="77777777" w:rsidTr="00542D1B">
        <w:tc>
          <w:tcPr>
            <w:tcW w:w="3345" w:type="dxa"/>
            <w:shd w:val="clear" w:color="auto" w:fill="auto"/>
            <w:tcMar>
              <w:top w:w="100" w:type="dxa"/>
              <w:left w:w="100" w:type="dxa"/>
              <w:bottom w:w="100" w:type="dxa"/>
              <w:right w:w="100" w:type="dxa"/>
            </w:tcMar>
          </w:tcPr>
          <w:p w14:paraId="3647E443" w14:textId="77777777" w:rsidR="00BA5A8A" w:rsidRPr="00C046C8" w:rsidRDefault="00262E15" w:rsidP="00EB2790">
            <w:pPr>
              <w:spacing w:line="240" w:lineRule="auto"/>
              <w:rPr>
                <w:sz w:val="20"/>
                <w:lang w:val="ru-RU"/>
              </w:rPr>
            </w:pPr>
            <w:r w:rsidRPr="00C046C8">
              <w:rPr>
                <w:sz w:val="20"/>
                <w:lang w:val="ru-RU"/>
              </w:rPr>
              <w:t xml:space="preserve">Применение </w:t>
            </w:r>
            <w:proofErr w:type="spellStart"/>
            <w:r w:rsidR="00BA5A8A" w:rsidRPr="00C046C8">
              <w:rPr>
                <w:sz w:val="20"/>
                <w:lang w:val="ru-RU"/>
              </w:rPr>
              <w:t>Dlm</w:t>
            </w:r>
            <w:proofErr w:type="spellEnd"/>
            <w:r w:rsidR="00BA5A8A" w:rsidRPr="00C046C8">
              <w:rPr>
                <w:sz w:val="20"/>
                <w:lang w:val="ru-RU"/>
              </w:rPr>
              <w:t xml:space="preserve"> </w:t>
            </w:r>
            <w:r w:rsidRPr="00C046C8">
              <w:rPr>
                <w:sz w:val="20"/>
                <w:lang w:val="ru-RU"/>
              </w:rPr>
              <w:t xml:space="preserve">с препаратами, </w:t>
            </w:r>
            <w:r w:rsidR="00EB2790" w:rsidRPr="00C046C8">
              <w:rPr>
                <w:sz w:val="20"/>
                <w:lang w:val="ru-RU"/>
              </w:rPr>
              <w:t xml:space="preserve">влияющими на активность </w:t>
            </w:r>
            <w:proofErr w:type="spellStart"/>
            <w:r w:rsidRPr="00C046C8">
              <w:rPr>
                <w:sz w:val="20"/>
                <w:lang w:val="ru-RU"/>
              </w:rPr>
              <w:t>цитохрома</w:t>
            </w:r>
            <w:proofErr w:type="spellEnd"/>
            <w:r w:rsidR="00BA5A8A" w:rsidRPr="00C046C8">
              <w:rPr>
                <w:sz w:val="20"/>
                <w:lang w:val="ru-RU"/>
              </w:rPr>
              <w:t xml:space="preserve"> P450</w:t>
            </w:r>
          </w:p>
        </w:tc>
        <w:tc>
          <w:tcPr>
            <w:tcW w:w="5935" w:type="dxa"/>
            <w:shd w:val="clear" w:color="auto" w:fill="auto"/>
            <w:tcMar>
              <w:top w:w="100" w:type="dxa"/>
              <w:left w:w="100" w:type="dxa"/>
              <w:bottom w:w="100" w:type="dxa"/>
              <w:right w:w="100" w:type="dxa"/>
            </w:tcMar>
          </w:tcPr>
          <w:p w14:paraId="7F0CA0B9" w14:textId="159D7363" w:rsidR="00BA5A8A" w:rsidRPr="00E627E8" w:rsidRDefault="00C45111" w:rsidP="001D064F">
            <w:pPr>
              <w:spacing w:line="240" w:lineRule="auto"/>
              <w:rPr>
                <w:sz w:val="20"/>
                <w:lang w:val="ru-RU"/>
              </w:rPr>
            </w:pPr>
            <w:r w:rsidRPr="00E627E8">
              <w:rPr>
                <w:sz w:val="20"/>
                <w:lang w:val="ru-RU"/>
              </w:rPr>
              <w:t xml:space="preserve">Не следует назначать в сочетании с сильнодействующими </w:t>
            </w:r>
            <w:r w:rsidR="00ED4B67" w:rsidRPr="00E627E8">
              <w:rPr>
                <w:sz w:val="20"/>
                <w:lang w:val="ru-RU"/>
              </w:rPr>
              <w:t xml:space="preserve">индукторами </w:t>
            </w:r>
            <w:r w:rsidR="00BA5A8A" w:rsidRPr="00E627E8">
              <w:rPr>
                <w:sz w:val="20"/>
                <w:lang w:val="ru-RU"/>
              </w:rPr>
              <w:t>(</w:t>
            </w:r>
            <w:r w:rsidRPr="00E627E8">
              <w:rPr>
                <w:sz w:val="20"/>
                <w:lang w:val="ru-RU"/>
              </w:rPr>
              <w:t xml:space="preserve">например, </w:t>
            </w:r>
            <w:proofErr w:type="spellStart"/>
            <w:r w:rsidRPr="00E627E8">
              <w:rPr>
                <w:sz w:val="20"/>
                <w:lang w:val="ru-RU"/>
              </w:rPr>
              <w:t>рифампицины</w:t>
            </w:r>
            <w:proofErr w:type="spellEnd"/>
            <w:r w:rsidR="00BA5A8A" w:rsidRPr="00E627E8">
              <w:rPr>
                <w:sz w:val="20"/>
                <w:lang w:val="ru-RU"/>
              </w:rPr>
              <w:t xml:space="preserve">, </w:t>
            </w:r>
            <w:proofErr w:type="spellStart"/>
            <w:r w:rsidR="002765D7" w:rsidRPr="00E627E8">
              <w:rPr>
                <w:sz w:val="20"/>
                <w:lang w:val="ru-RU"/>
              </w:rPr>
              <w:t>карбамазепин</w:t>
            </w:r>
            <w:proofErr w:type="spellEnd"/>
            <w:r w:rsidR="00BA5A8A" w:rsidRPr="00E627E8">
              <w:rPr>
                <w:sz w:val="20"/>
                <w:lang w:val="ru-RU"/>
              </w:rPr>
              <w:t xml:space="preserve">, </w:t>
            </w:r>
            <w:proofErr w:type="spellStart"/>
            <w:r w:rsidR="002765D7" w:rsidRPr="00E627E8">
              <w:rPr>
                <w:sz w:val="20"/>
                <w:lang w:val="ru-RU"/>
              </w:rPr>
              <w:t>фенитоин</w:t>
            </w:r>
            <w:proofErr w:type="spellEnd"/>
            <w:r w:rsidR="002765D7" w:rsidRPr="00E627E8">
              <w:rPr>
                <w:sz w:val="20"/>
                <w:lang w:val="ru-RU"/>
              </w:rPr>
              <w:t xml:space="preserve"> и т.д.</w:t>
            </w:r>
            <w:r w:rsidR="00BA5A8A" w:rsidRPr="00E627E8">
              <w:rPr>
                <w:sz w:val="20"/>
                <w:lang w:val="ru-RU"/>
              </w:rPr>
              <w:t xml:space="preserve">). </w:t>
            </w:r>
            <w:r w:rsidR="00A9196D" w:rsidRPr="00E627E8">
              <w:rPr>
                <w:sz w:val="20"/>
                <w:lang w:val="ru-RU"/>
              </w:rPr>
              <w:t xml:space="preserve">Сильнодействующие индукторы </w:t>
            </w:r>
            <w:r w:rsidR="001D064F" w:rsidRPr="00E627E8">
              <w:rPr>
                <w:sz w:val="20"/>
                <w:lang w:val="ru-RU"/>
              </w:rPr>
              <w:t xml:space="preserve">незначительно влияют на снижение уровня </w:t>
            </w:r>
            <w:proofErr w:type="spellStart"/>
            <w:r w:rsidR="00AA6595" w:rsidRPr="00E627E8">
              <w:rPr>
                <w:sz w:val="20"/>
              </w:rPr>
              <w:t>Dlm</w:t>
            </w:r>
            <w:proofErr w:type="spellEnd"/>
            <w:r w:rsidR="001D064F" w:rsidRPr="00E627E8">
              <w:rPr>
                <w:sz w:val="20"/>
                <w:lang w:val="ru-RU"/>
              </w:rPr>
              <w:t xml:space="preserve"> в крови</w:t>
            </w:r>
            <w:r w:rsidR="00AA6595" w:rsidRPr="00E627E8">
              <w:rPr>
                <w:sz w:val="20"/>
                <w:lang w:val="ru-RU"/>
              </w:rPr>
              <w:t xml:space="preserve">. Применение препаратами, являющимися </w:t>
            </w:r>
            <w:r w:rsidR="002765D7" w:rsidRPr="00E627E8">
              <w:rPr>
                <w:sz w:val="20"/>
                <w:lang w:val="ru-RU"/>
              </w:rPr>
              <w:t>слабо</w:t>
            </w:r>
            <w:r w:rsidR="005C5D87" w:rsidRPr="00E627E8">
              <w:rPr>
                <w:sz w:val="20"/>
                <w:lang w:val="ru-RU"/>
              </w:rPr>
              <w:t xml:space="preserve"> </w:t>
            </w:r>
            <w:r w:rsidR="002765D7" w:rsidRPr="00E627E8">
              <w:rPr>
                <w:sz w:val="20"/>
                <w:lang w:val="ru-RU"/>
              </w:rPr>
              <w:t xml:space="preserve">действующими </w:t>
            </w:r>
            <w:r w:rsidR="00ED4B67" w:rsidRPr="00E627E8">
              <w:rPr>
                <w:sz w:val="20"/>
                <w:lang w:val="ru-RU"/>
              </w:rPr>
              <w:t>индукторами</w:t>
            </w:r>
            <w:r w:rsidR="00AA6595" w:rsidRPr="00E627E8">
              <w:rPr>
                <w:sz w:val="20"/>
                <w:lang w:val="ru-RU"/>
              </w:rPr>
              <w:t xml:space="preserve"> разрешено</w:t>
            </w:r>
            <w:r w:rsidR="00BA5A8A" w:rsidRPr="00E627E8">
              <w:rPr>
                <w:sz w:val="20"/>
                <w:lang w:val="ru-RU"/>
              </w:rPr>
              <w:t xml:space="preserve">. </w:t>
            </w:r>
            <w:r w:rsidR="00ED4B67" w:rsidRPr="00E627E8">
              <w:rPr>
                <w:sz w:val="20"/>
                <w:lang w:val="ru-RU"/>
              </w:rPr>
              <w:t xml:space="preserve"> </w:t>
            </w:r>
          </w:p>
        </w:tc>
      </w:tr>
      <w:tr w:rsidR="00BA5A8A" w:rsidRPr="005C5D87" w14:paraId="383045A6" w14:textId="77777777" w:rsidTr="00542D1B">
        <w:tc>
          <w:tcPr>
            <w:tcW w:w="3345" w:type="dxa"/>
            <w:shd w:val="clear" w:color="auto" w:fill="auto"/>
            <w:tcMar>
              <w:top w:w="100" w:type="dxa"/>
              <w:left w:w="100" w:type="dxa"/>
              <w:bottom w:w="100" w:type="dxa"/>
              <w:right w:w="100" w:type="dxa"/>
            </w:tcMar>
          </w:tcPr>
          <w:p w14:paraId="7705A749" w14:textId="77777777" w:rsidR="00BA5A8A" w:rsidRPr="00337B47" w:rsidRDefault="00262E15" w:rsidP="00D30F16">
            <w:pPr>
              <w:spacing w:line="240" w:lineRule="auto"/>
              <w:rPr>
                <w:sz w:val="20"/>
                <w:lang w:val="ru-RU"/>
              </w:rPr>
            </w:pPr>
            <w:r w:rsidRPr="00337B47">
              <w:rPr>
                <w:sz w:val="20"/>
                <w:lang w:val="ru-RU"/>
              </w:rPr>
              <w:t xml:space="preserve">Применение </w:t>
            </w:r>
            <w:proofErr w:type="spellStart"/>
            <w:r w:rsidR="00BA5A8A" w:rsidRPr="00337B47">
              <w:rPr>
                <w:sz w:val="20"/>
                <w:lang w:val="ru-RU"/>
              </w:rPr>
              <w:t>Bdq</w:t>
            </w:r>
            <w:proofErr w:type="spellEnd"/>
            <w:r w:rsidR="00BA5A8A" w:rsidRPr="00337B47">
              <w:rPr>
                <w:sz w:val="20"/>
                <w:lang w:val="ru-RU"/>
              </w:rPr>
              <w:t xml:space="preserve"> </w:t>
            </w:r>
            <w:r w:rsidRPr="00337B47">
              <w:rPr>
                <w:sz w:val="20"/>
                <w:lang w:val="ru-RU"/>
              </w:rPr>
              <w:t>или</w:t>
            </w:r>
            <w:r w:rsidR="00BA5A8A" w:rsidRPr="00337B47">
              <w:rPr>
                <w:sz w:val="20"/>
                <w:lang w:val="ru-RU"/>
              </w:rPr>
              <w:t xml:space="preserve"> </w:t>
            </w:r>
            <w:proofErr w:type="spellStart"/>
            <w:r w:rsidR="00BA5A8A" w:rsidRPr="00337B47">
              <w:rPr>
                <w:sz w:val="20"/>
                <w:lang w:val="ru-RU"/>
              </w:rPr>
              <w:t>Dlm</w:t>
            </w:r>
            <w:proofErr w:type="spellEnd"/>
            <w:r w:rsidR="00BA5A8A" w:rsidRPr="00337B47">
              <w:rPr>
                <w:sz w:val="20"/>
                <w:lang w:val="ru-RU"/>
              </w:rPr>
              <w:t xml:space="preserve"> </w:t>
            </w:r>
            <w:r w:rsidRPr="00337B47">
              <w:rPr>
                <w:sz w:val="20"/>
                <w:lang w:val="ru-RU"/>
              </w:rPr>
              <w:t xml:space="preserve">с препаратами, подавляющими  активность ферментов </w:t>
            </w:r>
            <w:proofErr w:type="spellStart"/>
            <w:r w:rsidRPr="00337B47">
              <w:rPr>
                <w:sz w:val="20"/>
                <w:lang w:val="ru-RU"/>
              </w:rPr>
              <w:t>цитохрома</w:t>
            </w:r>
            <w:proofErr w:type="spellEnd"/>
            <w:r w:rsidR="00BA5A8A" w:rsidRPr="00337B47">
              <w:rPr>
                <w:sz w:val="20"/>
                <w:lang w:val="ru-RU"/>
              </w:rPr>
              <w:t xml:space="preserve"> P450 3A4 </w:t>
            </w:r>
          </w:p>
        </w:tc>
        <w:tc>
          <w:tcPr>
            <w:tcW w:w="5935" w:type="dxa"/>
            <w:shd w:val="clear" w:color="auto" w:fill="auto"/>
            <w:tcMar>
              <w:top w:w="100" w:type="dxa"/>
              <w:left w:w="100" w:type="dxa"/>
              <w:bottom w:w="100" w:type="dxa"/>
              <w:right w:w="100" w:type="dxa"/>
            </w:tcMar>
          </w:tcPr>
          <w:p w14:paraId="2EEF94E8" w14:textId="77777777" w:rsidR="00BA5A8A" w:rsidRPr="00E627E8" w:rsidRDefault="002765D7" w:rsidP="00522F24">
            <w:pPr>
              <w:spacing w:line="240" w:lineRule="auto"/>
              <w:rPr>
                <w:sz w:val="20"/>
                <w:lang w:val="ru-RU"/>
              </w:rPr>
            </w:pPr>
            <w:r w:rsidRPr="00E627E8">
              <w:rPr>
                <w:sz w:val="20"/>
                <w:lang w:val="ru-RU"/>
              </w:rPr>
              <w:t xml:space="preserve">Не следует назначать в сочетании </w:t>
            </w:r>
            <w:r w:rsidR="00ED4B67" w:rsidRPr="00E627E8">
              <w:rPr>
                <w:sz w:val="20"/>
                <w:lang w:val="ru-RU"/>
              </w:rPr>
              <w:t xml:space="preserve">с </w:t>
            </w:r>
            <w:r w:rsidRPr="00E627E8">
              <w:rPr>
                <w:sz w:val="20"/>
                <w:lang w:val="ru-RU"/>
              </w:rPr>
              <w:t>любым сильнодействующим ингибитором</w:t>
            </w:r>
            <w:r w:rsidR="00BA5A8A" w:rsidRPr="00E627E8">
              <w:rPr>
                <w:sz w:val="20"/>
                <w:lang w:val="ru-RU"/>
              </w:rPr>
              <w:t xml:space="preserve"> (</w:t>
            </w:r>
            <w:r w:rsidRPr="00E627E8">
              <w:rPr>
                <w:sz w:val="20"/>
                <w:lang w:val="ru-RU"/>
              </w:rPr>
              <w:t xml:space="preserve">например, </w:t>
            </w:r>
            <w:proofErr w:type="spellStart"/>
            <w:r w:rsidRPr="00E627E8">
              <w:rPr>
                <w:sz w:val="20"/>
                <w:lang w:val="ru-RU"/>
              </w:rPr>
              <w:t>ритонавир</w:t>
            </w:r>
            <w:proofErr w:type="spellEnd"/>
            <w:r w:rsidR="00BA5A8A" w:rsidRPr="00E627E8">
              <w:rPr>
                <w:sz w:val="20"/>
                <w:lang w:val="ru-RU"/>
              </w:rPr>
              <w:t xml:space="preserve">, </w:t>
            </w:r>
            <w:proofErr w:type="spellStart"/>
            <w:r w:rsidRPr="00E627E8">
              <w:rPr>
                <w:sz w:val="20"/>
                <w:lang w:val="ru-RU"/>
              </w:rPr>
              <w:t>кетосоназол</w:t>
            </w:r>
            <w:proofErr w:type="spellEnd"/>
            <w:r w:rsidR="00BA5A8A" w:rsidRPr="00E627E8">
              <w:rPr>
                <w:sz w:val="20"/>
                <w:lang w:val="ru-RU"/>
              </w:rPr>
              <w:t xml:space="preserve">). </w:t>
            </w:r>
            <w:r w:rsidR="001D064F" w:rsidRPr="00E627E8">
              <w:rPr>
                <w:sz w:val="20"/>
                <w:lang w:val="ru-RU"/>
              </w:rPr>
              <w:t xml:space="preserve">Сильнодействующие </w:t>
            </w:r>
            <w:r w:rsidR="00522F24" w:rsidRPr="00E627E8">
              <w:rPr>
                <w:sz w:val="20"/>
                <w:lang w:val="ru-RU"/>
              </w:rPr>
              <w:t xml:space="preserve">ингибиторы влияют на повышение уровня  </w:t>
            </w:r>
            <w:proofErr w:type="spellStart"/>
            <w:r w:rsidR="00522F24" w:rsidRPr="00E627E8">
              <w:rPr>
                <w:sz w:val="20"/>
              </w:rPr>
              <w:t>Bdq</w:t>
            </w:r>
            <w:proofErr w:type="spellEnd"/>
            <w:r w:rsidR="00D30F16" w:rsidRPr="00E627E8">
              <w:rPr>
                <w:sz w:val="20"/>
                <w:lang w:val="ru-RU"/>
              </w:rPr>
              <w:t xml:space="preserve"> </w:t>
            </w:r>
            <w:r w:rsidR="00522F24" w:rsidRPr="00E627E8">
              <w:rPr>
                <w:sz w:val="20"/>
                <w:lang w:val="ru-RU"/>
              </w:rPr>
              <w:t>и</w:t>
            </w:r>
            <w:r w:rsidR="00D30F16" w:rsidRPr="00E627E8">
              <w:rPr>
                <w:sz w:val="20"/>
                <w:lang w:val="ru-RU"/>
              </w:rPr>
              <w:t xml:space="preserve"> </w:t>
            </w:r>
            <w:proofErr w:type="spellStart"/>
            <w:r w:rsidR="00D30F16" w:rsidRPr="00E627E8">
              <w:rPr>
                <w:sz w:val="20"/>
              </w:rPr>
              <w:t>Dlm</w:t>
            </w:r>
            <w:proofErr w:type="spellEnd"/>
            <w:r w:rsidR="00D30F16" w:rsidRPr="00E627E8">
              <w:rPr>
                <w:sz w:val="20"/>
                <w:lang w:val="ru-RU"/>
              </w:rPr>
              <w:t xml:space="preserve"> </w:t>
            </w:r>
            <w:r w:rsidR="00522F24" w:rsidRPr="00E627E8">
              <w:rPr>
                <w:sz w:val="20"/>
                <w:lang w:val="ru-RU"/>
              </w:rPr>
              <w:t>в крови, при этом повышается риск токсического воздействия</w:t>
            </w:r>
            <w:r w:rsidR="00D30F16" w:rsidRPr="00E627E8">
              <w:rPr>
                <w:sz w:val="20"/>
                <w:lang w:val="ru-RU"/>
              </w:rPr>
              <w:t>.</w:t>
            </w:r>
          </w:p>
        </w:tc>
      </w:tr>
      <w:tr w:rsidR="00BA5A8A" w:rsidRPr="00337B47" w14:paraId="5BEF32C9" w14:textId="77777777" w:rsidTr="00542D1B">
        <w:tc>
          <w:tcPr>
            <w:tcW w:w="3345" w:type="dxa"/>
            <w:shd w:val="clear" w:color="auto" w:fill="auto"/>
            <w:tcMar>
              <w:top w:w="100" w:type="dxa"/>
              <w:left w:w="100" w:type="dxa"/>
              <w:bottom w:w="100" w:type="dxa"/>
              <w:right w:w="100" w:type="dxa"/>
            </w:tcMar>
          </w:tcPr>
          <w:p w14:paraId="2EECC214" w14:textId="77777777" w:rsidR="00BA5A8A" w:rsidRPr="00C046C8" w:rsidRDefault="0066715F" w:rsidP="00262E15">
            <w:pPr>
              <w:spacing w:line="240" w:lineRule="auto"/>
              <w:rPr>
                <w:sz w:val="20"/>
                <w:lang w:val="ru-RU"/>
              </w:rPr>
            </w:pPr>
            <w:r w:rsidRPr="00C046C8">
              <w:rPr>
                <w:sz w:val="20"/>
                <w:lang w:val="ru-RU"/>
              </w:rPr>
              <w:t xml:space="preserve">Применение </w:t>
            </w:r>
            <w:proofErr w:type="spellStart"/>
            <w:r w:rsidRPr="00C046C8">
              <w:rPr>
                <w:sz w:val="20"/>
              </w:rPr>
              <w:t>Bdq</w:t>
            </w:r>
            <w:proofErr w:type="spellEnd"/>
            <w:r w:rsidRPr="00C046C8">
              <w:rPr>
                <w:sz w:val="20"/>
                <w:lang w:val="ru-RU"/>
              </w:rPr>
              <w:t xml:space="preserve"> и </w:t>
            </w:r>
            <w:proofErr w:type="spellStart"/>
            <w:r w:rsidRPr="00C046C8">
              <w:rPr>
                <w:sz w:val="20"/>
              </w:rPr>
              <w:t>Dlm</w:t>
            </w:r>
            <w:proofErr w:type="spellEnd"/>
            <w:r w:rsidRPr="00C046C8">
              <w:rPr>
                <w:sz w:val="20"/>
                <w:lang w:val="ru-RU"/>
              </w:rPr>
              <w:t xml:space="preserve"> с </w:t>
            </w:r>
            <w:r w:rsidR="00262E15" w:rsidRPr="00C046C8">
              <w:rPr>
                <w:sz w:val="20"/>
                <w:lang w:val="ru-RU"/>
              </w:rPr>
              <w:t>АРВ</w:t>
            </w:r>
            <w:r w:rsidRPr="00C046C8">
              <w:rPr>
                <w:sz w:val="20"/>
                <w:lang w:val="ru-RU"/>
              </w:rPr>
              <w:t xml:space="preserve"> препаратами</w:t>
            </w:r>
          </w:p>
        </w:tc>
        <w:tc>
          <w:tcPr>
            <w:tcW w:w="5935" w:type="dxa"/>
            <w:shd w:val="clear" w:color="auto" w:fill="auto"/>
            <w:tcMar>
              <w:top w:w="100" w:type="dxa"/>
              <w:left w:w="100" w:type="dxa"/>
              <w:bottom w:w="100" w:type="dxa"/>
              <w:right w:w="100" w:type="dxa"/>
            </w:tcMar>
          </w:tcPr>
          <w:p w14:paraId="4BDE4BC3" w14:textId="43967A35" w:rsidR="00BA5A8A" w:rsidRPr="00C046C8" w:rsidRDefault="00BA5A8A" w:rsidP="002B78FD">
            <w:pPr>
              <w:spacing w:line="240" w:lineRule="auto"/>
              <w:rPr>
                <w:sz w:val="20"/>
                <w:lang w:val="ru-RU"/>
              </w:rPr>
            </w:pPr>
            <w:proofErr w:type="spellStart"/>
            <w:r w:rsidRPr="00C046C8">
              <w:rPr>
                <w:sz w:val="20"/>
                <w:lang w:val="ru-RU"/>
              </w:rPr>
              <w:t>Bdq</w:t>
            </w:r>
            <w:proofErr w:type="spellEnd"/>
            <w:r w:rsidRPr="00C046C8">
              <w:rPr>
                <w:sz w:val="20"/>
                <w:lang w:val="ru-RU"/>
              </w:rPr>
              <w:t xml:space="preserve">: </w:t>
            </w:r>
            <w:r w:rsidR="002765D7" w:rsidRPr="00C046C8">
              <w:rPr>
                <w:sz w:val="20"/>
                <w:lang w:val="ru-RU"/>
              </w:rPr>
              <w:t xml:space="preserve">Не следует </w:t>
            </w:r>
            <w:r w:rsidR="00AE38A4" w:rsidRPr="00C046C8">
              <w:rPr>
                <w:sz w:val="20"/>
                <w:lang w:val="ru-RU"/>
              </w:rPr>
              <w:t xml:space="preserve">одновременно </w:t>
            </w:r>
            <w:r w:rsidR="002765D7" w:rsidRPr="00C046C8">
              <w:rPr>
                <w:sz w:val="20"/>
                <w:lang w:val="ru-RU"/>
              </w:rPr>
              <w:t xml:space="preserve">назначать </w:t>
            </w:r>
            <w:r w:rsidR="001B01C0" w:rsidRPr="00C046C8">
              <w:rPr>
                <w:sz w:val="20"/>
                <w:lang w:val="ru-RU"/>
              </w:rPr>
              <w:t xml:space="preserve">с </w:t>
            </w:r>
            <w:r w:rsidRPr="00C046C8">
              <w:rPr>
                <w:sz w:val="20"/>
                <w:lang w:val="ru-RU"/>
              </w:rPr>
              <w:t>EFV (</w:t>
            </w:r>
            <w:r w:rsidR="00ED4B67" w:rsidRPr="00C046C8">
              <w:rPr>
                <w:sz w:val="20"/>
                <w:lang w:val="ru-RU"/>
              </w:rPr>
              <w:t>индуктор</w:t>
            </w:r>
            <w:r w:rsidRPr="00C046C8">
              <w:rPr>
                <w:sz w:val="20"/>
                <w:lang w:val="ru-RU"/>
              </w:rPr>
              <w:t xml:space="preserve">), </w:t>
            </w:r>
            <w:r w:rsidR="002765D7" w:rsidRPr="00C046C8">
              <w:rPr>
                <w:sz w:val="20"/>
                <w:lang w:val="ru-RU"/>
              </w:rPr>
              <w:t>ингибиторы протеазы</w:t>
            </w:r>
            <w:r w:rsidRPr="00C046C8">
              <w:rPr>
                <w:sz w:val="20"/>
                <w:lang w:val="ru-RU"/>
              </w:rPr>
              <w:t xml:space="preserve"> (</w:t>
            </w:r>
            <w:r w:rsidR="005229A4" w:rsidRPr="00C046C8">
              <w:rPr>
                <w:sz w:val="20"/>
                <w:lang w:val="ru-RU"/>
              </w:rPr>
              <w:t>индуктор</w:t>
            </w:r>
            <w:r w:rsidRPr="00C046C8">
              <w:rPr>
                <w:sz w:val="20"/>
                <w:lang w:val="ru-RU"/>
              </w:rPr>
              <w:t xml:space="preserve">) </w:t>
            </w:r>
            <w:r w:rsidR="002765D7" w:rsidRPr="00C046C8">
              <w:rPr>
                <w:sz w:val="20"/>
                <w:lang w:val="ru-RU"/>
              </w:rPr>
              <w:t xml:space="preserve">и </w:t>
            </w:r>
            <w:proofErr w:type="spellStart"/>
            <w:r w:rsidR="002765D7" w:rsidRPr="00C046C8">
              <w:rPr>
                <w:sz w:val="20"/>
                <w:lang w:val="ru-RU"/>
              </w:rPr>
              <w:t>ритонавир</w:t>
            </w:r>
            <w:proofErr w:type="spellEnd"/>
            <w:r w:rsidRPr="00C046C8">
              <w:rPr>
                <w:sz w:val="20"/>
                <w:lang w:val="ru-RU"/>
              </w:rPr>
              <w:t xml:space="preserve"> (</w:t>
            </w:r>
            <w:r w:rsidR="002765D7" w:rsidRPr="00C046C8">
              <w:rPr>
                <w:sz w:val="20"/>
                <w:lang w:val="ru-RU"/>
              </w:rPr>
              <w:t>ингибиторы</w:t>
            </w:r>
            <w:r w:rsidRPr="00C046C8">
              <w:rPr>
                <w:sz w:val="20"/>
                <w:lang w:val="ru-RU"/>
              </w:rPr>
              <w:t>).</w:t>
            </w:r>
            <w:r w:rsidR="00AE38A4" w:rsidRPr="00C046C8">
              <w:rPr>
                <w:sz w:val="20"/>
                <w:lang w:val="ru-RU"/>
              </w:rPr>
              <w:t xml:space="preserve"> </w:t>
            </w:r>
            <w:r w:rsidR="00AE38A4" w:rsidRPr="00C046C8">
              <w:rPr>
                <w:sz w:val="20"/>
              </w:rPr>
              <w:t>EFV</w:t>
            </w:r>
            <w:r w:rsidR="00AE38A4" w:rsidRPr="00C046C8">
              <w:rPr>
                <w:sz w:val="20"/>
                <w:lang w:val="ru-RU"/>
              </w:rPr>
              <w:t xml:space="preserve"> </w:t>
            </w:r>
            <w:r w:rsidR="00522F24" w:rsidRPr="00C046C8">
              <w:rPr>
                <w:sz w:val="20"/>
                <w:lang w:val="ru-RU"/>
              </w:rPr>
              <w:t xml:space="preserve">снижает уровень </w:t>
            </w:r>
            <w:proofErr w:type="spellStart"/>
            <w:r w:rsidR="00AE38A4" w:rsidRPr="00C046C8">
              <w:rPr>
                <w:sz w:val="20"/>
              </w:rPr>
              <w:t>Bdq</w:t>
            </w:r>
            <w:proofErr w:type="spellEnd"/>
            <w:r w:rsidR="00522F24" w:rsidRPr="00C046C8">
              <w:rPr>
                <w:sz w:val="20"/>
                <w:lang w:val="ru-RU"/>
              </w:rPr>
              <w:t xml:space="preserve"> в крови</w:t>
            </w:r>
            <w:r w:rsidR="00AE38A4" w:rsidRPr="00C046C8">
              <w:rPr>
                <w:sz w:val="20"/>
                <w:lang w:val="ru-RU"/>
              </w:rPr>
              <w:t xml:space="preserve">. </w:t>
            </w:r>
            <w:r w:rsidR="00C103E2" w:rsidRPr="00C046C8">
              <w:rPr>
                <w:sz w:val="20"/>
                <w:lang w:val="ru-RU"/>
              </w:rPr>
              <w:t>ИП повышаю</w:t>
            </w:r>
            <w:r w:rsidR="00522F24" w:rsidRPr="00C046C8">
              <w:rPr>
                <w:sz w:val="20"/>
                <w:lang w:val="ru-RU"/>
              </w:rPr>
              <w:t>т уровень</w:t>
            </w:r>
            <w:r w:rsidR="00AE38A4" w:rsidRPr="00C046C8">
              <w:rPr>
                <w:sz w:val="20"/>
                <w:lang w:val="ru-RU"/>
              </w:rPr>
              <w:t xml:space="preserve"> </w:t>
            </w:r>
            <w:proofErr w:type="spellStart"/>
            <w:r w:rsidR="00AE38A4" w:rsidRPr="00C046C8">
              <w:rPr>
                <w:sz w:val="20"/>
              </w:rPr>
              <w:t>Bdq</w:t>
            </w:r>
            <w:proofErr w:type="spellEnd"/>
            <w:r w:rsidR="00522F24" w:rsidRPr="00C046C8">
              <w:rPr>
                <w:sz w:val="20"/>
                <w:lang w:val="ru-RU"/>
              </w:rPr>
              <w:t xml:space="preserve"> в крови</w:t>
            </w:r>
            <w:r w:rsidR="00AE38A4" w:rsidRPr="00C046C8">
              <w:rPr>
                <w:sz w:val="20"/>
                <w:lang w:val="ru-RU"/>
              </w:rPr>
              <w:t xml:space="preserve">. </w:t>
            </w:r>
          </w:p>
          <w:p w14:paraId="2A0D5128" w14:textId="77777777" w:rsidR="00BA5A8A" w:rsidRPr="00337B47" w:rsidRDefault="00BA5A8A" w:rsidP="00522F24">
            <w:pPr>
              <w:spacing w:line="240" w:lineRule="auto"/>
              <w:rPr>
                <w:sz w:val="20"/>
                <w:lang w:val="ru-RU"/>
              </w:rPr>
            </w:pPr>
            <w:proofErr w:type="spellStart"/>
            <w:r w:rsidRPr="00C046C8">
              <w:rPr>
                <w:sz w:val="20"/>
                <w:lang w:val="ru-RU"/>
              </w:rPr>
              <w:t>Dlm</w:t>
            </w:r>
            <w:proofErr w:type="spellEnd"/>
            <w:r w:rsidRPr="00C046C8">
              <w:rPr>
                <w:sz w:val="20"/>
                <w:lang w:val="ru-RU"/>
              </w:rPr>
              <w:t xml:space="preserve">: </w:t>
            </w:r>
            <w:r w:rsidR="00AE38A4" w:rsidRPr="00C046C8">
              <w:rPr>
                <w:sz w:val="20"/>
                <w:lang w:val="ru-RU"/>
              </w:rPr>
              <w:t xml:space="preserve">Не </w:t>
            </w:r>
            <w:r w:rsidR="002765D7" w:rsidRPr="00C046C8">
              <w:rPr>
                <w:sz w:val="20"/>
                <w:lang w:val="ru-RU"/>
              </w:rPr>
              <w:t>следует назначать</w:t>
            </w:r>
            <w:r w:rsidRPr="00C046C8">
              <w:rPr>
                <w:sz w:val="20"/>
                <w:lang w:val="ru-RU"/>
              </w:rPr>
              <w:t xml:space="preserve"> </w:t>
            </w:r>
            <w:r w:rsidR="001B01C0" w:rsidRPr="00C046C8">
              <w:rPr>
                <w:sz w:val="20"/>
                <w:lang w:val="ru-RU"/>
              </w:rPr>
              <w:t xml:space="preserve">с </w:t>
            </w:r>
            <w:r w:rsidR="002765D7" w:rsidRPr="00C046C8">
              <w:rPr>
                <w:sz w:val="20"/>
                <w:lang w:val="ru-RU"/>
              </w:rPr>
              <w:t>ИП</w:t>
            </w:r>
            <w:r w:rsidRPr="00C046C8">
              <w:rPr>
                <w:sz w:val="20"/>
                <w:lang w:val="ru-RU"/>
              </w:rPr>
              <w:t xml:space="preserve"> (</w:t>
            </w:r>
            <w:r w:rsidR="002765D7" w:rsidRPr="00C046C8">
              <w:rPr>
                <w:sz w:val="20"/>
                <w:lang w:val="ru-RU"/>
              </w:rPr>
              <w:t xml:space="preserve">в случае крайней необходимости назначения ИП, </w:t>
            </w:r>
            <w:r w:rsidRPr="00C046C8">
              <w:rPr>
                <w:sz w:val="20"/>
                <w:lang w:val="ru-RU"/>
              </w:rPr>
              <w:t xml:space="preserve"> </w:t>
            </w:r>
            <w:r w:rsidR="002765D7" w:rsidRPr="00C046C8">
              <w:rPr>
                <w:sz w:val="20"/>
                <w:lang w:val="ru-RU"/>
              </w:rPr>
              <w:t>предпочтение отдае</w:t>
            </w:r>
            <w:r w:rsidR="00ED4B67" w:rsidRPr="00C046C8">
              <w:rPr>
                <w:sz w:val="20"/>
                <w:lang w:val="ru-RU"/>
              </w:rPr>
              <w:t xml:space="preserve">тся применению </w:t>
            </w:r>
            <w:proofErr w:type="spellStart"/>
            <w:r w:rsidR="00ED4B67" w:rsidRPr="00C046C8">
              <w:rPr>
                <w:sz w:val="20"/>
                <w:lang w:val="ru-RU"/>
              </w:rPr>
              <w:t>деламанида</w:t>
            </w:r>
            <w:proofErr w:type="spellEnd"/>
            <w:r w:rsidR="00ED4B67" w:rsidRPr="00C046C8">
              <w:rPr>
                <w:sz w:val="20"/>
                <w:lang w:val="ru-RU"/>
              </w:rPr>
              <w:t xml:space="preserve">, но не </w:t>
            </w:r>
            <w:proofErr w:type="spellStart"/>
            <w:r w:rsidR="00ED4B67" w:rsidRPr="00C046C8">
              <w:rPr>
                <w:sz w:val="20"/>
                <w:lang w:val="ru-RU"/>
              </w:rPr>
              <w:t>бедаквилина</w:t>
            </w:r>
            <w:proofErr w:type="spellEnd"/>
            <w:r w:rsidRPr="00C046C8">
              <w:rPr>
                <w:sz w:val="20"/>
                <w:lang w:val="ru-RU"/>
              </w:rPr>
              <w:t>).</w:t>
            </w:r>
            <w:r w:rsidR="0079656C" w:rsidRPr="00C046C8">
              <w:rPr>
                <w:sz w:val="20"/>
                <w:lang w:val="ru-RU"/>
              </w:rPr>
              <w:t xml:space="preserve"> </w:t>
            </w:r>
            <w:r w:rsidR="00522F24" w:rsidRPr="00C046C8">
              <w:rPr>
                <w:sz w:val="20"/>
                <w:lang w:val="ru-RU"/>
              </w:rPr>
              <w:t>ИП</w:t>
            </w:r>
            <w:r w:rsidR="0079656C" w:rsidRPr="00C046C8">
              <w:rPr>
                <w:sz w:val="20"/>
              </w:rPr>
              <w:t xml:space="preserve"> </w:t>
            </w:r>
            <w:r w:rsidR="00C103E2" w:rsidRPr="00C046C8">
              <w:rPr>
                <w:sz w:val="20"/>
                <w:lang w:val="ru-RU"/>
              </w:rPr>
              <w:t>повышаю</w:t>
            </w:r>
            <w:r w:rsidR="00522F24" w:rsidRPr="00C046C8">
              <w:rPr>
                <w:sz w:val="20"/>
                <w:lang w:val="ru-RU"/>
              </w:rPr>
              <w:t xml:space="preserve">т уровень </w:t>
            </w:r>
            <w:proofErr w:type="spellStart"/>
            <w:r w:rsidR="0079656C" w:rsidRPr="00C046C8">
              <w:rPr>
                <w:sz w:val="20"/>
              </w:rPr>
              <w:t>Dlm</w:t>
            </w:r>
            <w:proofErr w:type="spellEnd"/>
            <w:r w:rsidR="00522F24" w:rsidRPr="00C046C8">
              <w:rPr>
                <w:sz w:val="20"/>
                <w:lang w:val="ru-RU"/>
              </w:rPr>
              <w:t xml:space="preserve"> в крови</w:t>
            </w:r>
            <w:r w:rsidR="0079656C" w:rsidRPr="00C046C8">
              <w:rPr>
                <w:sz w:val="20"/>
              </w:rPr>
              <w:t>.</w:t>
            </w:r>
            <w:r w:rsidRPr="00337B47">
              <w:rPr>
                <w:sz w:val="20"/>
                <w:lang w:val="ru-RU"/>
              </w:rPr>
              <w:t xml:space="preserve"> </w:t>
            </w:r>
            <w:r w:rsidRPr="00337B47">
              <w:rPr>
                <w:sz w:val="20"/>
                <w:lang w:val="ru-RU"/>
              </w:rPr>
              <w:tab/>
            </w:r>
          </w:p>
        </w:tc>
      </w:tr>
      <w:tr w:rsidR="00BA5A8A" w:rsidRPr="005C5D87" w14:paraId="7F6B1C2B" w14:textId="77777777" w:rsidTr="00542D1B">
        <w:tc>
          <w:tcPr>
            <w:tcW w:w="3345" w:type="dxa"/>
            <w:shd w:val="clear" w:color="auto" w:fill="auto"/>
            <w:tcMar>
              <w:top w:w="100" w:type="dxa"/>
              <w:left w:w="100" w:type="dxa"/>
              <w:bottom w:w="100" w:type="dxa"/>
              <w:right w:w="100" w:type="dxa"/>
            </w:tcMar>
          </w:tcPr>
          <w:p w14:paraId="027C3F43" w14:textId="77777777" w:rsidR="00BA5A8A" w:rsidRPr="00337B47" w:rsidRDefault="008F7BFD" w:rsidP="008F7BFD">
            <w:pPr>
              <w:spacing w:line="240" w:lineRule="auto"/>
              <w:rPr>
                <w:sz w:val="20"/>
                <w:lang w:val="ru-RU"/>
              </w:rPr>
            </w:pPr>
            <w:r w:rsidRPr="00337B47">
              <w:rPr>
                <w:sz w:val="20"/>
                <w:lang w:val="ru-RU"/>
              </w:rPr>
              <w:t xml:space="preserve">Применение </w:t>
            </w:r>
            <w:proofErr w:type="spellStart"/>
            <w:r w:rsidRPr="00337B47">
              <w:rPr>
                <w:sz w:val="20"/>
              </w:rPr>
              <w:t>Lzd</w:t>
            </w:r>
            <w:proofErr w:type="spellEnd"/>
            <w:r w:rsidRPr="00337B47">
              <w:rPr>
                <w:sz w:val="20"/>
                <w:lang w:val="ru-RU"/>
              </w:rPr>
              <w:t xml:space="preserve"> с с</w:t>
            </w:r>
            <w:r w:rsidR="00262E15" w:rsidRPr="00337B47">
              <w:rPr>
                <w:sz w:val="20"/>
                <w:lang w:val="ru-RU"/>
              </w:rPr>
              <w:t>елективны</w:t>
            </w:r>
            <w:r w:rsidRPr="00337B47">
              <w:rPr>
                <w:sz w:val="20"/>
                <w:lang w:val="ru-RU"/>
              </w:rPr>
              <w:t>ми</w:t>
            </w:r>
            <w:r w:rsidR="00262E15" w:rsidRPr="00337B47">
              <w:rPr>
                <w:sz w:val="20"/>
                <w:lang w:val="ru-RU"/>
              </w:rPr>
              <w:t xml:space="preserve"> ингибитор</w:t>
            </w:r>
            <w:r w:rsidRPr="00337B47">
              <w:rPr>
                <w:sz w:val="20"/>
                <w:lang w:val="ru-RU"/>
              </w:rPr>
              <w:t>ами</w:t>
            </w:r>
            <w:r w:rsidR="00262E15" w:rsidRPr="00337B47">
              <w:rPr>
                <w:sz w:val="20"/>
                <w:lang w:val="ru-RU"/>
              </w:rPr>
              <w:t xml:space="preserve"> обратного захвата серотонина </w:t>
            </w:r>
            <w:r w:rsidR="00BA5A8A" w:rsidRPr="00337B47">
              <w:rPr>
                <w:sz w:val="20"/>
                <w:lang w:val="ru-RU"/>
              </w:rPr>
              <w:t>(</w:t>
            </w:r>
            <w:r w:rsidR="00B93A94" w:rsidRPr="00337B47">
              <w:rPr>
                <w:sz w:val="20"/>
                <w:lang w:val="ru-RU"/>
              </w:rPr>
              <w:t>СИОЗС</w:t>
            </w:r>
            <w:r w:rsidR="00BA5A8A" w:rsidRPr="00337B47">
              <w:rPr>
                <w:sz w:val="20"/>
                <w:lang w:val="ru-RU"/>
              </w:rPr>
              <w:t xml:space="preserve">) </w:t>
            </w:r>
          </w:p>
        </w:tc>
        <w:tc>
          <w:tcPr>
            <w:tcW w:w="5935" w:type="dxa"/>
            <w:shd w:val="clear" w:color="auto" w:fill="auto"/>
            <w:tcMar>
              <w:top w:w="100" w:type="dxa"/>
              <w:left w:w="100" w:type="dxa"/>
              <w:bottom w:w="100" w:type="dxa"/>
              <w:right w:w="100" w:type="dxa"/>
            </w:tcMar>
          </w:tcPr>
          <w:p w14:paraId="73939294" w14:textId="77777777" w:rsidR="00BA5A8A" w:rsidRPr="00337B47" w:rsidRDefault="00BA5A8A" w:rsidP="00B93A94">
            <w:pPr>
              <w:spacing w:line="240" w:lineRule="auto"/>
              <w:rPr>
                <w:sz w:val="20"/>
                <w:lang w:val="ru-RU"/>
              </w:rPr>
            </w:pPr>
            <w:proofErr w:type="spellStart"/>
            <w:r w:rsidRPr="00337B47">
              <w:rPr>
                <w:sz w:val="20"/>
                <w:lang w:val="ru-RU"/>
              </w:rPr>
              <w:t>Lzd</w:t>
            </w:r>
            <w:proofErr w:type="spellEnd"/>
            <w:r w:rsidRPr="00337B47">
              <w:rPr>
                <w:sz w:val="20"/>
                <w:lang w:val="ru-RU"/>
              </w:rPr>
              <w:t xml:space="preserve"> </w:t>
            </w:r>
            <w:r w:rsidR="00B93A94" w:rsidRPr="00337B47">
              <w:rPr>
                <w:sz w:val="20"/>
                <w:lang w:val="ru-RU"/>
              </w:rPr>
              <w:t>способен вызвать серотониновый синдром у пациентов, принимающих СИОЗС</w:t>
            </w:r>
            <w:r w:rsidRPr="00337B47">
              <w:rPr>
                <w:sz w:val="20"/>
                <w:lang w:val="ru-RU"/>
              </w:rPr>
              <w:t xml:space="preserve">. </w:t>
            </w:r>
            <w:r w:rsidR="00B93A94" w:rsidRPr="00337B47">
              <w:rPr>
                <w:sz w:val="20"/>
                <w:lang w:val="ru-RU"/>
              </w:rPr>
              <w:t>Пациентам, принимающим СИОЗС следует назначить препараты другой группы анти-депрессантов</w:t>
            </w:r>
            <w:r w:rsidRPr="00337B47">
              <w:rPr>
                <w:sz w:val="20"/>
                <w:lang w:val="ru-RU"/>
              </w:rPr>
              <w:t xml:space="preserve">. </w:t>
            </w:r>
          </w:p>
        </w:tc>
      </w:tr>
    </w:tbl>
    <w:p w14:paraId="6813DD68" w14:textId="77777777" w:rsidR="008201A5" w:rsidRDefault="008201A5" w:rsidP="007246FE">
      <w:pPr>
        <w:pStyle w:val="Heading2"/>
        <w:rPr>
          <w:rFonts w:ascii="Calibri" w:hAnsi="Calibri"/>
          <w:sz w:val="24"/>
          <w:szCs w:val="24"/>
          <w:lang w:val="ru-RU"/>
        </w:rPr>
      </w:pPr>
      <w:bookmarkStart w:id="30" w:name="h.lyeruk2ilq6m" w:colFirst="0" w:colLast="0"/>
      <w:bookmarkStart w:id="31" w:name="_Toc414822860"/>
      <w:bookmarkEnd w:id="30"/>
    </w:p>
    <w:p w14:paraId="4B249DD3" w14:textId="77777777" w:rsidR="00BA5A8A" w:rsidRPr="00337B47" w:rsidRDefault="00E855C5" w:rsidP="007246FE">
      <w:pPr>
        <w:pStyle w:val="Heading2"/>
        <w:rPr>
          <w:rFonts w:ascii="Calibri" w:hAnsi="Calibri"/>
          <w:sz w:val="24"/>
          <w:szCs w:val="24"/>
          <w:lang w:val="ru-RU"/>
        </w:rPr>
      </w:pPr>
      <w:bookmarkStart w:id="32" w:name="_Toc358043264"/>
      <w:r w:rsidRPr="00337B47">
        <w:rPr>
          <w:rFonts w:ascii="Calibri" w:hAnsi="Calibri"/>
          <w:sz w:val="24"/>
          <w:szCs w:val="24"/>
          <w:lang w:val="ru-RU"/>
        </w:rPr>
        <w:t>2</w:t>
      </w:r>
      <w:r w:rsidR="00BA5A8A" w:rsidRPr="00337B47">
        <w:rPr>
          <w:rFonts w:ascii="Calibri" w:hAnsi="Calibri"/>
          <w:sz w:val="24"/>
          <w:szCs w:val="24"/>
          <w:lang w:val="ru-RU"/>
        </w:rPr>
        <w:t xml:space="preserve">.4 </w:t>
      </w:r>
      <w:r w:rsidR="0044220F" w:rsidRPr="00337B47">
        <w:rPr>
          <w:rFonts w:ascii="Calibri" w:hAnsi="Calibri"/>
          <w:sz w:val="24"/>
          <w:szCs w:val="24"/>
          <w:lang w:val="ru-RU"/>
        </w:rPr>
        <w:t>Использование новых противотуберкулезных препаратов вне зарегистрированных показаний</w:t>
      </w:r>
      <w:bookmarkEnd w:id="32"/>
      <w:r w:rsidR="0044220F" w:rsidRPr="00337B47">
        <w:rPr>
          <w:rFonts w:ascii="Calibri" w:hAnsi="Calibri"/>
          <w:sz w:val="24"/>
          <w:szCs w:val="24"/>
          <w:lang w:val="ru-RU"/>
        </w:rPr>
        <w:t xml:space="preserve"> </w:t>
      </w:r>
      <w:bookmarkEnd w:id="31"/>
    </w:p>
    <w:p w14:paraId="56C77966" w14:textId="2470B12A" w:rsidR="00A14A44" w:rsidRPr="00337B47" w:rsidRDefault="00297F16" w:rsidP="00361D2F">
      <w:pPr>
        <w:jc w:val="both"/>
        <w:rPr>
          <w:lang w:val="ru-RU"/>
        </w:rPr>
      </w:pPr>
      <w:bookmarkStart w:id="33" w:name="h.epjqj9821uvx" w:colFirst="0" w:colLast="0"/>
      <w:bookmarkStart w:id="34" w:name="_Toc282621453"/>
      <w:bookmarkEnd w:id="33"/>
      <w:r w:rsidRPr="00337B47">
        <w:rPr>
          <w:lang w:val="ru-RU"/>
        </w:rPr>
        <w:t>Использование вне зарегистрированных показаний определяется как использован</w:t>
      </w:r>
      <w:r w:rsidR="00EC0D42" w:rsidRPr="00337B47">
        <w:rPr>
          <w:lang w:val="ru-RU"/>
        </w:rPr>
        <w:t>ие по показанию, форме дозирования</w:t>
      </w:r>
      <w:r w:rsidRPr="00337B47">
        <w:rPr>
          <w:lang w:val="ru-RU"/>
        </w:rPr>
        <w:t xml:space="preserve">, </w:t>
      </w:r>
      <w:r w:rsidR="00BA5A8A" w:rsidRPr="00337B47">
        <w:rPr>
          <w:lang w:val="ru-RU"/>
        </w:rPr>
        <w:t xml:space="preserve"> </w:t>
      </w:r>
      <w:r w:rsidR="00EC0D42" w:rsidRPr="00337B47">
        <w:rPr>
          <w:lang w:val="ru-RU"/>
        </w:rPr>
        <w:t>режиму дозирования</w:t>
      </w:r>
      <w:r w:rsidR="00BA5A8A" w:rsidRPr="00337B47">
        <w:rPr>
          <w:shd w:val="clear" w:color="auto" w:fill="FFFFFF"/>
          <w:lang w:val="ru-RU"/>
        </w:rPr>
        <w:t xml:space="preserve">, </w:t>
      </w:r>
      <w:r w:rsidR="00A14A44" w:rsidRPr="00337B47">
        <w:rPr>
          <w:shd w:val="clear" w:color="auto" w:fill="FFFFFF"/>
          <w:lang w:val="ru-RU"/>
        </w:rPr>
        <w:t xml:space="preserve">в </w:t>
      </w:r>
      <w:r w:rsidR="00EC0D42" w:rsidRPr="00337B47">
        <w:rPr>
          <w:shd w:val="clear" w:color="auto" w:fill="FFFFFF"/>
          <w:lang w:val="ru-RU"/>
        </w:rPr>
        <w:t xml:space="preserve">популяции или другим параметрам использования, не указанным в </w:t>
      </w:r>
      <w:r w:rsidR="000739E2" w:rsidRPr="00337B47">
        <w:rPr>
          <w:shd w:val="clear" w:color="auto" w:fill="FFFFFF"/>
          <w:lang w:val="ru-RU"/>
        </w:rPr>
        <w:t xml:space="preserve">утвержденной инструкции по лекарственному </w:t>
      </w:r>
      <w:r w:rsidR="00267AAB" w:rsidRPr="00337B47">
        <w:rPr>
          <w:shd w:val="clear" w:color="auto" w:fill="FFFFFF"/>
          <w:lang w:val="ru-RU"/>
        </w:rPr>
        <w:t>средству</w:t>
      </w:r>
      <w:r w:rsidR="00BA5A8A" w:rsidRPr="00337B47">
        <w:rPr>
          <w:shd w:val="clear" w:color="auto" w:fill="FFFFFF"/>
          <w:lang w:val="ru-RU"/>
        </w:rPr>
        <w:t xml:space="preserve">. </w:t>
      </w:r>
      <w:r w:rsidRPr="00337B47">
        <w:rPr>
          <w:shd w:val="clear" w:color="auto" w:fill="FFFFFF"/>
          <w:lang w:val="ru-RU"/>
        </w:rPr>
        <w:t xml:space="preserve">Использование </w:t>
      </w:r>
      <w:proofErr w:type="spellStart"/>
      <w:r w:rsidRPr="00337B47">
        <w:rPr>
          <w:shd w:val="clear" w:color="auto" w:fill="FFFFFF"/>
          <w:lang w:val="ru-RU"/>
        </w:rPr>
        <w:t>бедаквилина</w:t>
      </w:r>
      <w:proofErr w:type="spellEnd"/>
      <w:r w:rsidRPr="00337B47">
        <w:rPr>
          <w:shd w:val="clear" w:color="auto" w:fill="FFFFFF"/>
          <w:lang w:val="ru-RU"/>
        </w:rPr>
        <w:t xml:space="preserve"> и </w:t>
      </w:r>
      <w:proofErr w:type="spellStart"/>
      <w:r w:rsidRPr="00337B47">
        <w:rPr>
          <w:shd w:val="clear" w:color="auto" w:fill="FFFFFF"/>
          <w:lang w:val="ru-RU"/>
        </w:rPr>
        <w:t>деламанида</w:t>
      </w:r>
      <w:proofErr w:type="spellEnd"/>
      <w:r w:rsidRPr="00337B47">
        <w:rPr>
          <w:shd w:val="clear" w:color="auto" w:fill="FFFFFF"/>
          <w:lang w:val="ru-RU"/>
        </w:rPr>
        <w:t xml:space="preserve"> вне зарегистрированных показаний</w:t>
      </w:r>
      <w:r w:rsidR="00A14A44" w:rsidRPr="00337B47">
        <w:rPr>
          <w:shd w:val="clear" w:color="auto" w:fill="FFFFFF"/>
          <w:lang w:val="ru-RU"/>
        </w:rPr>
        <w:t xml:space="preserve"> </w:t>
      </w:r>
      <w:r w:rsidRPr="00337B47">
        <w:rPr>
          <w:shd w:val="clear" w:color="auto" w:fill="FFFFFF"/>
          <w:lang w:val="ru-RU"/>
        </w:rPr>
        <w:t xml:space="preserve">может быть представлено на рассмотрение в </w:t>
      </w:r>
      <w:r w:rsidR="00DF7BE8">
        <w:rPr>
          <w:shd w:val="clear" w:color="auto" w:fill="FFFFFF"/>
          <w:lang w:val="ru-RU"/>
        </w:rPr>
        <w:t>Центральную врачебную комиссию ННЦФ МЗ РК</w:t>
      </w:r>
      <w:r w:rsidR="00E05DB1">
        <w:rPr>
          <w:shd w:val="clear" w:color="auto" w:fill="FFFFFF"/>
          <w:lang w:val="ru-RU"/>
        </w:rPr>
        <w:t>, ВОЗ</w:t>
      </w:r>
      <w:r w:rsidRPr="00337B47">
        <w:rPr>
          <w:lang w:val="ru-RU"/>
        </w:rPr>
        <w:t xml:space="preserve">, </w:t>
      </w:r>
      <w:r w:rsidR="00E05DB1">
        <w:rPr>
          <w:lang w:val="ru-RU"/>
        </w:rPr>
        <w:t xml:space="preserve">и </w:t>
      </w:r>
      <w:r w:rsidRPr="00337B47">
        <w:rPr>
          <w:lang w:val="ru-RU"/>
        </w:rPr>
        <w:t xml:space="preserve">включает использование препаратов в течение более </w:t>
      </w:r>
      <w:r w:rsidR="00BA5A8A" w:rsidRPr="00337B47">
        <w:rPr>
          <w:lang w:val="ru-RU"/>
        </w:rPr>
        <w:t xml:space="preserve">24 </w:t>
      </w:r>
      <w:r w:rsidR="00267AAB" w:rsidRPr="00337B47">
        <w:rPr>
          <w:lang w:val="ru-RU"/>
        </w:rPr>
        <w:t>недель</w:t>
      </w:r>
      <w:r w:rsidR="00BA5A8A" w:rsidRPr="00337B47">
        <w:rPr>
          <w:lang w:val="ru-RU"/>
        </w:rPr>
        <w:t xml:space="preserve">, </w:t>
      </w:r>
      <w:r w:rsidRPr="00337B47">
        <w:rPr>
          <w:lang w:val="ru-RU"/>
        </w:rPr>
        <w:t xml:space="preserve">у детей в возрасте от </w:t>
      </w:r>
      <w:r w:rsidR="00E05DB1">
        <w:rPr>
          <w:lang w:val="ru-RU"/>
        </w:rPr>
        <w:t>6</w:t>
      </w:r>
      <w:r w:rsidRPr="00337B47">
        <w:rPr>
          <w:lang w:val="ru-RU"/>
        </w:rPr>
        <w:t xml:space="preserve"> до </w:t>
      </w:r>
      <w:r w:rsidR="00BA5A8A" w:rsidRPr="00337B47">
        <w:rPr>
          <w:lang w:val="ru-RU"/>
        </w:rPr>
        <w:t>17</w:t>
      </w:r>
      <w:r w:rsidRPr="00337B47">
        <w:rPr>
          <w:lang w:val="ru-RU"/>
        </w:rPr>
        <w:t xml:space="preserve"> лет</w:t>
      </w:r>
      <w:r w:rsidR="00BA5A8A" w:rsidRPr="00337B47">
        <w:rPr>
          <w:lang w:val="ru-RU"/>
        </w:rPr>
        <w:t xml:space="preserve">, </w:t>
      </w:r>
      <w:r w:rsidRPr="00337B47">
        <w:rPr>
          <w:lang w:val="ru-RU"/>
        </w:rPr>
        <w:t>в период беременности</w:t>
      </w:r>
      <w:r w:rsidR="000739E2" w:rsidRPr="00337B47">
        <w:rPr>
          <w:lang w:val="ru-RU"/>
        </w:rPr>
        <w:t xml:space="preserve"> и</w:t>
      </w:r>
      <w:r w:rsidR="00BA5A8A" w:rsidRPr="00337B47">
        <w:rPr>
          <w:lang w:val="ru-RU"/>
        </w:rPr>
        <w:t xml:space="preserve"> </w:t>
      </w:r>
      <w:r w:rsidRPr="00337B47">
        <w:rPr>
          <w:lang w:val="ru-RU"/>
        </w:rPr>
        <w:t>лактации</w:t>
      </w:r>
      <w:r w:rsidR="00BA5A8A" w:rsidRPr="00337B47">
        <w:rPr>
          <w:lang w:val="ru-RU"/>
        </w:rPr>
        <w:t xml:space="preserve">. </w:t>
      </w:r>
      <w:r w:rsidRPr="00337B47">
        <w:rPr>
          <w:lang w:val="ru-RU"/>
        </w:rPr>
        <w:t xml:space="preserve">Препараты не следует использовать </w:t>
      </w:r>
      <w:r w:rsidR="000739E2" w:rsidRPr="00337B47">
        <w:rPr>
          <w:lang w:val="ru-RU"/>
        </w:rPr>
        <w:t>в</w:t>
      </w:r>
      <w:r w:rsidR="00267AAB" w:rsidRPr="00337B47">
        <w:rPr>
          <w:lang w:val="ru-RU"/>
        </w:rPr>
        <w:t>не зарегистрированных показаний</w:t>
      </w:r>
      <w:r w:rsidRPr="00337B47">
        <w:rPr>
          <w:lang w:val="ru-RU"/>
        </w:rPr>
        <w:t xml:space="preserve"> </w:t>
      </w:r>
      <w:r w:rsidR="000739E2" w:rsidRPr="00337B47">
        <w:rPr>
          <w:lang w:val="ru-RU"/>
        </w:rPr>
        <w:t>без</w:t>
      </w:r>
      <w:r w:rsidRPr="00337B47">
        <w:rPr>
          <w:lang w:val="ru-RU"/>
        </w:rPr>
        <w:t xml:space="preserve"> </w:t>
      </w:r>
      <w:r w:rsidR="00781FCC">
        <w:rPr>
          <w:lang w:val="ru-RU"/>
        </w:rPr>
        <w:t>получения одобрения со стороны ЦВКК ННЦФ МЗ РК</w:t>
      </w:r>
      <w:r w:rsidR="00BA5A8A" w:rsidRPr="00337B47">
        <w:rPr>
          <w:lang w:val="ru-RU"/>
        </w:rPr>
        <w:t>.</w:t>
      </w:r>
      <w:bookmarkStart w:id="35" w:name="h.r209iu11qdbx" w:colFirst="0" w:colLast="0"/>
      <w:bookmarkStart w:id="36" w:name="h.rtg027vnl90b" w:colFirst="0" w:colLast="0"/>
      <w:bookmarkStart w:id="37" w:name="_Toc414822861"/>
      <w:bookmarkEnd w:id="34"/>
      <w:bookmarkEnd w:id="35"/>
      <w:bookmarkEnd w:id="36"/>
    </w:p>
    <w:p w14:paraId="3D891E6A" w14:textId="77777777" w:rsidR="00BA5A8A" w:rsidRPr="00337B47" w:rsidRDefault="00A14A44">
      <w:pPr>
        <w:pStyle w:val="Heading1"/>
        <w:contextualSpacing w:val="0"/>
        <w:rPr>
          <w:rFonts w:ascii="Calibri" w:hAnsi="Calibri"/>
          <w:b/>
          <w:sz w:val="28"/>
          <w:szCs w:val="28"/>
          <w:lang w:val="ru-RU"/>
        </w:rPr>
      </w:pPr>
      <w:bookmarkStart w:id="38" w:name="_Toc358043265"/>
      <w:r w:rsidRPr="00337B47">
        <w:rPr>
          <w:rFonts w:ascii="Calibri" w:hAnsi="Calibri"/>
          <w:b/>
          <w:sz w:val="28"/>
          <w:szCs w:val="28"/>
          <w:lang w:val="ru-RU"/>
        </w:rPr>
        <w:t>3</w:t>
      </w:r>
      <w:r w:rsidR="00BA5A8A" w:rsidRPr="00337B47">
        <w:rPr>
          <w:rFonts w:ascii="Calibri" w:hAnsi="Calibri"/>
          <w:b/>
          <w:sz w:val="28"/>
          <w:szCs w:val="28"/>
          <w:lang w:val="ru-RU"/>
        </w:rPr>
        <w:tab/>
      </w:r>
      <w:r w:rsidR="00B93A94" w:rsidRPr="00337B47">
        <w:rPr>
          <w:rFonts w:ascii="Calibri" w:hAnsi="Calibri"/>
          <w:b/>
          <w:sz w:val="28"/>
          <w:szCs w:val="28"/>
          <w:lang w:val="ru-RU"/>
        </w:rPr>
        <w:t>Составление схемы лечения</w:t>
      </w:r>
      <w:bookmarkEnd w:id="37"/>
      <w:bookmarkEnd w:id="38"/>
      <w:r w:rsidR="00BA5A8A" w:rsidRPr="00337B47">
        <w:rPr>
          <w:rFonts w:ascii="Calibri" w:hAnsi="Calibri"/>
          <w:b/>
          <w:sz w:val="28"/>
          <w:szCs w:val="28"/>
          <w:lang w:val="ru-RU"/>
        </w:rPr>
        <w:t xml:space="preserve"> </w:t>
      </w:r>
    </w:p>
    <w:p w14:paraId="5060929C" w14:textId="77777777" w:rsidR="00BA5A8A" w:rsidRPr="00337B47" w:rsidRDefault="00A14A44">
      <w:pPr>
        <w:pStyle w:val="Heading2"/>
        <w:contextualSpacing w:val="0"/>
        <w:rPr>
          <w:rFonts w:ascii="Calibri" w:hAnsi="Calibri"/>
          <w:sz w:val="24"/>
          <w:szCs w:val="24"/>
          <w:lang w:val="ru-RU"/>
        </w:rPr>
      </w:pPr>
      <w:bookmarkStart w:id="39" w:name="h.w6u1qfpx73ct" w:colFirst="0" w:colLast="0"/>
      <w:bookmarkStart w:id="40" w:name="_Toc414822862"/>
      <w:bookmarkStart w:id="41" w:name="_Toc358043266"/>
      <w:bookmarkEnd w:id="39"/>
      <w:r w:rsidRPr="00337B47">
        <w:rPr>
          <w:rFonts w:ascii="Calibri" w:hAnsi="Calibri"/>
          <w:sz w:val="24"/>
          <w:szCs w:val="24"/>
          <w:lang w:val="ru-RU"/>
        </w:rPr>
        <w:t>3</w:t>
      </w:r>
      <w:r w:rsidR="00BA5A8A" w:rsidRPr="00337B47">
        <w:rPr>
          <w:rFonts w:ascii="Calibri" w:hAnsi="Calibri"/>
          <w:sz w:val="24"/>
          <w:szCs w:val="24"/>
          <w:lang w:val="ru-RU"/>
        </w:rPr>
        <w:t xml:space="preserve">.1 </w:t>
      </w:r>
      <w:r w:rsidR="00BA5A8A" w:rsidRPr="00337B47">
        <w:rPr>
          <w:rFonts w:ascii="Calibri" w:hAnsi="Calibri"/>
          <w:sz w:val="24"/>
          <w:szCs w:val="24"/>
          <w:lang w:val="ru-RU"/>
        </w:rPr>
        <w:tab/>
      </w:r>
      <w:r w:rsidR="00B93A94" w:rsidRPr="00337B47">
        <w:rPr>
          <w:rFonts w:ascii="Calibri" w:hAnsi="Calibri"/>
          <w:sz w:val="24"/>
          <w:szCs w:val="24"/>
          <w:lang w:val="ru-RU"/>
        </w:rPr>
        <w:t>Пошаговые указания при составлении схемы лечения</w:t>
      </w:r>
      <w:bookmarkEnd w:id="40"/>
      <w:bookmarkEnd w:id="41"/>
    </w:p>
    <w:p w14:paraId="23E55D2A" w14:textId="0512DABB" w:rsidR="00BA5A8A" w:rsidRPr="00337B47" w:rsidRDefault="004D3B63" w:rsidP="00361D2F">
      <w:pPr>
        <w:jc w:val="both"/>
        <w:rPr>
          <w:b/>
          <w:sz w:val="26"/>
          <w:szCs w:val="26"/>
          <w:lang w:val="ru-RU"/>
        </w:rPr>
      </w:pPr>
      <w:r w:rsidRPr="00337B47">
        <w:rPr>
          <w:lang w:val="ru-RU"/>
        </w:rPr>
        <w:t>Составление или пост</w:t>
      </w:r>
      <w:r w:rsidR="000875E3" w:rsidRPr="00337B47">
        <w:rPr>
          <w:lang w:val="ru-RU"/>
        </w:rPr>
        <w:t xml:space="preserve">роение схемы лечения с применением новых противотуберкулезных препаратов осуществляется </w:t>
      </w:r>
      <w:r w:rsidR="00F10663">
        <w:rPr>
          <w:lang w:val="ru-RU"/>
        </w:rPr>
        <w:t>в соответствии с рекомендацией руководства</w:t>
      </w:r>
      <w:r w:rsidR="000875E3" w:rsidRPr="00337B47">
        <w:rPr>
          <w:lang w:val="ru-RU"/>
        </w:rPr>
        <w:t xml:space="preserve"> ВОЗ</w:t>
      </w:r>
      <w:r w:rsidR="00F10663">
        <w:rPr>
          <w:lang w:val="ru-RU"/>
        </w:rPr>
        <w:t xml:space="preserve"> 2016 года, однако, базируется на классификации противотуберкулезных препаратов 2011 года</w:t>
      </w:r>
      <w:r w:rsidR="00BA5A8A" w:rsidRPr="00337B47">
        <w:rPr>
          <w:lang w:val="ru-RU"/>
        </w:rPr>
        <w:t xml:space="preserve">. </w:t>
      </w:r>
      <w:r w:rsidR="000875E3" w:rsidRPr="00337B47">
        <w:rPr>
          <w:lang w:val="ru-RU"/>
        </w:rPr>
        <w:t xml:space="preserve">В </w:t>
      </w:r>
      <w:r w:rsidR="000875E3" w:rsidRPr="00337B47">
        <w:rPr>
          <w:lang w:val="ru-RU"/>
        </w:rPr>
        <w:lastRenderedPageBreak/>
        <w:t xml:space="preserve">настоящее время имеются весьма ограниченные данные о </w:t>
      </w:r>
      <w:r w:rsidR="004B6A6A" w:rsidRPr="00337B47">
        <w:rPr>
          <w:lang w:val="ru-RU"/>
        </w:rPr>
        <w:t xml:space="preserve">более предпочтительном выборе одного из двух новых противотуберкулезных препарата </w:t>
      </w:r>
      <w:r w:rsidR="000875E3" w:rsidRPr="00337B47">
        <w:rPr>
          <w:lang w:val="ru-RU"/>
        </w:rPr>
        <w:t>(</w:t>
      </w:r>
      <w:proofErr w:type="spellStart"/>
      <w:r w:rsidR="000875E3" w:rsidRPr="00337B47">
        <w:rPr>
          <w:lang w:val="ru-RU"/>
        </w:rPr>
        <w:t>бедаквилина</w:t>
      </w:r>
      <w:proofErr w:type="spellEnd"/>
      <w:r w:rsidR="000875E3" w:rsidRPr="00337B47">
        <w:rPr>
          <w:lang w:val="ru-RU"/>
        </w:rPr>
        <w:t xml:space="preserve"> и </w:t>
      </w:r>
      <w:proofErr w:type="spellStart"/>
      <w:r w:rsidR="000875E3" w:rsidRPr="00337B47">
        <w:rPr>
          <w:lang w:val="ru-RU"/>
        </w:rPr>
        <w:t>деламанида</w:t>
      </w:r>
      <w:proofErr w:type="spellEnd"/>
      <w:r w:rsidR="000875E3" w:rsidRPr="00337B47">
        <w:rPr>
          <w:lang w:val="ru-RU"/>
        </w:rPr>
        <w:t xml:space="preserve">). </w:t>
      </w:r>
      <w:r w:rsidR="00BA5A8A" w:rsidRPr="00337B47">
        <w:rPr>
          <w:lang w:val="ru-RU"/>
        </w:rPr>
        <w:t xml:space="preserve"> </w:t>
      </w:r>
    </w:p>
    <w:p w14:paraId="3133DCB7" w14:textId="77777777" w:rsidR="00BA5A8A" w:rsidRPr="00337B47" w:rsidRDefault="00116EF7" w:rsidP="00B46087">
      <w:pPr>
        <w:pStyle w:val="Heading3"/>
        <w:rPr>
          <w:color w:val="000000"/>
          <w:sz w:val="22"/>
          <w:szCs w:val="22"/>
          <w:lang w:val="ru-RU"/>
        </w:rPr>
      </w:pPr>
      <w:bookmarkStart w:id="42" w:name="_Toc414822863"/>
      <w:bookmarkStart w:id="43" w:name="_Toc358043267"/>
      <w:r w:rsidRPr="00337B47">
        <w:rPr>
          <w:color w:val="000000"/>
          <w:sz w:val="22"/>
          <w:szCs w:val="22"/>
          <w:lang w:val="ru-RU"/>
        </w:rPr>
        <w:t xml:space="preserve">Таблица </w:t>
      </w:r>
      <w:r w:rsidR="00BA5A8A" w:rsidRPr="00337B47">
        <w:rPr>
          <w:color w:val="000000"/>
          <w:sz w:val="22"/>
          <w:szCs w:val="22"/>
          <w:lang w:val="ru-RU"/>
        </w:rPr>
        <w:t xml:space="preserve">4. </w:t>
      </w:r>
      <w:r w:rsidR="00B93A94" w:rsidRPr="00337B47">
        <w:rPr>
          <w:color w:val="000000"/>
          <w:sz w:val="22"/>
          <w:szCs w:val="22"/>
          <w:lang w:val="ru-RU"/>
        </w:rPr>
        <w:t>Построение схемы лечения МЛУ-ТБ с использование</w:t>
      </w:r>
      <w:r w:rsidR="004D3B63" w:rsidRPr="00337B47">
        <w:rPr>
          <w:color w:val="000000"/>
          <w:sz w:val="22"/>
          <w:szCs w:val="22"/>
          <w:lang w:val="ru-RU"/>
        </w:rPr>
        <w:t>м</w:t>
      </w:r>
      <w:r w:rsidR="00B93A94" w:rsidRPr="00337B47">
        <w:rPr>
          <w:color w:val="000000"/>
          <w:sz w:val="22"/>
          <w:szCs w:val="22"/>
          <w:lang w:val="ru-RU"/>
        </w:rPr>
        <w:t xml:space="preserve"> новых противотуберкулезных препаратов</w:t>
      </w:r>
      <w:bookmarkEnd w:id="42"/>
      <w:bookmarkEnd w:id="43"/>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0"/>
        <w:gridCol w:w="7020"/>
        <w:gridCol w:w="1440"/>
      </w:tblGrid>
      <w:tr w:rsidR="00BA5A8A" w:rsidRPr="00337B47" w14:paraId="56629280" w14:textId="77777777" w:rsidTr="003D1243">
        <w:trPr>
          <w:trHeight w:val="146"/>
        </w:trPr>
        <w:tc>
          <w:tcPr>
            <w:tcW w:w="820" w:type="dxa"/>
            <w:shd w:val="clear" w:color="auto" w:fill="C0C0C0"/>
            <w:tcMar>
              <w:top w:w="100" w:type="dxa"/>
              <w:left w:w="100" w:type="dxa"/>
              <w:bottom w:w="100" w:type="dxa"/>
              <w:right w:w="100" w:type="dxa"/>
            </w:tcMar>
          </w:tcPr>
          <w:p w14:paraId="2DA724C2" w14:textId="77777777" w:rsidR="00BA5A8A" w:rsidRPr="00337B47" w:rsidRDefault="00B93A94" w:rsidP="002B78FD">
            <w:pPr>
              <w:widowControl w:val="0"/>
              <w:rPr>
                <w:sz w:val="20"/>
                <w:lang w:val="ru-RU"/>
              </w:rPr>
            </w:pPr>
            <w:r w:rsidRPr="00337B47">
              <w:rPr>
                <w:b/>
                <w:sz w:val="20"/>
                <w:lang w:val="ru-RU"/>
              </w:rPr>
              <w:t>ШАГ</w:t>
            </w:r>
            <w:r w:rsidR="00BA5A8A" w:rsidRPr="00337B47">
              <w:rPr>
                <w:b/>
                <w:sz w:val="20"/>
                <w:lang w:val="ru-RU"/>
              </w:rPr>
              <w:t xml:space="preserve"> 1</w:t>
            </w:r>
          </w:p>
        </w:tc>
        <w:tc>
          <w:tcPr>
            <w:tcW w:w="7020" w:type="dxa"/>
            <w:shd w:val="clear" w:color="auto" w:fill="C0C0C0"/>
            <w:tcMar>
              <w:top w:w="100" w:type="dxa"/>
              <w:left w:w="100" w:type="dxa"/>
              <w:bottom w:w="100" w:type="dxa"/>
              <w:right w:w="100" w:type="dxa"/>
            </w:tcMar>
          </w:tcPr>
          <w:p w14:paraId="0039FCE0" w14:textId="77777777" w:rsidR="00BA5A8A" w:rsidRPr="00337B47" w:rsidRDefault="006A7833" w:rsidP="00B93A94">
            <w:pPr>
              <w:widowControl w:val="0"/>
              <w:rPr>
                <w:sz w:val="20"/>
                <w:lang w:val="ru-RU"/>
              </w:rPr>
            </w:pPr>
            <w:r w:rsidRPr="00337B47">
              <w:rPr>
                <w:b/>
                <w:sz w:val="20"/>
                <w:lang w:val="ru-RU"/>
              </w:rPr>
              <w:t>Выбор</w:t>
            </w:r>
            <w:r w:rsidR="00B93A94" w:rsidRPr="00337B47">
              <w:rPr>
                <w:b/>
                <w:sz w:val="20"/>
                <w:lang w:val="ru-RU"/>
              </w:rPr>
              <w:t xml:space="preserve"> инъекционного препарата</w:t>
            </w:r>
            <w:r w:rsidR="00BA5A8A" w:rsidRPr="00337B47">
              <w:rPr>
                <w:b/>
                <w:sz w:val="20"/>
                <w:lang w:val="ru-RU"/>
              </w:rPr>
              <w:t xml:space="preserve"> (</w:t>
            </w:r>
            <w:r w:rsidR="00B93A94" w:rsidRPr="00337B47">
              <w:rPr>
                <w:b/>
                <w:sz w:val="20"/>
                <w:lang w:val="ru-RU"/>
              </w:rPr>
              <w:t xml:space="preserve">Группа </w:t>
            </w:r>
            <w:r w:rsidR="00BA5A8A" w:rsidRPr="00337B47">
              <w:rPr>
                <w:b/>
                <w:sz w:val="20"/>
                <w:lang w:val="ru-RU"/>
              </w:rPr>
              <w:t>2)</w:t>
            </w:r>
          </w:p>
        </w:tc>
        <w:tc>
          <w:tcPr>
            <w:tcW w:w="1440" w:type="dxa"/>
            <w:shd w:val="clear" w:color="auto" w:fill="C0C0C0"/>
            <w:tcMar>
              <w:top w:w="100" w:type="dxa"/>
              <w:left w:w="100" w:type="dxa"/>
              <w:bottom w:w="100" w:type="dxa"/>
              <w:right w:w="100" w:type="dxa"/>
            </w:tcMar>
          </w:tcPr>
          <w:p w14:paraId="4BA6BB0C" w14:textId="77777777" w:rsidR="00BA5A8A" w:rsidRPr="00337B47" w:rsidRDefault="00BA5A8A" w:rsidP="002B78FD">
            <w:pPr>
              <w:widowControl w:val="0"/>
              <w:rPr>
                <w:sz w:val="20"/>
                <w:lang w:val="ru-RU"/>
              </w:rPr>
            </w:pPr>
          </w:p>
        </w:tc>
      </w:tr>
      <w:tr w:rsidR="00BA5A8A" w:rsidRPr="00337B47" w14:paraId="61ECF403" w14:textId="77777777" w:rsidTr="003D1243">
        <w:trPr>
          <w:trHeight w:val="1451"/>
        </w:trPr>
        <w:tc>
          <w:tcPr>
            <w:tcW w:w="820" w:type="dxa"/>
            <w:tcBorders>
              <w:bottom w:val="single" w:sz="6" w:space="0" w:color="000000"/>
            </w:tcBorders>
            <w:shd w:val="clear" w:color="auto" w:fill="auto"/>
            <w:tcMar>
              <w:top w:w="100" w:type="dxa"/>
              <w:left w:w="100" w:type="dxa"/>
              <w:bottom w:w="100" w:type="dxa"/>
              <w:right w:w="100" w:type="dxa"/>
            </w:tcMar>
            <w:vAlign w:val="bottom"/>
          </w:tcPr>
          <w:p w14:paraId="1E9B2A3E" w14:textId="77777777" w:rsidR="00BA5A8A" w:rsidRPr="00337B47" w:rsidRDefault="00BA5A8A" w:rsidP="002B78FD">
            <w:pPr>
              <w:widowControl w:val="0"/>
              <w:rPr>
                <w:sz w:val="20"/>
                <w:lang w:val="ru-RU"/>
              </w:rPr>
            </w:pPr>
            <w:r w:rsidRPr="00337B47">
              <w:rPr>
                <w:b/>
                <w:sz w:val="20"/>
                <w:lang w:val="ru-RU"/>
              </w:rPr>
              <w:t xml:space="preserve"> </w:t>
            </w:r>
          </w:p>
        </w:tc>
        <w:tc>
          <w:tcPr>
            <w:tcW w:w="7020" w:type="dxa"/>
            <w:tcBorders>
              <w:bottom w:val="single" w:sz="6" w:space="0" w:color="000000"/>
            </w:tcBorders>
            <w:shd w:val="clear" w:color="auto" w:fill="auto"/>
            <w:tcMar>
              <w:top w:w="100" w:type="dxa"/>
              <w:left w:w="100" w:type="dxa"/>
              <w:bottom w:w="100" w:type="dxa"/>
              <w:right w:w="100" w:type="dxa"/>
            </w:tcMar>
          </w:tcPr>
          <w:p w14:paraId="41B05C06" w14:textId="77777777" w:rsidR="00BA5A8A" w:rsidRPr="00337B47" w:rsidRDefault="00736734" w:rsidP="002B78FD">
            <w:pPr>
              <w:widowControl w:val="0"/>
              <w:rPr>
                <w:sz w:val="20"/>
                <w:lang w:val="ru-RU"/>
              </w:rPr>
            </w:pPr>
            <w:r w:rsidRPr="00337B47">
              <w:rPr>
                <w:b/>
                <w:sz w:val="20"/>
                <w:lang w:val="ru-RU"/>
              </w:rPr>
              <w:t>Используйте</w:t>
            </w:r>
            <w:r w:rsidR="0044220F" w:rsidRPr="00337B47">
              <w:rPr>
                <w:b/>
                <w:sz w:val="20"/>
                <w:lang w:val="ru-RU"/>
              </w:rPr>
              <w:t xml:space="preserve"> инъекционный</w:t>
            </w:r>
            <w:r w:rsidR="00C23D65" w:rsidRPr="00337B47">
              <w:rPr>
                <w:b/>
                <w:sz w:val="20"/>
                <w:lang w:val="ru-RU"/>
              </w:rPr>
              <w:t xml:space="preserve"> препарат</w:t>
            </w:r>
            <w:r w:rsidR="00B93A94" w:rsidRPr="00337B47">
              <w:rPr>
                <w:b/>
                <w:sz w:val="20"/>
                <w:lang w:val="ru-RU"/>
              </w:rPr>
              <w:t xml:space="preserve"> с учетом результатов </w:t>
            </w:r>
            <w:r w:rsidR="00DC15FE" w:rsidRPr="00337B47">
              <w:rPr>
                <w:b/>
                <w:sz w:val="20"/>
                <w:lang w:val="ru-RU"/>
              </w:rPr>
              <w:t>ТЛЧ</w:t>
            </w:r>
            <w:r w:rsidR="00B93A94" w:rsidRPr="00337B47">
              <w:rPr>
                <w:b/>
                <w:sz w:val="20"/>
                <w:lang w:val="ru-RU"/>
              </w:rPr>
              <w:t xml:space="preserve"> и истории</w:t>
            </w:r>
            <w:r w:rsidR="00EA79A2" w:rsidRPr="00337B47">
              <w:rPr>
                <w:b/>
                <w:sz w:val="20"/>
                <w:lang w:val="ru-RU"/>
              </w:rPr>
              <w:t xml:space="preserve"> предыдущих курсов лечения</w:t>
            </w:r>
            <w:r w:rsidR="00BA5A8A" w:rsidRPr="00337B47">
              <w:rPr>
                <w:b/>
                <w:sz w:val="20"/>
                <w:lang w:val="ru-RU"/>
              </w:rPr>
              <w:t xml:space="preserve">. </w:t>
            </w:r>
          </w:p>
          <w:p w14:paraId="25C7214E" w14:textId="43DD3AB3" w:rsidR="008A5DFA" w:rsidRPr="00337B47" w:rsidRDefault="00BA5A8A">
            <w:pPr>
              <w:widowControl w:val="0"/>
              <w:numPr>
                <w:ilvl w:val="0"/>
                <w:numId w:val="23"/>
              </w:numPr>
              <w:ind w:hanging="359"/>
              <w:contextualSpacing/>
              <w:rPr>
                <w:b/>
                <w:sz w:val="20"/>
                <w:lang w:val="ru-RU"/>
              </w:rPr>
            </w:pPr>
            <w:r w:rsidRPr="00337B47">
              <w:rPr>
                <w:sz w:val="20"/>
                <w:lang w:val="ru-RU"/>
              </w:rPr>
              <w:t xml:space="preserve">S </w:t>
            </w:r>
            <w:r w:rsidR="0044220F" w:rsidRPr="00337B47">
              <w:rPr>
                <w:sz w:val="20"/>
                <w:lang w:val="ru-RU"/>
              </w:rPr>
              <w:t>не применяется по причине высокой устойчивости ср</w:t>
            </w:r>
            <w:r w:rsidR="00C23D65" w:rsidRPr="00337B47">
              <w:rPr>
                <w:sz w:val="20"/>
                <w:lang w:val="ru-RU"/>
              </w:rPr>
              <w:t>еди пациентов</w:t>
            </w:r>
            <w:r w:rsidR="0044220F" w:rsidRPr="00337B47">
              <w:rPr>
                <w:sz w:val="20"/>
                <w:lang w:val="ru-RU"/>
              </w:rPr>
              <w:t xml:space="preserve"> с </w:t>
            </w:r>
            <w:r w:rsidR="00885AA9">
              <w:rPr>
                <w:sz w:val="20"/>
                <w:lang w:val="ru-RU"/>
              </w:rPr>
              <w:t xml:space="preserve">RR и </w:t>
            </w:r>
            <w:r w:rsidR="0044220F" w:rsidRPr="00337B47">
              <w:rPr>
                <w:sz w:val="20"/>
                <w:lang w:val="ru-RU"/>
              </w:rPr>
              <w:t>МЛУ-ТБ</w:t>
            </w:r>
            <w:r w:rsidRPr="00337B47">
              <w:rPr>
                <w:sz w:val="20"/>
                <w:lang w:val="ru-RU"/>
              </w:rPr>
              <w:t>.</w:t>
            </w:r>
          </w:p>
          <w:p w14:paraId="63557FFB" w14:textId="77777777" w:rsidR="008A5DFA" w:rsidRPr="00337B47" w:rsidRDefault="0044220F" w:rsidP="002A0FB1">
            <w:pPr>
              <w:widowControl w:val="0"/>
              <w:numPr>
                <w:ilvl w:val="0"/>
                <w:numId w:val="29"/>
              </w:numPr>
              <w:ind w:hanging="359"/>
              <w:contextualSpacing/>
              <w:rPr>
                <w:sz w:val="20"/>
                <w:lang w:val="ru-RU"/>
              </w:rPr>
            </w:pPr>
            <w:r w:rsidRPr="00337B47">
              <w:rPr>
                <w:sz w:val="20"/>
                <w:lang w:val="ru-RU"/>
              </w:rPr>
              <w:t xml:space="preserve">Если </w:t>
            </w:r>
            <w:r w:rsidR="00EA79A2" w:rsidRPr="00337B47">
              <w:rPr>
                <w:sz w:val="20"/>
                <w:lang w:val="ru-RU"/>
              </w:rPr>
              <w:t>анамнез заболевания</w:t>
            </w:r>
            <w:r w:rsidRPr="00337B47">
              <w:rPr>
                <w:sz w:val="20"/>
                <w:lang w:val="ru-RU"/>
              </w:rPr>
              <w:t xml:space="preserve"> или результаты </w:t>
            </w:r>
            <w:r w:rsidR="00DC15FE" w:rsidRPr="00337B47">
              <w:rPr>
                <w:sz w:val="20"/>
                <w:lang w:val="ru-RU"/>
              </w:rPr>
              <w:t>ТЛЧ</w:t>
            </w:r>
            <w:r w:rsidRPr="00337B47">
              <w:rPr>
                <w:sz w:val="20"/>
                <w:lang w:val="ru-RU"/>
              </w:rPr>
              <w:t xml:space="preserve"> свидетельствуют о наличии устойчивости к </w:t>
            </w:r>
            <w:r w:rsidR="00EA79A2" w:rsidRPr="00337B47">
              <w:rPr>
                <w:sz w:val="20"/>
                <w:lang w:val="ru-RU"/>
              </w:rPr>
              <w:t xml:space="preserve">обоим </w:t>
            </w:r>
            <w:r w:rsidRPr="00337B47">
              <w:rPr>
                <w:sz w:val="20"/>
                <w:lang w:val="ru-RU"/>
              </w:rPr>
              <w:t>инъекционн</w:t>
            </w:r>
            <w:r w:rsidR="00EA79A2" w:rsidRPr="00337B47">
              <w:rPr>
                <w:sz w:val="20"/>
                <w:lang w:val="ru-RU"/>
              </w:rPr>
              <w:t>ым</w:t>
            </w:r>
            <w:r w:rsidRPr="00337B47">
              <w:rPr>
                <w:sz w:val="20"/>
                <w:lang w:val="ru-RU"/>
              </w:rPr>
              <w:t xml:space="preserve"> препарат</w:t>
            </w:r>
            <w:r w:rsidR="00EA79A2" w:rsidRPr="00337B47">
              <w:rPr>
                <w:sz w:val="20"/>
                <w:lang w:val="ru-RU"/>
              </w:rPr>
              <w:t>ам</w:t>
            </w:r>
            <w:r w:rsidRPr="00337B47">
              <w:rPr>
                <w:sz w:val="20"/>
                <w:lang w:val="ru-RU"/>
              </w:rPr>
              <w:t xml:space="preserve"> второго ряда или </w:t>
            </w:r>
            <w:r w:rsidR="00EA79A2" w:rsidRPr="00337B47">
              <w:rPr>
                <w:sz w:val="20"/>
                <w:lang w:val="ru-RU"/>
              </w:rPr>
              <w:t>при возникновении</w:t>
            </w:r>
            <w:r w:rsidRPr="00337B47">
              <w:rPr>
                <w:sz w:val="20"/>
                <w:lang w:val="ru-RU"/>
              </w:rPr>
              <w:t xml:space="preserve"> </w:t>
            </w:r>
            <w:r w:rsidR="00C23D65" w:rsidRPr="00337B47">
              <w:rPr>
                <w:sz w:val="20"/>
                <w:lang w:val="ru-RU"/>
              </w:rPr>
              <w:t>серьезно</w:t>
            </w:r>
            <w:r w:rsidR="00EA79A2" w:rsidRPr="00337B47">
              <w:rPr>
                <w:sz w:val="20"/>
                <w:lang w:val="ru-RU"/>
              </w:rPr>
              <w:t>й</w:t>
            </w:r>
            <w:r w:rsidR="00C23D65" w:rsidRPr="00337B47">
              <w:rPr>
                <w:sz w:val="20"/>
                <w:lang w:val="ru-RU"/>
              </w:rPr>
              <w:t xml:space="preserve"> </w:t>
            </w:r>
            <w:r w:rsidR="00EA79A2" w:rsidRPr="00337B47">
              <w:rPr>
                <w:sz w:val="20"/>
                <w:lang w:val="ru-RU"/>
              </w:rPr>
              <w:t>побочной реакции</w:t>
            </w:r>
            <w:r w:rsidRPr="00337B47">
              <w:rPr>
                <w:sz w:val="20"/>
                <w:lang w:val="ru-RU"/>
              </w:rPr>
              <w:t xml:space="preserve"> </w:t>
            </w:r>
            <w:r w:rsidR="00BA5A8A" w:rsidRPr="00337B47">
              <w:rPr>
                <w:sz w:val="20"/>
                <w:lang w:val="ru-RU"/>
              </w:rPr>
              <w:t>(</w:t>
            </w:r>
            <w:proofErr w:type="spellStart"/>
            <w:r w:rsidRPr="00337B47">
              <w:rPr>
                <w:sz w:val="20"/>
                <w:lang w:val="ru-RU"/>
              </w:rPr>
              <w:t>нефротоксичности</w:t>
            </w:r>
            <w:proofErr w:type="spellEnd"/>
            <w:r w:rsidRPr="00337B47">
              <w:rPr>
                <w:sz w:val="20"/>
                <w:lang w:val="ru-RU"/>
              </w:rPr>
              <w:t xml:space="preserve"> или потере слуха), инъекционный препарат не следует применять</w:t>
            </w:r>
            <w:r w:rsidR="00BA5A8A" w:rsidRPr="00337B47">
              <w:rPr>
                <w:sz w:val="20"/>
                <w:lang w:val="ru-RU"/>
              </w:rPr>
              <w:t xml:space="preserve">. </w:t>
            </w:r>
          </w:p>
          <w:p w14:paraId="621BA76F" w14:textId="77777777" w:rsidR="000B285D" w:rsidRPr="00337B47" w:rsidRDefault="00D04003" w:rsidP="00D04003">
            <w:pPr>
              <w:widowControl w:val="0"/>
              <w:numPr>
                <w:ilvl w:val="0"/>
                <w:numId w:val="29"/>
              </w:numPr>
              <w:ind w:hanging="359"/>
              <w:contextualSpacing/>
              <w:rPr>
                <w:sz w:val="20"/>
                <w:lang w:val="ru-RU"/>
              </w:rPr>
            </w:pPr>
            <w:r w:rsidRPr="00337B47">
              <w:rPr>
                <w:sz w:val="20"/>
                <w:lang w:val="ru-RU"/>
              </w:rPr>
              <w:t>Длительность применения зависит от количества эффективных препаратов в схеме лечения</w:t>
            </w:r>
            <w:r w:rsidR="000B285D" w:rsidRPr="00337B47">
              <w:rPr>
                <w:sz w:val="20"/>
                <w:lang w:val="ru-RU"/>
              </w:rPr>
              <w:t xml:space="preserve">. </w:t>
            </w:r>
            <w:r w:rsidRPr="00337B47">
              <w:rPr>
                <w:sz w:val="20"/>
                <w:lang w:val="ru-RU"/>
              </w:rPr>
              <w:t>Настоятельно рекомендуется применять как минимум</w:t>
            </w:r>
            <w:r w:rsidR="000B285D" w:rsidRPr="00337B47">
              <w:rPr>
                <w:sz w:val="20"/>
                <w:lang w:val="ru-RU"/>
              </w:rPr>
              <w:t xml:space="preserve"> 3 </w:t>
            </w:r>
            <w:r w:rsidRPr="00337B47">
              <w:rPr>
                <w:sz w:val="20"/>
                <w:lang w:val="ru-RU"/>
              </w:rPr>
              <w:t xml:space="preserve">эффективных препарата после получения </w:t>
            </w:r>
            <w:proofErr w:type="spellStart"/>
            <w:r w:rsidRPr="00337B47">
              <w:rPr>
                <w:sz w:val="20"/>
                <w:lang w:val="ru-RU"/>
              </w:rPr>
              <w:t>негативации</w:t>
            </w:r>
            <w:proofErr w:type="spellEnd"/>
            <w:r w:rsidRPr="00337B47">
              <w:rPr>
                <w:sz w:val="20"/>
                <w:lang w:val="ru-RU"/>
              </w:rPr>
              <w:t xml:space="preserve"> посева до окончания лечения</w:t>
            </w:r>
            <w:r w:rsidR="000B285D" w:rsidRPr="00337B47">
              <w:rPr>
                <w:sz w:val="20"/>
                <w:lang w:val="ru-RU"/>
              </w:rPr>
              <w:t xml:space="preserve">. </w:t>
            </w:r>
            <w:r w:rsidRPr="00337B47">
              <w:rPr>
                <w:sz w:val="20"/>
                <w:lang w:val="ru-RU"/>
              </w:rPr>
              <w:t>Некоторым пациентам с высокой устойчивостью штаммов инъекционный препарат может применяться в течение всего курса лечения</w:t>
            </w:r>
            <w:r w:rsidR="000B285D" w:rsidRPr="00337B47">
              <w:rPr>
                <w:sz w:val="20"/>
                <w:lang w:val="ru-RU"/>
              </w:rPr>
              <w:t>.</w:t>
            </w:r>
          </w:p>
        </w:tc>
        <w:tc>
          <w:tcPr>
            <w:tcW w:w="1440" w:type="dxa"/>
            <w:tcBorders>
              <w:bottom w:val="single" w:sz="6" w:space="0" w:color="000000"/>
            </w:tcBorders>
            <w:shd w:val="clear" w:color="auto" w:fill="auto"/>
            <w:tcMar>
              <w:top w:w="100" w:type="dxa"/>
              <w:left w:w="100" w:type="dxa"/>
              <w:bottom w:w="100" w:type="dxa"/>
              <w:right w:w="100" w:type="dxa"/>
            </w:tcMar>
          </w:tcPr>
          <w:p w14:paraId="59F332B3" w14:textId="77777777" w:rsidR="00BA5A8A" w:rsidRPr="00337B47" w:rsidRDefault="00BA5A8A" w:rsidP="002B78FD">
            <w:pPr>
              <w:widowControl w:val="0"/>
              <w:rPr>
                <w:sz w:val="20"/>
                <w:lang w:val="ru-RU"/>
              </w:rPr>
            </w:pPr>
            <w:proofErr w:type="spellStart"/>
            <w:r w:rsidRPr="00337B47">
              <w:rPr>
                <w:b/>
                <w:sz w:val="20"/>
                <w:lang w:val="ru-RU"/>
              </w:rPr>
              <w:t>Km</w:t>
            </w:r>
            <w:proofErr w:type="spellEnd"/>
            <w:r w:rsidRPr="00337B47">
              <w:rPr>
                <w:b/>
                <w:sz w:val="20"/>
                <w:lang w:val="ru-RU"/>
              </w:rPr>
              <w:t xml:space="preserve">, </w:t>
            </w:r>
            <w:proofErr w:type="spellStart"/>
            <w:r w:rsidRPr="00337B47">
              <w:rPr>
                <w:b/>
                <w:sz w:val="20"/>
                <w:lang w:val="ru-RU"/>
              </w:rPr>
              <w:t>Am</w:t>
            </w:r>
            <w:proofErr w:type="spellEnd"/>
            <w:r w:rsidRPr="00337B47">
              <w:rPr>
                <w:b/>
                <w:sz w:val="20"/>
                <w:lang w:val="ru-RU"/>
              </w:rPr>
              <w:t xml:space="preserve">, </w:t>
            </w:r>
            <w:proofErr w:type="spellStart"/>
            <w:r w:rsidRPr="00337B47">
              <w:rPr>
                <w:b/>
                <w:sz w:val="20"/>
                <w:lang w:val="ru-RU"/>
              </w:rPr>
              <w:t>Cm</w:t>
            </w:r>
            <w:proofErr w:type="spellEnd"/>
          </w:p>
        </w:tc>
      </w:tr>
      <w:tr w:rsidR="00BA5A8A" w:rsidRPr="005C5D87" w14:paraId="0A4A4E7C" w14:textId="77777777" w:rsidTr="003D1243">
        <w:trPr>
          <w:trHeight w:val="146"/>
        </w:trPr>
        <w:tc>
          <w:tcPr>
            <w:tcW w:w="820" w:type="dxa"/>
            <w:shd w:val="clear" w:color="auto" w:fill="C0C0C0"/>
            <w:tcMar>
              <w:top w:w="100" w:type="dxa"/>
              <w:left w:w="100" w:type="dxa"/>
              <w:bottom w:w="100" w:type="dxa"/>
              <w:right w:w="100" w:type="dxa"/>
            </w:tcMar>
          </w:tcPr>
          <w:p w14:paraId="5A5A0203" w14:textId="77777777" w:rsidR="00BA5A8A" w:rsidRPr="00337B47" w:rsidRDefault="00B93A94" w:rsidP="002B78FD">
            <w:pPr>
              <w:widowControl w:val="0"/>
              <w:rPr>
                <w:sz w:val="20"/>
                <w:szCs w:val="22"/>
                <w:lang w:val="ru-RU"/>
              </w:rPr>
            </w:pPr>
            <w:r w:rsidRPr="00337B47">
              <w:rPr>
                <w:b/>
                <w:sz w:val="20"/>
                <w:lang w:val="ru-RU"/>
              </w:rPr>
              <w:t xml:space="preserve">ШАГ </w:t>
            </w:r>
            <w:r w:rsidR="00BA5A8A" w:rsidRPr="00337B47">
              <w:rPr>
                <w:b/>
                <w:sz w:val="20"/>
                <w:szCs w:val="22"/>
                <w:lang w:val="ru-RU"/>
              </w:rPr>
              <w:t>2</w:t>
            </w:r>
          </w:p>
        </w:tc>
        <w:tc>
          <w:tcPr>
            <w:tcW w:w="7020" w:type="dxa"/>
            <w:shd w:val="clear" w:color="auto" w:fill="C0C0C0"/>
            <w:tcMar>
              <w:top w:w="100" w:type="dxa"/>
              <w:left w:w="100" w:type="dxa"/>
              <w:bottom w:w="100" w:type="dxa"/>
              <w:right w:w="100" w:type="dxa"/>
            </w:tcMar>
          </w:tcPr>
          <w:p w14:paraId="4A0C0EA5" w14:textId="06D96CE5" w:rsidR="00BA5A8A" w:rsidRPr="00337B47" w:rsidRDefault="00C23D65" w:rsidP="009C76E4">
            <w:pPr>
              <w:widowControl w:val="0"/>
              <w:rPr>
                <w:sz w:val="20"/>
                <w:szCs w:val="22"/>
                <w:lang w:val="ru-RU"/>
              </w:rPr>
            </w:pPr>
            <w:r w:rsidRPr="00337B47">
              <w:rPr>
                <w:b/>
                <w:sz w:val="20"/>
                <w:szCs w:val="22"/>
                <w:lang w:val="ru-RU"/>
              </w:rPr>
              <w:t xml:space="preserve">Выбор </w:t>
            </w:r>
            <w:r w:rsidR="003D1243">
              <w:rPr>
                <w:b/>
                <w:sz w:val="20"/>
                <w:szCs w:val="22"/>
                <w:lang w:val="ru-RU"/>
              </w:rPr>
              <w:t xml:space="preserve">препарата из группы </w:t>
            </w:r>
            <w:proofErr w:type="spellStart"/>
            <w:r w:rsidR="003D1243">
              <w:rPr>
                <w:b/>
                <w:sz w:val="20"/>
                <w:szCs w:val="22"/>
                <w:lang w:val="ru-RU"/>
              </w:rPr>
              <w:t>фторхинолонов</w:t>
            </w:r>
            <w:proofErr w:type="spellEnd"/>
            <w:r w:rsidR="009C76E4">
              <w:rPr>
                <w:b/>
                <w:sz w:val="20"/>
                <w:szCs w:val="22"/>
                <w:lang w:val="ru-RU"/>
              </w:rPr>
              <w:t>,</w:t>
            </w:r>
            <w:r w:rsidR="0044220F" w:rsidRPr="00337B47">
              <w:rPr>
                <w:b/>
                <w:sz w:val="20"/>
                <w:szCs w:val="22"/>
                <w:lang w:val="ru-RU"/>
              </w:rPr>
              <w:t xml:space="preserve"> </w:t>
            </w:r>
            <w:r w:rsidR="009C76E4">
              <w:rPr>
                <w:b/>
                <w:sz w:val="20"/>
                <w:szCs w:val="22"/>
                <w:lang w:val="ru-RU"/>
              </w:rPr>
              <w:t>последнего</w:t>
            </w:r>
            <w:r w:rsidR="0044220F" w:rsidRPr="00337B47">
              <w:rPr>
                <w:b/>
                <w:sz w:val="20"/>
                <w:szCs w:val="22"/>
                <w:lang w:val="ru-RU"/>
              </w:rPr>
              <w:t xml:space="preserve"> поколения</w:t>
            </w:r>
            <w:r w:rsidR="00BA5A8A" w:rsidRPr="00337B47">
              <w:rPr>
                <w:b/>
                <w:sz w:val="20"/>
                <w:szCs w:val="22"/>
                <w:lang w:val="ru-RU"/>
              </w:rPr>
              <w:t xml:space="preserve"> (</w:t>
            </w:r>
            <w:r w:rsidR="00B93A94" w:rsidRPr="00337B47">
              <w:rPr>
                <w:b/>
                <w:sz w:val="20"/>
                <w:lang w:val="ru-RU"/>
              </w:rPr>
              <w:t xml:space="preserve">Группа </w:t>
            </w:r>
            <w:r w:rsidR="00BA5A8A" w:rsidRPr="00337B47">
              <w:rPr>
                <w:b/>
                <w:sz w:val="20"/>
                <w:szCs w:val="22"/>
                <w:lang w:val="ru-RU"/>
              </w:rPr>
              <w:t>3)</w:t>
            </w:r>
          </w:p>
        </w:tc>
        <w:tc>
          <w:tcPr>
            <w:tcW w:w="1440" w:type="dxa"/>
            <w:shd w:val="clear" w:color="auto" w:fill="C0C0C0"/>
            <w:tcMar>
              <w:top w:w="100" w:type="dxa"/>
              <w:left w:w="100" w:type="dxa"/>
              <w:bottom w:w="100" w:type="dxa"/>
              <w:right w:w="100" w:type="dxa"/>
            </w:tcMar>
          </w:tcPr>
          <w:p w14:paraId="4B9ABCD0" w14:textId="77777777" w:rsidR="00BA5A8A" w:rsidRPr="00337B47" w:rsidRDefault="00BA5A8A" w:rsidP="002B78FD">
            <w:pPr>
              <w:widowControl w:val="0"/>
              <w:rPr>
                <w:szCs w:val="22"/>
                <w:lang w:val="ru-RU"/>
              </w:rPr>
            </w:pPr>
          </w:p>
        </w:tc>
      </w:tr>
      <w:tr w:rsidR="00BA5A8A" w:rsidRPr="00337B47" w14:paraId="64472BCC" w14:textId="77777777" w:rsidTr="003D1243">
        <w:tc>
          <w:tcPr>
            <w:tcW w:w="820" w:type="dxa"/>
            <w:tcBorders>
              <w:bottom w:val="single" w:sz="6" w:space="0" w:color="000000"/>
            </w:tcBorders>
            <w:shd w:val="clear" w:color="auto" w:fill="auto"/>
            <w:tcMar>
              <w:top w:w="100" w:type="dxa"/>
              <w:left w:w="100" w:type="dxa"/>
              <w:bottom w:w="100" w:type="dxa"/>
              <w:right w:w="100" w:type="dxa"/>
            </w:tcMar>
          </w:tcPr>
          <w:p w14:paraId="5FB19322" w14:textId="77777777" w:rsidR="00BA5A8A" w:rsidRPr="00337B47" w:rsidRDefault="00BA5A8A" w:rsidP="002B78FD">
            <w:pPr>
              <w:widowControl w:val="0"/>
              <w:rPr>
                <w:sz w:val="20"/>
                <w:szCs w:val="22"/>
                <w:lang w:val="ru-RU"/>
              </w:rPr>
            </w:pPr>
            <w:r w:rsidRPr="00337B47">
              <w:rPr>
                <w:b/>
                <w:sz w:val="20"/>
                <w:szCs w:val="22"/>
                <w:lang w:val="ru-RU"/>
              </w:rPr>
              <w:t xml:space="preserve"> </w:t>
            </w:r>
          </w:p>
        </w:tc>
        <w:tc>
          <w:tcPr>
            <w:tcW w:w="7020" w:type="dxa"/>
            <w:tcBorders>
              <w:bottom w:val="single" w:sz="6" w:space="0" w:color="000000"/>
            </w:tcBorders>
            <w:shd w:val="clear" w:color="auto" w:fill="auto"/>
            <w:tcMar>
              <w:top w:w="100" w:type="dxa"/>
              <w:left w:w="100" w:type="dxa"/>
              <w:bottom w:w="100" w:type="dxa"/>
              <w:right w:w="100" w:type="dxa"/>
            </w:tcMar>
          </w:tcPr>
          <w:p w14:paraId="3A666002" w14:textId="5EF9009F" w:rsidR="00BA5A8A" w:rsidRPr="00337B47" w:rsidRDefault="00F74998">
            <w:pPr>
              <w:rPr>
                <w:sz w:val="20"/>
                <w:szCs w:val="22"/>
                <w:lang w:val="ru-RU"/>
              </w:rPr>
            </w:pPr>
            <w:r w:rsidRPr="00467C6C">
              <w:rPr>
                <w:b/>
                <w:sz w:val="20"/>
                <w:szCs w:val="22"/>
                <w:lang w:val="ru-RU"/>
              </w:rPr>
              <w:t xml:space="preserve">Используйте </w:t>
            </w:r>
            <w:r w:rsidR="00505C72" w:rsidRPr="00467C6C">
              <w:rPr>
                <w:b/>
                <w:sz w:val="20"/>
                <w:szCs w:val="22"/>
                <w:lang w:val="ru-RU"/>
              </w:rPr>
              <w:t xml:space="preserve">препарат из группы </w:t>
            </w:r>
            <w:proofErr w:type="spellStart"/>
            <w:r w:rsidRPr="00467C6C">
              <w:rPr>
                <w:b/>
                <w:sz w:val="20"/>
                <w:szCs w:val="22"/>
                <w:lang w:val="ru-RU"/>
              </w:rPr>
              <w:t>фторхинолон</w:t>
            </w:r>
            <w:r w:rsidR="00505C72" w:rsidRPr="00467C6C">
              <w:rPr>
                <w:b/>
                <w:sz w:val="20"/>
                <w:szCs w:val="22"/>
                <w:lang w:val="ru-RU"/>
              </w:rPr>
              <w:t>ов</w:t>
            </w:r>
            <w:proofErr w:type="spellEnd"/>
            <w:r w:rsidRPr="00467C6C">
              <w:rPr>
                <w:b/>
                <w:sz w:val="20"/>
                <w:szCs w:val="22"/>
                <w:lang w:val="ru-RU"/>
              </w:rPr>
              <w:t xml:space="preserve"> последнего поколения</w:t>
            </w:r>
            <w:r w:rsidR="00BA5A8A" w:rsidRPr="00467C6C">
              <w:rPr>
                <w:b/>
                <w:sz w:val="20"/>
                <w:szCs w:val="22"/>
                <w:lang w:val="ru-RU"/>
              </w:rPr>
              <w:t xml:space="preserve">. </w:t>
            </w:r>
            <w:r w:rsidRPr="00467C6C">
              <w:rPr>
                <w:b/>
                <w:sz w:val="20"/>
                <w:szCs w:val="22"/>
                <w:lang w:val="ru-RU"/>
              </w:rPr>
              <w:t xml:space="preserve">По </w:t>
            </w:r>
            <w:r w:rsidR="005C5D87" w:rsidRPr="00467C6C">
              <w:rPr>
                <w:b/>
                <w:sz w:val="20"/>
                <w:szCs w:val="22"/>
                <w:lang w:val="ru-RU"/>
              </w:rPr>
              <w:t>возмож</w:t>
            </w:r>
            <w:r w:rsidRPr="00467C6C">
              <w:rPr>
                <w:b/>
                <w:sz w:val="20"/>
                <w:szCs w:val="22"/>
                <w:lang w:val="ru-RU"/>
              </w:rPr>
              <w:t xml:space="preserve">ности </w:t>
            </w:r>
            <w:r w:rsidR="00EF24C3">
              <w:rPr>
                <w:b/>
                <w:sz w:val="20"/>
                <w:szCs w:val="22"/>
                <w:lang w:val="ru-RU"/>
              </w:rPr>
              <w:t xml:space="preserve">следует </w:t>
            </w:r>
            <w:r w:rsidRPr="00467C6C">
              <w:rPr>
                <w:b/>
                <w:sz w:val="20"/>
                <w:szCs w:val="22"/>
                <w:lang w:val="ru-RU"/>
              </w:rPr>
              <w:t>не</w:t>
            </w:r>
            <w:r w:rsidR="00EF24C3">
              <w:rPr>
                <w:b/>
                <w:sz w:val="20"/>
                <w:szCs w:val="22"/>
                <w:lang w:val="ru-RU"/>
              </w:rPr>
              <w:t xml:space="preserve"> применять</w:t>
            </w:r>
            <w:r w:rsidRPr="00337B47">
              <w:rPr>
                <w:b/>
                <w:sz w:val="20"/>
                <w:szCs w:val="22"/>
                <w:lang w:val="ru-RU"/>
              </w:rPr>
              <w:t xml:space="preserve"> </w:t>
            </w:r>
            <w:proofErr w:type="spellStart"/>
            <w:r w:rsidR="00BA5A8A" w:rsidRPr="00337B47">
              <w:rPr>
                <w:b/>
                <w:sz w:val="20"/>
                <w:szCs w:val="22"/>
                <w:lang w:val="ru-RU"/>
              </w:rPr>
              <w:t>Mfx</w:t>
            </w:r>
            <w:proofErr w:type="spellEnd"/>
            <w:r w:rsidRPr="00337B47">
              <w:rPr>
                <w:b/>
                <w:sz w:val="20"/>
                <w:szCs w:val="22"/>
                <w:lang w:val="ru-RU"/>
              </w:rPr>
              <w:t>, п</w:t>
            </w:r>
            <w:r w:rsidR="00C23D65" w:rsidRPr="00337B47">
              <w:rPr>
                <w:b/>
                <w:sz w:val="20"/>
                <w:szCs w:val="22"/>
                <w:lang w:val="ru-RU"/>
              </w:rPr>
              <w:t>р</w:t>
            </w:r>
            <w:r w:rsidRPr="00337B47">
              <w:rPr>
                <w:b/>
                <w:sz w:val="20"/>
                <w:szCs w:val="22"/>
                <w:lang w:val="ru-RU"/>
              </w:rPr>
              <w:t xml:space="preserve">и назначении </w:t>
            </w:r>
            <w:proofErr w:type="spellStart"/>
            <w:r w:rsidR="00BA5A8A" w:rsidRPr="00337B47">
              <w:rPr>
                <w:b/>
                <w:sz w:val="20"/>
                <w:szCs w:val="22"/>
                <w:lang w:val="ru-RU"/>
              </w:rPr>
              <w:t>Bdq</w:t>
            </w:r>
            <w:proofErr w:type="spellEnd"/>
            <w:r w:rsidR="00BA5A8A" w:rsidRPr="00337B47">
              <w:rPr>
                <w:b/>
                <w:sz w:val="20"/>
                <w:szCs w:val="22"/>
                <w:lang w:val="ru-RU"/>
              </w:rPr>
              <w:t xml:space="preserve"> </w:t>
            </w:r>
            <w:r w:rsidRPr="00337B47">
              <w:rPr>
                <w:b/>
                <w:sz w:val="20"/>
                <w:szCs w:val="22"/>
                <w:lang w:val="ru-RU"/>
              </w:rPr>
              <w:t>или</w:t>
            </w:r>
            <w:r w:rsidR="00BA5A8A" w:rsidRPr="00337B47">
              <w:rPr>
                <w:b/>
                <w:sz w:val="20"/>
                <w:szCs w:val="22"/>
                <w:lang w:val="ru-RU"/>
              </w:rPr>
              <w:t xml:space="preserve"> </w:t>
            </w:r>
            <w:proofErr w:type="spellStart"/>
            <w:r w:rsidR="00BA5A8A" w:rsidRPr="00337B47">
              <w:rPr>
                <w:b/>
                <w:sz w:val="20"/>
                <w:szCs w:val="22"/>
                <w:lang w:val="ru-RU"/>
              </w:rPr>
              <w:t>Dlm</w:t>
            </w:r>
            <w:proofErr w:type="spellEnd"/>
            <w:r w:rsidR="00BA5A8A" w:rsidRPr="00337B47">
              <w:rPr>
                <w:b/>
                <w:sz w:val="20"/>
                <w:szCs w:val="22"/>
                <w:lang w:val="ru-RU"/>
              </w:rPr>
              <w:t xml:space="preserve">. </w:t>
            </w:r>
          </w:p>
          <w:p w14:paraId="047E12B5" w14:textId="77777777" w:rsidR="008A5DFA" w:rsidRPr="00337B47" w:rsidRDefault="00F74998">
            <w:pPr>
              <w:numPr>
                <w:ilvl w:val="0"/>
                <w:numId w:val="21"/>
              </w:numPr>
              <w:ind w:hanging="359"/>
              <w:contextualSpacing/>
              <w:rPr>
                <w:sz w:val="20"/>
                <w:szCs w:val="22"/>
                <w:lang w:val="ru-RU"/>
              </w:rPr>
            </w:pPr>
            <w:r w:rsidRPr="00337B47">
              <w:rPr>
                <w:sz w:val="20"/>
                <w:szCs w:val="22"/>
                <w:lang w:val="ru-RU"/>
              </w:rPr>
              <w:t xml:space="preserve">Только при наличии подтвержденной устойчивости к </w:t>
            </w:r>
            <w:proofErr w:type="spellStart"/>
            <w:r w:rsidR="003D7B0A" w:rsidRPr="00337B47">
              <w:rPr>
                <w:sz w:val="20"/>
                <w:szCs w:val="22"/>
                <w:lang w:val="ru-RU"/>
              </w:rPr>
              <w:t>Ofx</w:t>
            </w:r>
            <w:proofErr w:type="spellEnd"/>
            <w:r w:rsidRPr="00337B47">
              <w:rPr>
                <w:sz w:val="20"/>
                <w:szCs w:val="22"/>
                <w:lang w:val="ru-RU"/>
              </w:rPr>
              <w:t xml:space="preserve"> и при </w:t>
            </w:r>
            <w:r w:rsidR="003D7B0A" w:rsidRPr="00337B47">
              <w:rPr>
                <w:sz w:val="20"/>
                <w:szCs w:val="22"/>
                <w:lang w:val="ru-RU"/>
              </w:rPr>
              <w:t>недолгом</w:t>
            </w:r>
            <w:r w:rsidRPr="00337B47">
              <w:rPr>
                <w:sz w:val="20"/>
                <w:szCs w:val="22"/>
                <w:lang w:val="ru-RU"/>
              </w:rPr>
              <w:t xml:space="preserve"> применении </w:t>
            </w:r>
            <w:proofErr w:type="spellStart"/>
            <w:r w:rsidR="00BA5A8A" w:rsidRPr="00337B47">
              <w:rPr>
                <w:sz w:val="20"/>
                <w:szCs w:val="22"/>
                <w:lang w:val="ru-RU"/>
              </w:rPr>
              <w:t>Lfx</w:t>
            </w:r>
            <w:proofErr w:type="spellEnd"/>
            <w:r w:rsidR="00BA5A8A" w:rsidRPr="00337B47">
              <w:rPr>
                <w:sz w:val="20"/>
                <w:szCs w:val="22"/>
                <w:lang w:val="ru-RU"/>
              </w:rPr>
              <w:t xml:space="preserve">, </w:t>
            </w:r>
            <w:r w:rsidRPr="00337B47">
              <w:rPr>
                <w:sz w:val="20"/>
                <w:szCs w:val="22"/>
                <w:lang w:val="ru-RU"/>
              </w:rPr>
              <w:t>можно рассмотреть вопрос</w:t>
            </w:r>
            <w:r w:rsidR="00361837" w:rsidRPr="00337B47">
              <w:rPr>
                <w:sz w:val="20"/>
                <w:szCs w:val="22"/>
                <w:lang w:val="ru-RU"/>
              </w:rPr>
              <w:t xml:space="preserve"> назначения</w:t>
            </w:r>
            <w:r w:rsidRPr="00337B47">
              <w:rPr>
                <w:sz w:val="20"/>
                <w:szCs w:val="22"/>
                <w:lang w:val="ru-RU"/>
              </w:rPr>
              <w:t xml:space="preserve"> </w:t>
            </w:r>
            <w:proofErr w:type="spellStart"/>
            <w:r w:rsidR="00BA5A8A" w:rsidRPr="00337B47">
              <w:rPr>
                <w:sz w:val="20"/>
                <w:szCs w:val="22"/>
                <w:lang w:val="ru-RU"/>
              </w:rPr>
              <w:t>Lfx</w:t>
            </w:r>
            <w:proofErr w:type="spellEnd"/>
            <w:r w:rsidR="00BA5A8A" w:rsidRPr="00337B47">
              <w:rPr>
                <w:sz w:val="20"/>
                <w:szCs w:val="22"/>
                <w:lang w:val="ru-RU"/>
              </w:rPr>
              <w:t>.</w:t>
            </w:r>
          </w:p>
          <w:p w14:paraId="73A06565" w14:textId="77777777" w:rsidR="008A5DFA" w:rsidRPr="00337B47" w:rsidRDefault="00F74998">
            <w:pPr>
              <w:numPr>
                <w:ilvl w:val="0"/>
                <w:numId w:val="21"/>
              </w:numPr>
              <w:ind w:hanging="359"/>
              <w:contextualSpacing/>
              <w:rPr>
                <w:sz w:val="20"/>
                <w:szCs w:val="22"/>
                <w:lang w:val="ru-RU"/>
              </w:rPr>
            </w:pPr>
            <w:r w:rsidRPr="00337B47">
              <w:rPr>
                <w:sz w:val="20"/>
                <w:szCs w:val="22"/>
                <w:lang w:val="ru-RU"/>
              </w:rPr>
              <w:t xml:space="preserve">При наличии возможной устойчивости к </w:t>
            </w:r>
            <w:proofErr w:type="spellStart"/>
            <w:r w:rsidR="00BA5A8A" w:rsidRPr="00337B47">
              <w:rPr>
                <w:sz w:val="20"/>
                <w:szCs w:val="22"/>
                <w:lang w:val="ru-RU"/>
              </w:rPr>
              <w:t>Lfx</w:t>
            </w:r>
            <w:proofErr w:type="spellEnd"/>
            <w:r w:rsidR="00BA5A8A" w:rsidRPr="00337B47">
              <w:rPr>
                <w:sz w:val="20"/>
                <w:szCs w:val="22"/>
                <w:lang w:val="ru-RU"/>
              </w:rPr>
              <w:t xml:space="preserve"> (</w:t>
            </w:r>
            <w:r w:rsidRPr="00337B47">
              <w:rPr>
                <w:sz w:val="20"/>
                <w:szCs w:val="22"/>
                <w:lang w:val="ru-RU"/>
              </w:rPr>
              <w:t>применялся ранее или подтвержденная устойчивость</w:t>
            </w:r>
            <w:r w:rsidR="00BA5A8A" w:rsidRPr="00337B47">
              <w:rPr>
                <w:sz w:val="20"/>
                <w:szCs w:val="22"/>
                <w:lang w:val="ru-RU"/>
              </w:rPr>
              <w:t xml:space="preserve">), </w:t>
            </w:r>
            <w:r w:rsidRPr="00337B47">
              <w:rPr>
                <w:sz w:val="20"/>
                <w:szCs w:val="22"/>
                <w:lang w:val="ru-RU"/>
              </w:rPr>
              <w:t xml:space="preserve">можно рассмотреть вопрос назначения </w:t>
            </w:r>
            <w:proofErr w:type="spellStart"/>
            <w:r w:rsidR="00BA5A8A" w:rsidRPr="00337B47">
              <w:rPr>
                <w:sz w:val="20"/>
                <w:szCs w:val="22"/>
                <w:lang w:val="ru-RU"/>
              </w:rPr>
              <w:t>Mfx</w:t>
            </w:r>
            <w:proofErr w:type="spellEnd"/>
            <w:r w:rsidR="00BA5A8A" w:rsidRPr="00337B47">
              <w:rPr>
                <w:sz w:val="20"/>
                <w:szCs w:val="22"/>
                <w:lang w:val="ru-RU"/>
              </w:rPr>
              <w:t>.</w:t>
            </w:r>
          </w:p>
          <w:p w14:paraId="6B5EC402" w14:textId="77777777" w:rsidR="008A5DFA" w:rsidRPr="00337B47" w:rsidRDefault="00F74998" w:rsidP="00A009A1">
            <w:pPr>
              <w:numPr>
                <w:ilvl w:val="0"/>
                <w:numId w:val="21"/>
              </w:numPr>
              <w:ind w:hanging="359"/>
              <w:contextualSpacing/>
              <w:rPr>
                <w:sz w:val="20"/>
                <w:szCs w:val="22"/>
                <w:lang w:val="ru-RU"/>
              </w:rPr>
            </w:pPr>
            <w:r w:rsidRPr="00337B47">
              <w:rPr>
                <w:sz w:val="20"/>
                <w:szCs w:val="22"/>
                <w:lang w:val="ru-RU"/>
              </w:rPr>
              <w:t xml:space="preserve">Если </w:t>
            </w:r>
            <w:r w:rsidR="00FD59D7" w:rsidRPr="00337B47">
              <w:rPr>
                <w:sz w:val="20"/>
                <w:szCs w:val="22"/>
                <w:lang w:val="ru-RU"/>
              </w:rPr>
              <w:t>анамнез</w:t>
            </w:r>
            <w:r w:rsidRPr="00337B47">
              <w:rPr>
                <w:sz w:val="20"/>
                <w:szCs w:val="22"/>
                <w:lang w:val="ru-RU"/>
              </w:rPr>
              <w:t xml:space="preserve"> или </w:t>
            </w:r>
            <w:r w:rsidR="00FD59D7" w:rsidRPr="00337B47">
              <w:rPr>
                <w:sz w:val="20"/>
                <w:szCs w:val="22"/>
                <w:lang w:val="ru-RU"/>
              </w:rPr>
              <w:t xml:space="preserve">результаты </w:t>
            </w:r>
            <w:r w:rsidR="00DC15FE" w:rsidRPr="00337B47">
              <w:rPr>
                <w:sz w:val="20"/>
                <w:szCs w:val="22"/>
                <w:lang w:val="ru-RU"/>
              </w:rPr>
              <w:t>ТЛЧ</w:t>
            </w:r>
            <w:r w:rsidR="00FD59D7" w:rsidRPr="00337B47">
              <w:rPr>
                <w:sz w:val="20"/>
                <w:szCs w:val="22"/>
                <w:lang w:val="ru-RU"/>
              </w:rPr>
              <w:t xml:space="preserve"> подтверждают наличие устойчивости к </w:t>
            </w:r>
            <w:proofErr w:type="spellStart"/>
            <w:r w:rsidR="00BA5A8A" w:rsidRPr="00337B47">
              <w:rPr>
                <w:sz w:val="20"/>
                <w:szCs w:val="22"/>
                <w:lang w:val="ru-RU"/>
              </w:rPr>
              <w:t>Lfx</w:t>
            </w:r>
            <w:proofErr w:type="spellEnd"/>
            <w:r w:rsidR="00BA5A8A" w:rsidRPr="00337B47">
              <w:rPr>
                <w:sz w:val="20"/>
                <w:szCs w:val="22"/>
                <w:lang w:val="ru-RU"/>
              </w:rPr>
              <w:t xml:space="preserve"> </w:t>
            </w:r>
            <w:r w:rsidR="00FD59D7" w:rsidRPr="00337B47">
              <w:rPr>
                <w:sz w:val="20"/>
                <w:szCs w:val="22"/>
                <w:lang w:val="ru-RU"/>
              </w:rPr>
              <w:t>и</w:t>
            </w:r>
            <w:r w:rsidR="00BA5A8A" w:rsidRPr="00337B47">
              <w:rPr>
                <w:sz w:val="20"/>
                <w:szCs w:val="22"/>
                <w:lang w:val="ru-RU"/>
              </w:rPr>
              <w:t xml:space="preserve"> </w:t>
            </w:r>
            <w:proofErr w:type="spellStart"/>
            <w:r w:rsidR="00BA5A8A" w:rsidRPr="00337B47">
              <w:rPr>
                <w:sz w:val="20"/>
                <w:szCs w:val="22"/>
                <w:lang w:val="ru-RU"/>
              </w:rPr>
              <w:t>Mfx</w:t>
            </w:r>
            <w:proofErr w:type="spellEnd"/>
            <w:r w:rsidR="00BA5A8A" w:rsidRPr="00337B47">
              <w:rPr>
                <w:sz w:val="20"/>
                <w:szCs w:val="22"/>
                <w:lang w:val="ru-RU"/>
              </w:rPr>
              <w:t xml:space="preserve">, </w:t>
            </w:r>
            <w:r w:rsidR="00A009A1" w:rsidRPr="00337B47">
              <w:rPr>
                <w:sz w:val="20"/>
                <w:szCs w:val="22"/>
                <w:lang w:val="ru-RU"/>
              </w:rPr>
              <w:t xml:space="preserve">то </w:t>
            </w:r>
            <w:proofErr w:type="spellStart"/>
            <w:r w:rsidR="00FD59D7" w:rsidRPr="00337B47">
              <w:rPr>
                <w:sz w:val="20"/>
                <w:szCs w:val="22"/>
                <w:lang w:val="ru-RU"/>
              </w:rPr>
              <w:t>фторхинолон</w:t>
            </w:r>
            <w:proofErr w:type="spellEnd"/>
            <w:r w:rsidR="00A009A1" w:rsidRPr="00337B47">
              <w:rPr>
                <w:sz w:val="20"/>
                <w:szCs w:val="22"/>
                <w:lang w:val="ru-RU"/>
              </w:rPr>
              <w:t xml:space="preserve"> назначать не следует</w:t>
            </w:r>
            <w:r w:rsidR="00BA5A8A" w:rsidRPr="00337B47">
              <w:rPr>
                <w:sz w:val="20"/>
                <w:szCs w:val="22"/>
                <w:lang w:val="ru-RU"/>
              </w:rPr>
              <w:t xml:space="preserve">. </w:t>
            </w:r>
          </w:p>
        </w:tc>
        <w:tc>
          <w:tcPr>
            <w:tcW w:w="1440" w:type="dxa"/>
            <w:tcBorders>
              <w:bottom w:val="single" w:sz="6" w:space="0" w:color="000000"/>
            </w:tcBorders>
            <w:shd w:val="clear" w:color="auto" w:fill="auto"/>
            <w:tcMar>
              <w:top w:w="100" w:type="dxa"/>
              <w:left w:w="100" w:type="dxa"/>
              <w:bottom w:w="100" w:type="dxa"/>
              <w:right w:w="100" w:type="dxa"/>
            </w:tcMar>
          </w:tcPr>
          <w:p w14:paraId="2D92655B" w14:textId="77777777" w:rsidR="00BA5A8A" w:rsidRPr="00337B47" w:rsidRDefault="00BA5A8A">
            <w:pPr>
              <w:rPr>
                <w:sz w:val="20"/>
                <w:szCs w:val="22"/>
                <w:lang w:val="ru-RU"/>
              </w:rPr>
            </w:pPr>
            <w:proofErr w:type="spellStart"/>
            <w:r w:rsidRPr="00337B47">
              <w:rPr>
                <w:b/>
                <w:sz w:val="20"/>
                <w:szCs w:val="22"/>
                <w:lang w:val="ru-RU"/>
              </w:rPr>
              <w:t>Lfx</w:t>
            </w:r>
            <w:proofErr w:type="spellEnd"/>
            <w:r w:rsidRPr="00337B47">
              <w:rPr>
                <w:b/>
                <w:sz w:val="20"/>
                <w:szCs w:val="22"/>
                <w:lang w:val="ru-RU"/>
              </w:rPr>
              <w:t xml:space="preserve">, </w:t>
            </w:r>
            <w:proofErr w:type="spellStart"/>
            <w:r w:rsidRPr="00337B47">
              <w:rPr>
                <w:b/>
                <w:sz w:val="20"/>
                <w:szCs w:val="22"/>
                <w:lang w:val="ru-RU"/>
              </w:rPr>
              <w:t>Mfx</w:t>
            </w:r>
            <w:proofErr w:type="spellEnd"/>
          </w:p>
        </w:tc>
      </w:tr>
      <w:tr w:rsidR="00BA5A8A" w:rsidRPr="00337B47" w14:paraId="2810C324" w14:textId="77777777" w:rsidTr="003D1243">
        <w:tc>
          <w:tcPr>
            <w:tcW w:w="820" w:type="dxa"/>
            <w:shd w:val="clear" w:color="auto" w:fill="C0C0C0"/>
            <w:tcMar>
              <w:top w:w="100" w:type="dxa"/>
              <w:left w:w="100" w:type="dxa"/>
              <w:bottom w:w="100" w:type="dxa"/>
              <w:right w:w="100" w:type="dxa"/>
            </w:tcMar>
          </w:tcPr>
          <w:p w14:paraId="196825DA" w14:textId="77777777" w:rsidR="00BA5A8A" w:rsidRPr="00337B47" w:rsidRDefault="00B93A94" w:rsidP="002B78FD">
            <w:pPr>
              <w:widowControl w:val="0"/>
              <w:rPr>
                <w:sz w:val="20"/>
                <w:szCs w:val="22"/>
                <w:lang w:val="ru-RU"/>
              </w:rPr>
            </w:pPr>
            <w:r w:rsidRPr="00337B47">
              <w:rPr>
                <w:b/>
                <w:sz w:val="20"/>
                <w:lang w:val="ru-RU"/>
              </w:rPr>
              <w:t xml:space="preserve">ШАГ </w:t>
            </w:r>
            <w:r w:rsidR="00BA5A8A" w:rsidRPr="00337B47">
              <w:rPr>
                <w:b/>
                <w:sz w:val="20"/>
                <w:szCs w:val="22"/>
                <w:lang w:val="ru-RU"/>
              </w:rPr>
              <w:t>3</w:t>
            </w:r>
          </w:p>
        </w:tc>
        <w:tc>
          <w:tcPr>
            <w:tcW w:w="7020" w:type="dxa"/>
            <w:shd w:val="clear" w:color="auto" w:fill="C0C0C0"/>
            <w:tcMar>
              <w:top w:w="100" w:type="dxa"/>
              <w:left w:w="100" w:type="dxa"/>
              <w:bottom w:w="100" w:type="dxa"/>
              <w:right w:w="100" w:type="dxa"/>
            </w:tcMar>
          </w:tcPr>
          <w:p w14:paraId="4B80CF85" w14:textId="77777777" w:rsidR="00BA5A8A" w:rsidRPr="00337B47" w:rsidRDefault="00A31262" w:rsidP="00A31262">
            <w:pPr>
              <w:widowControl w:val="0"/>
              <w:rPr>
                <w:sz w:val="20"/>
                <w:szCs w:val="22"/>
                <w:lang w:val="ru-RU"/>
              </w:rPr>
            </w:pPr>
            <w:r w:rsidRPr="00337B47">
              <w:rPr>
                <w:b/>
                <w:sz w:val="20"/>
                <w:szCs w:val="22"/>
                <w:lang w:val="ru-RU"/>
              </w:rPr>
              <w:t>Добавление</w:t>
            </w:r>
            <w:r w:rsidR="006A7833" w:rsidRPr="00337B47">
              <w:rPr>
                <w:b/>
                <w:sz w:val="20"/>
                <w:szCs w:val="22"/>
                <w:lang w:val="ru-RU"/>
              </w:rPr>
              <w:t xml:space="preserve"> препарат</w:t>
            </w:r>
            <w:r w:rsidRPr="00337B47">
              <w:rPr>
                <w:b/>
                <w:sz w:val="20"/>
                <w:szCs w:val="22"/>
                <w:lang w:val="ru-RU"/>
              </w:rPr>
              <w:t>ов</w:t>
            </w:r>
            <w:r w:rsidR="006A7833" w:rsidRPr="00337B47">
              <w:rPr>
                <w:b/>
                <w:sz w:val="20"/>
                <w:szCs w:val="22"/>
                <w:lang w:val="ru-RU"/>
              </w:rPr>
              <w:t xml:space="preserve"> </w:t>
            </w:r>
            <w:r w:rsidRPr="00337B47">
              <w:rPr>
                <w:b/>
                <w:sz w:val="20"/>
                <w:szCs w:val="22"/>
                <w:lang w:val="ru-RU"/>
              </w:rPr>
              <w:t xml:space="preserve">из </w:t>
            </w:r>
            <w:r w:rsidR="006A7833" w:rsidRPr="00337B47">
              <w:rPr>
                <w:b/>
                <w:sz w:val="20"/>
                <w:lang w:val="ru-RU"/>
              </w:rPr>
              <w:t>Группы</w:t>
            </w:r>
            <w:r w:rsidR="00B93A94" w:rsidRPr="00337B47">
              <w:rPr>
                <w:b/>
                <w:sz w:val="20"/>
                <w:lang w:val="ru-RU"/>
              </w:rPr>
              <w:t xml:space="preserve"> </w:t>
            </w:r>
            <w:r w:rsidR="00BA5A8A" w:rsidRPr="00337B47">
              <w:rPr>
                <w:b/>
                <w:sz w:val="20"/>
                <w:szCs w:val="22"/>
                <w:lang w:val="ru-RU"/>
              </w:rPr>
              <w:t xml:space="preserve">4 </w:t>
            </w:r>
          </w:p>
        </w:tc>
        <w:tc>
          <w:tcPr>
            <w:tcW w:w="1440" w:type="dxa"/>
            <w:shd w:val="clear" w:color="auto" w:fill="C0C0C0"/>
            <w:tcMar>
              <w:top w:w="100" w:type="dxa"/>
              <w:left w:w="100" w:type="dxa"/>
              <w:bottom w:w="100" w:type="dxa"/>
              <w:right w:w="100" w:type="dxa"/>
            </w:tcMar>
          </w:tcPr>
          <w:p w14:paraId="27A60B6B" w14:textId="77777777" w:rsidR="00BA5A8A" w:rsidRPr="00337B47" w:rsidRDefault="00BA5A8A" w:rsidP="002B78FD">
            <w:pPr>
              <w:widowControl w:val="0"/>
              <w:rPr>
                <w:sz w:val="20"/>
                <w:szCs w:val="22"/>
                <w:lang w:val="ru-RU"/>
              </w:rPr>
            </w:pPr>
          </w:p>
        </w:tc>
      </w:tr>
      <w:tr w:rsidR="00BA5A8A" w:rsidRPr="00337B47" w14:paraId="1777F0AC" w14:textId="77777777" w:rsidTr="009D0422">
        <w:tc>
          <w:tcPr>
            <w:tcW w:w="820" w:type="dxa"/>
            <w:tcBorders>
              <w:bottom w:val="single" w:sz="6" w:space="0" w:color="000000"/>
            </w:tcBorders>
            <w:shd w:val="clear" w:color="auto" w:fill="auto"/>
            <w:tcMar>
              <w:top w:w="100" w:type="dxa"/>
              <w:left w:w="100" w:type="dxa"/>
              <w:bottom w:w="100" w:type="dxa"/>
              <w:right w:w="100" w:type="dxa"/>
            </w:tcMar>
          </w:tcPr>
          <w:p w14:paraId="261B098E" w14:textId="77777777" w:rsidR="00BA5A8A" w:rsidRPr="00337B47" w:rsidRDefault="00BA5A8A" w:rsidP="002B78FD">
            <w:pPr>
              <w:widowControl w:val="0"/>
              <w:rPr>
                <w:sz w:val="20"/>
                <w:szCs w:val="22"/>
                <w:lang w:val="ru-RU"/>
              </w:rPr>
            </w:pPr>
            <w:r w:rsidRPr="00337B47">
              <w:rPr>
                <w:b/>
                <w:sz w:val="20"/>
                <w:szCs w:val="22"/>
                <w:lang w:val="ru-RU"/>
              </w:rPr>
              <w:t xml:space="preserve"> </w:t>
            </w:r>
          </w:p>
          <w:p w14:paraId="764A5F61" w14:textId="77777777" w:rsidR="00BA5A8A" w:rsidRPr="00337B47" w:rsidRDefault="00BA5A8A" w:rsidP="002B78FD">
            <w:pPr>
              <w:widowControl w:val="0"/>
              <w:rPr>
                <w:sz w:val="20"/>
                <w:szCs w:val="22"/>
                <w:lang w:val="ru-RU"/>
              </w:rPr>
            </w:pPr>
          </w:p>
        </w:tc>
        <w:tc>
          <w:tcPr>
            <w:tcW w:w="7020" w:type="dxa"/>
            <w:tcBorders>
              <w:bottom w:val="single" w:sz="6" w:space="0" w:color="000000"/>
            </w:tcBorders>
            <w:shd w:val="clear" w:color="auto" w:fill="auto"/>
            <w:tcMar>
              <w:top w:w="100" w:type="dxa"/>
              <w:left w:w="100" w:type="dxa"/>
              <w:bottom w:w="100" w:type="dxa"/>
              <w:right w:w="100" w:type="dxa"/>
            </w:tcMar>
          </w:tcPr>
          <w:p w14:paraId="1E3A016E" w14:textId="77777777" w:rsidR="00BA5A8A" w:rsidRPr="00337B47" w:rsidRDefault="00D00AF6" w:rsidP="009B14D6">
            <w:pPr>
              <w:widowControl w:val="0"/>
              <w:rPr>
                <w:sz w:val="20"/>
                <w:szCs w:val="22"/>
                <w:lang w:val="ru-RU"/>
              </w:rPr>
            </w:pPr>
            <w:r w:rsidRPr="00337B47">
              <w:rPr>
                <w:sz w:val="20"/>
                <w:szCs w:val="22"/>
                <w:lang w:val="ru-RU"/>
              </w:rPr>
              <w:t>Добавьте два или более</w:t>
            </w:r>
            <w:r w:rsidR="00FD59D7" w:rsidRPr="00337B47">
              <w:rPr>
                <w:sz w:val="20"/>
                <w:szCs w:val="22"/>
                <w:lang w:val="ru-RU"/>
              </w:rPr>
              <w:t xml:space="preserve"> препаратов </w:t>
            </w:r>
            <w:r w:rsidRPr="00337B47">
              <w:rPr>
                <w:sz w:val="20"/>
                <w:szCs w:val="22"/>
                <w:lang w:val="ru-RU"/>
              </w:rPr>
              <w:t xml:space="preserve">из </w:t>
            </w:r>
            <w:r w:rsidR="00FD59D7" w:rsidRPr="00337B47">
              <w:rPr>
                <w:sz w:val="20"/>
                <w:szCs w:val="22"/>
                <w:lang w:val="ru-RU"/>
              </w:rPr>
              <w:t xml:space="preserve">Группы 4, чтобы </w:t>
            </w:r>
            <w:r w:rsidR="00540B1C" w:rsidRPr="00337B47">
              <w:rPr>
                <w:sz w:val="20"/>
                <w:szCs w:val="22"/>
                <w:lang w:val="ru-RU"/>
              </w:rPr>
              <w:t>получить</w:t>
            </w:r>
            <w:r w:rsidR="00FD59D7" w:rsidRPr="00337B47">
              <w:rPr>
                <w:sz w:val="20"/>
                <w:szCs w:val="22"/>
                <w:lang w:val="ru-RU"/>
              </w:rPr>
              <w:t xml:space="preserve"> по </w:t>
            </w:r>
            <w:r w:rsidR="00361837" w:rsidRPr="00337B47">
              <w:rPr>
                <w:sz w:val="20"/>
                <w:szCs w:val="22"/>
                <w:lang w:val="ru-RU"/>
              </w:rPr>
              <w:t>крайней</w:t>
            </w:r>
            <w:r w:rsidR="00FD59D7" w:rsidRPr="00337B47">
              <w:rPr>
                <w:sz w:val="20"/>
                <w:szCs w:val="22"/>
                <w:lang w:val="ru-RU"/>
              </w:rPr>
              <w:t xml:space="preserve"> мере 4 противотуберкулезных препарата второго ряда с вероятной эффективностью</w:t>
            </w:r>
            <w:r w:rsidR="00B155A4" w:rsidRPr="00337B47">
              <w:rPr>
                <w:sz w:val="20"/>
                <w:szCs w:val="22"/>
                <w:lang w:val="ru-RU"/>
              </w:rPr>
              <w:t xml:space="preserve"> в схеме лечения</w:t>
            </w:r>
            <w:r w:rsidR="00BA5A8A" w:rsidRPr="00337B47">
              <w:rPr>
                <w:sz w:val="20"/>
                <w:szCs w:val="22"/>
                <w:lang w:val="ru-RU"/>
              </w:rPr>
              <w:t xml:space="preserve">. </w:t>
            </w:r>
            <w:proofErr w:type="spellStart"/>
            <w:r w:rsidR="00BA5A8A" w:rsidRPr="00337B47">
              <w:rPr>
                <w:sz w:val="20"/>
                <w:szCs w:val="22"/>
                <w:lang w:val="ru-RU"/>
              </w:rPr>
              <w:t>Eto</w:t>
            </w:r>
            <w:proofErr w:type="spellEnd"/>
            <w:r w:rsidR="00BA5A8A" w:rsidRPr="00337B47">
              <w:rPr>
                <w:sz w:val="20"/>
                <w:szCs w:val="22"/>
                <w:lang w:val="ru-RU"/>
              </w:rPr>
              <w:t>/</w:t>
            </w:r>
            <w:proofErr w:type="spellStart"/>
            <w:r w:rsidR="00BA5A8A" w:rsidRPr="00337B47">
              <w:rPr>
                <w:sz w:val="20"/>
                <w:szCs w:val="22"/>
                <w:lang w:val="ru-RU"/>
              </w:rPr>
              <w:t>Pto</w:t>
            </w:r>
            <w:proofErr w:type="spellEnd"/>
            <w:r w:rsidR="00BA5A8A" w:rsidRPr="00337B47">
              <w:rPr>
                <w:sz w:val="20"/>
                <w:szCs w:val="22"/>
                <w:lang w:val="ru-RU"/>
              </w:rPr>
              <w:t xml:space="preserve"> </w:t>
            </w:r>
            <w:r w:rsidR="00FD59D7" w:rsidRPr="00337B47">
              <w:rPr>
                <w:sz w:val="20"/>
                <w:szCs w:val="22"/>
                <w:lang w:val="ru-RU"/>
              </w:rPr>
              <w:t>считается наиболее эффективным препаратом Группы 4</w:t>
            </w:r>
            <w:r w:rsidR="00BA5A8A" w:rsidRPr="00337B47">
              <w:rPr>
                <w:sz w:val="20"/>
                <w:szCs w:val="22"/>
                <w:lang w:val="ru-RU"/>
              </w:rPr>
              <w:t xml:space="preserve">. </w:t>
            </w:r>
            <w:r w:rsidR="00FD59D7" w:rsidRPr="00337B47">
              <w:rPr>
                <w:sz w:val="20"/>
                <w:szCs w:val="22"/>
                <w:lang w:val="ru-RU"/>
              </w:rPr>
              <w:t xml:space="preserve">Учитывайте данные </w:t>
            </w:r>
            <w:r w:rsidR="004E4E9D" w:rsidRPr="00337B47">
              <w:rPr>
                <w:sz w:val="20"/>
                <w:szCs w:val="22"/>
                <w:lang w:val="ru-RU"/>
              </w:rPr>
              <w:t>анамнеза заболевания</w:t>
            </w:r>
            <w:r w:rsidR="00FD59D7" w:rsidRPr="00337B47">
              <w:rPr>
                <w:sz w:val="20"/>
                <w:szCs w:val="22"/>
                <w:lang w:val="ru-RU"/>
              </w:rPr>
              <w:t xml:space="preserve"> и </w:t>
            </w:r>
            <w:r w:rsidR="00F40DF8" w:rsidRPr="00337B47">
              <w:rPr>
                <w:sz w:val="20"/>
                <w:szCs w:val="22"/>
                <w:lang w:val="ru-RU"/>
              </w:rPr>
              <w:t xml:space="preserve">наличие </w:t>
            </w:r>
            <w:r w:rsidR="00FD59D7" w:rsidRPr="00337B47">
              <w:rPr>
                <w:sz w:val="20"/>
                <w:szCs w:val="22"/>
                <w:lang w:val="ru-RU"/>
              </w:rPr>
              <w:t>побочных реакций</w:t>
            </w:r>
            <w:r w:rsidR="00F40DF8" w:rsidRPr="00337B47">
              <w:rPr>
                <w:sz w:val="20"/>
                <w:szCs w:val="22"/>
                <w:lang w:val="ru-RU"/>
              </w:rPr>
              <w:t xml:space="preserve"> в прошлом</w:t>
            </w:r>
            <w:r w:rsidR="00BA5A8A" w:rsidRPr="00337B47">
              <w:rPr>
                <w:sz w:val="20"/>
                <w:szCs w:val="22"/>
                <w:lang w:val="ru-RU"/>
              </w:rPr>
              <w:t xml:space="preserve">. </w:t>
            </w:r>
            <w:r w:rsidR="00DC15FE" w:rsidRPr="00337B47">
              <w:rPr>
                <w:sz w:val="20"/>
                <w:szCs w:val="22"/>
                <w:lang w:val="ru-RU"/>
              </w:rPr>
              <w:t>ТЛЧ</w:t>
            </w:r>
            <w:r w:rsidR="00FD59D7" w:rsidRPr="00337B47">
              <w:rPr>
                <w:sz w:val="20"/>
                <w:szCs w:val="22"/>
                <w:lang w:val="ru-RU"/>
              </w:rPr>
              <w:t xml:space="preserve"> не является надежным исследованием для препаратов данной группы</w:t>
            </w:r>
            <w:r w:rsidR="00BA5A8A" w:rsidRPr="00337B47">
              <w:rPr>
                <w:sz w:val="20"/>
                <w:szCs w:val="22"/>
                <w:lang w:val="ru-RU"/>
              </w:rPr>
              <w:t>.</w:t>
            </w:r>
          </w:p>
        </w:tc>
        <w:tc>
          <w:tcPr>
            <w:tcW w:w="1440" w:type="dxa"/>
            <w:tcBorders>
              <w:bottom w:val="single" w:sz="6" w:space="0" w:color="000000"/>
            </w:tcBorders>
            <w:shd w:val="clear" w:color="auto" w:fill="auto"/>
            <w:tcMar>
              <w:top w:w="100" w:type="dxa"/>
              <w:left w:w="100" w:type="dxa"/>
              <w:bottom w:w="100" w:type="dxa"/>
              <w:right w:w="100" w:type="dxa"/>
            </w:tcMar>
          </w:tcPr>
          <w:p w14:paraId="32558FBC" w14:textId="77777777" w:rsidR="00BA5A8A" w:rsidRPr="00337B47" w:rsidRDefault="00BA5A8A" w:rsidP="002B78FD">
            <w:pPr>
              <w:widowControl w:val="0"/>
              <w:rPr>
                <w:sz w:val="20"/>
                <w:szCs w:val="22"/>
                <w:lang w:val="ru-RU"/>
              </w:rPr>
            </w:pPr>
            <w:proofErr w:type="spellStart"/>
            <w:r w:rsidRPr="00337B47">
              <w:rPr>
                <w:b/>
                <w:sz w:val="20"/>
                <w:szCs w:val="22"/>
                <w:lang w:val="ru-RU"/>
              </w:rPr>
              <w:t>Eto</w:t>
            </w:r>
            <w:proofErr w:type="spellEnd"/>
            <w:r w:rsidRPr="00337B47">
              <w:rPr>
                <w:b/>
                <w:sz w:val="20"/>
                <w:szCs w:val="22"/>
                <w:lang w:val="ru-RU"/>
              </w:rPr>
              <w:t>/</w:t>
            </w:r>
            <w:proofErr w:type="spellStart"/>
            <w:r w:rsidRPr="00337B47">
              <w:rPr>
                <w:b/>
                <w:sz w:val="20"/>
                <w:szCs w:val="22"/>
                <w:lang w:val="ru-RU"/>
              </w:rPr>
              <w:t>Pto</w:t>
            </w:r>
            <w:proofErr w:type="spellEnd"/>
            <w:r w:rsidRPr="00337B47">
              <w:rPr>
                <w:b/>
                <w:sz w:val="20"/>
                <w:szCs w:val="22"/>
                <w:lang w:val="ru-RU"/>
              </w:rPr>
              <w:t xml:space="preserve">, </w:t>
            </w:r>
            <w:proofErr w:type="spellStart"/>
            <w:r w:rsidRPr="00337B47">
              <w:rPr>
                <w:b/>
                <w:sz w:val="20"/>
                <w:szCs w:val="22"/>
                <w:lang w:val="ru-RU"/>
              </w:rPr>
              <w:t>Cs</w:t>
            </w:r>
            <w:proofErr w:type="spellEnd"/>
            <w:r w:rsidRPr="00337B47">
              <w:rPr>
                <w:b/>
                <w:sz w:val="20"/>
                <w:szCs w:val="22"/>
                <w:lang w:val="ru-RU"/>
              </w:rPr>
              <w:t>, PAS</w:t>
            </w:r>
          </w:p>
        </w:tc>
      </w:tr>
      <w:tr w:rsidR="00BA5A8A" w:rsidRPr="005C5D87" w14:paraId="1F64B894" w14:textId="77777777" w:rsidTr="009D0422">
        <w:tc>
          <w:tcPr>
            <w:tcW w:w="820" w:type="dxa"/>
            <w:shd w:val="clear" w:color="auto" w:fill="C0C0C0"/>
            <w:tcMar>
              <w:top w:w="100" w:type="dxa"/>
              <w:left w:w="100" w:type="dxa"/>
              <w:bottom w:w="100" w:type="dxa"/>
              <w:right w:w="100" w:type="dxa"/>
            </w:tcMar>
          </w:tcPr>
          <w:p w14:paraId="6F58B3FF" w14:textId="77777777" w:rsidR="00BA5A8A" w:rsidRPr="00337B47" w:rsidRDefault="00B93A94" w:rsidP="002B78FD">
            <w:pPr>
              <w:widowControl w:val="0"/>
              <w:rPr>
                <w:sz w:val="20"/>
                <w:szCs w:val="22"/>
                <w:lang w:val="ru-RU"/>
              </w:rPr>
            </w:pPr>
            <w:r w:rsidRPr="00337B47">
              <w:rPr>
                <w:b/>
                <w:sz w:val="20"/>
                <w:lang w:val="ru-RU"/>
              </w:rPr>
              <w:t xml:space="preserve">ШАГ </w:t>
            </w:r>
            <w:r w:rsidR="00BA5A8A" w:rsidRPr="00337B47">
              <w:rPr>
                <w:b/>
                <w:sz w:val="20"/>
                <w:szCs w:val="22"/>
                <w:lang w:val="ru-RU"/>
              </w:rPr>
              <w:t>4</w:t>
            </w:r>
          </w:p>
        </w:tc>
        <w:tc>
          <w:tcPr>
            <w:tcW w:w="7020" w:type="dxa"/>
            <w:shd w:val="clear" w:color="auto" w:fill="C0C0C0"/>
            <w:tcMar>
              <w:top w:w="100" w:type="dxa"/>
              <w:left w:w="100" w:type="dxa"/>
              <w:bottom w:w="100" w:type="dxa"/>
              <w:right w:w="100" w:type="dxa"/>
            </w:tcMar>
          </w:tcPr>
          <w:p w14:paraId="38FE42B6" w14:textId="2385C3F3" w:rsidR="00BA5A8A" w:rsidRPr="00337B47" w:rsidRDefault="003D4A0F" w:rsidP="003D4A0F">
            <w:pPr>
              <w:widowControl w:val="0"/>
              <w:rPr>
                <w:sz w:val="20"/>
                <w:szCs w:val="22"/>
                <w:lang w:val="ru-RU"/>
              </w:rPr>
            </w:pPr>
            <w:r w:rsidRPr="00337B47">
              <w:rPr>
                <w:b/>
                <w:sz w:val="20"/>
                <w:szCs w:val="22"/>
                <w:lang w:val="ru-RU"/>
              </w:rPr>
              <w:t>Добавление</w:t>
            </w:r>
            <w:r w:rsidR="006A7833" w:rsidRPr="00337B47">
              <w:rPr>
                <w:b/>
                <w:sz w:val="20"/>
                <w:szCs w:val="22"/>
                <w:lang w:val="ru-RU"/>
              </w:rPr>
              <w:t xml:space="preserve"> препарат</w:t>
            </w:r>
            <w:r w:rsidRPr="00337B47">
              <w:rPr>
                <w:b/>
                <w:sz w:val="20"/>
                <w:szCs w:val="22"/>
                <w:lang w:val="ru-RU"/>
              </w:rPr>
              <w:t>ов</w:t>
            </w:r>
            <w:r w:rsidR="006A7833" w:rsidRPr="00337B47">
              <w:rPr>
                <w:b/>
                <w:sz w:val="20"/>
                <w:szCs w:val="22"/>
                <w:lang w:val="ru-RU"/>
              </w:rPr>
              <w:t xml:space="preserve"> </w:t>
            </w:r>
            <w:r w:rsidRPr="00337B47">
              <w:rPr>
                <w:b/>
                <w:sz w:val="20"/>
                <w:szCs w:val="22"/>
                <w:lang w:val="ru-RU"/>
              </w:rPr>
              <w:t xml:space="preserve">из </w:t>
            </w:r>
            <w:r w:rsidR="009D0422">
              <w:rPr>
                <w:b/>
                <w:sz w:val="20"/>
                <w:lang w:val="ru-RU"/>
              </w:rPr>
              <w:t>Группы</w:t>
            </w:r>
            <w:r w:rsidR="00B93A94" w:rsidRPr="00337B47">
              <w:rPr>
                <w:b/>
                <w:sz w:val="20"/>
                <w:lang w:val="ru-RU"/>
              </w:rPr>
              <w:t xml:space="preserve"> </w:t>
            </w:r>
            <w:r w:rsidR="006A7833" w:rsidRPr="00337B47">
              <w:rPr>
                <w:b/>
                <w:sz w:val="20"/>
                <w:szCs w:val="22"/>
                <w:lang w:val="ru-RU"/>
              </w:rPr>
              <w:t xml:space="preserve">1, </w:t>
            </w:r>
            <w:r w:rsidR="00540B1C" w:rsidRPr="00337B47">
              <w:rPr>
                <w:b/>
                <w:sz w:val="20"/>
                <w:szCs w:val="22"/>
                <w:lang w:val="ru-RU"/>
              </w:rPr>
              <w:t xml:space="preserve">которые могут все еще </w:t>
            </w:r>
            <w:r w:rsidR="00A31262" w:rsidRPr="00337B47">
              <w:rPr>
                <w:b/>
                <w:sz w:val="20"/>
                <w:szCs w:val="22"/>
                <w:lang w:val="ru-RU"/>
              </w:rPr>
              <w:t xml:space="preserve">считаться </w:t>
            </w:r>
            <w:r w:rsidR="00540B1C" w:rsidRPr="00337B47">
              <w:rPr>
                <w:b/>
                <w:sz w:val="20"/>
                <w:szCs w:val="22"/>
                <w:lang w:val="ru-RU"/>
              </w:rPr>
              <w:t>эффективны</w:t>
            </w:r>
            <w:r w:rsidR="00A31262" w:rsidRPr="00337B47">
              <w:rPr>
                <w:b/>
                <w:sz w:val="20"/>
                <w:szCs w:val="22"/>
                <w:lang w:val="ru-RU"/>
              </w:rPr>
              <w:t>ми</w:t>
            </w:r>
          </w:p>
        </w:tc>
        <w:tc>
          <w:tcPr>
            <w:tcW w:w="1440" w:type="dxa"/>
            <w:shd w:val="clear" w:color="auto" w:fill="C0C0C0"/>
            <w:tcMar>
              <w:top w:w="100" w:type="dxa"/>
              <w:left w:w="100" w:type="dxa"/>
              <w:bottom w:w="100" w:type="dxa"/>
              <w:right w:w="100" w:type="dxa"/>
            </w:tcMar>
          </w:tcPr>
          <w:p w14:paraId="0D520A60" w14:textId="77777777" w:rsidR="00BA5A8A" w:rsidRPr="00337B47" w:rsidRDefault="00BA5A8A" w:rsidP="002B78FD">
            <w:pPr>
              <w:widowControl w:val="0"/>
              <w:rPr>
                <w:sz w:val="20"/>
                <w:szCs w:val="22"/>
                <w:lang w:val="ru-RU"/>
              </w:rPr>
            </w:pPr>
          </w:p>
        </w:tc>
      </w:tr>
      <w:tr w:rsidR="00BA5A8A" w:rsidRPr="00337B47" w14:paraId="655E60EA" w14:textId="77777777" w:rsidTr="009D0422">
        <w:tc>
          <w:tcPr>
            <w:tcW w:w="820" w:type="dxa"/>
            <w:tcBorders>
              <w:bottom w:val="single" w:sz="6" w:space="0" w:color="000000"/>
            </w:tcBorders>
            <w:shd w:val="clear" w:color="auto" w:fill="auto"/>
            <w:tcMar>
              <w:top w:w="100" w:type="dxa"/>
              <w:left w:w="100" w:type="dxa"/>
              <w:bottom w:w="100" w:type="dxa"/>
              <w:right w:w="100" w:type="dxa"/>
            </w:tcMar>
          </w:tcPr>
          <w:p w14:paraId="7609C5FA" w14:textId="77777777" w:rsidR="00BA5A8A" w:rsidRPr="00337B47" w:rsidRDefault="00BA5A8A" w:rsidP="002B78FD">
            <w:pPr>
              <w:widowControl w:val="0"/>
              <w:rPr>
                <w:sz w:val="20"/>
                <w:szCs w:val="22"/>
                <w:lang w:val="ru-RU"/>
              </w:rPr>
            </w:pPr>
            <w:r w:rsidRPr="00337B47">
              <w:rPr>
                <w:b/>
                <w:sz w:val="20"/>
                <w:szCs w:val="22"/>
                <w:lang w:val="ru-RU"/>
              </w:rPr>
              <w:t xml:space="preserve"> </w:t>
            </w:r>
          </w:p>
        </w:tc>
        <w:tc>
          <w:tcPr>
            <w:tcW w:w="7020" w:type="dxa"/>
            <w:tcBorders>
              <w:bottom w:val="single" w:sz="6" w:space="0" w:color="000000"/>
            </w:tcBorders>
            <w:shd w:val="clear" w:color="auto" w:fill="auto"/>
            <w:tcMar>
              <w:top w:w="100" w:type="dxa"/>
              <w:left w:w="100" w:type="dxa"/>
              <w:bottom w:w="100" w:type="dxa"/>
              <w:right w:w="100" w:type="dxa"/>
            </w:tcMar>
          </w:tcPr>
          <w:p w14:paraId="6FFCFB35" w14:textId="77777777" w:rsidR="00BA5A8A" w:rsidRPr="00337B47" w:rsidRDefault="00BA5A8A" w:rsidP="002B78FD">
            <w:pPr>
              <w:widowControl w:val="0"/>
              <w:rPr>
                <w:sz w:val="20"/>
                <w:szCs w:val="22"/>
                <w:lang w:val="ru-RU"/>
              </w:rPr>
            </w:pPr>
            <w:r w:rsidRPr="00337B47">
              <w:rPr>
                <w:sz w:val="20"/>
                <w:szCs w:val="22"/>
                <w:lang w:val="ru-RU"/>
              </w:rPr>
              <w:t xml:space="preserve">Z </w:t>
            </w:r>
            <w:r w:rsidR="00540B1C" w:rsidRPr="00337B47">
              <w:rPr>
                <w:sz w:val="20"/>
                <w:szCs w:val="22"/>
                <w:lang w:val="ru-RU"/>
              </w:rPr>
              <w:t>обычно добавляется в большинство схем лечения</w:t>
            </w:r>
            <w:r w:rsidRPr="00337B47">
              <w:rPr>
                <w:sz w:val="20"/>
                <w:szCs w:val="22"/>
                <w:lang w:val="ru-RU"/>
              </w:rPr>
              <w:t>.</w:t>
            </w:r>
          </w:p>
          <w:p w14:paraId="573E15F7" w14:textId="77777777" w:rsidR="00BA5A8A" w:rsidRPr="00337B47" w:rsidRDefault="00540B1C" w:rsidP="00540B1C">
            <w:pPr>
              <w:widowControl w:val="0"/>
              <w:rPr>
                <w:sz w:val="20"/>
                <w:szCs w:val="22"/>
                <w:lang w:val="ru-RU"/>
              </w:rPr>
            </w:pPr>
            <w:r w:rsidRPr="00337B47">
              <w:rPr>
                <w:sz w:val="20"/>
                <w:szCs w:val="22"/>
                <w:lang w:val="ru-RU"/>
              </w:rPr>
              <w:t xml:space="preserve">При отсутствии данных о результатах </w:t>
            </w:r>
            <w:r w:rsidR="00DC15FE" w:rsidRPr="00337B47">
              <w:rPr>
                <w:sz w:val="20"/>
                <w:szCs w:val="22"/>
                <w:lang w:val="ru-RU"/>
              </w:rPr>
              <w:t>ТЛЧ</w:t>
            </w:r>
            <w:r w:rsidRPr="00337B47">
              <w:rPr>
                <w:sz w:val="20"/>
                <w:szCs w:val="22"/>
                <w:lang w:val="ru-RU"/>
              </w:rPr>
              <w:t xml:space="preserve"> к </w:t>
            </w:r>
            <w:r w:rsidR="00BA5A8A" w:rsidRPr="00337B47">
              <w:rPr>
                <w:sz w:val="20"/>
                <w:szCs w:val="22"/>
                <w:lang w:val="ru-RU"/>
              </w:rPr>
              <w:t xml:space="preserve">H </w:t>
            </w:r>
            <w:r w:rsidRPr="00337B47">
              <w:rPr>
                <w:sz w:val="20"/>
                <w:szCs w:val="22"/>
                <w:lang w:val="ru-RU"/>
              </w:rPr>
              <w:t>или до получения результатов,</w:t>
            </w:r>
            <w:r w:rsidR="00D979D7" w:rsidRPr="00337B47">
              <w:rPr>
                <w:sz w:val="20"/>
                <w:szCs w:val="22"/>
                <w:lang w:val="ru-RU"/>
              </w:rPr>
              <w:t xml:space="preserve"> в схему лечения можно добавить</w:t>
            </w:r>
            <w:r w:rsidRPr="00337B47">
              <w:rPr>
                <w:sz w:val="20"/>
                <w:szCs w:val="22"/>
                <w:lang w:val="ru-RU"/>
              </w:rPr>
              <w:t xml:space="preserve"> </w:t>
            </w:r>
            <w:r w:rsidR="00BA5A8A" w:rsidRPr="00337B47">
              <w:rPr>
                <w:sz w:val="20"/>
                <w:szCs w:val="22"/>
                <w:lang w:val="ru-RU"/>
              </w:rPr>
              <w:t xml:space="preserve">H </w:t>
            </w:r>
            <w:r w:rsidR="00D979D7" w:rsidRPr="00337B47">
              <w:rPr>
                <w:sz w:val="20"/>
                <w:szCs w:val="22"/>
                <w:lang w:val="ru-RU"/>
              </w:rPr>
              <w:t>в обычной дозировке</w:t>
            </w:r>
            <w:r w:rsidR="00BA5A8A" w:rsidRPr="00337B47">
              <w:rPr>
                <w:sz w:val="20"/>
                <w:szCs w:val="22"/>
                <w:lang w:val="ru-RU"/>
              </w:rPr>
              <w:t>. E</w:t>
            </w:r>
            <w:r w:rsidRPr="00337B47">
              <w:rPr>
                <w:sz w:val="20"/>
                <w:szCs w:val="22"/>
                <w:lang w:val="ru-RU"/>
              </w:rPr>
              <w:t xml:space="preserve"> </w:t>
            </w:r>
            <w:r w:rsidR="00D979D7" w:rsidRPr="00337B47">
              <w:rPr>
                <w:sz w:val="20"/>
                <w:szCs w:val="22"/>
                <w:lang w:val="ru-RU"/>
              </w:rPr>
              <w:t>в схему лечения не включается в виду высокого уровня лекарственной устойчивости среди пациентов с МЛУ-ТБ.</w:t>
            </w:r>
          </w:p>
        </w:tc>
        <w:tc>
          <w:tcPr>
            <w:tcW w:w="1440" w:type="dxa"/>
            <w:tcBorders>
              <w:bottom w:val="single" w:sz="6" w:space="0" w:color="000000"/>
            </w:tcBorders>
            <w:shd w:val="clear" w:color="auto" w:fill="auto"/>
            <w:tcMar>
              <w:top w:w="100" w:type="dxa"/>
              <w:left w:w="100" w:type="dxa"/>
              <w:bottom w:w="100" w:type="dxa"/>
              <w:right w:w="100" w:type="dxa"/>
            </w:tcMar>
          </w:tcPr>
          <w:p w14:paraId="03DD8C5C" w14:textId="77777777" w:rsidR="00BA5A8A" w:rsidRPr="00337B47" w:rsidRDefault="00BA5A8A" w:rsidP="002B78FD">
            <w:pPr>
              <w:widowControl w:val="0"/>
              <w:rPr>
                <w:sz w:val="20"/>
                <w:szCs w:val="22"/>
                <w:lang w:val="ru-RU"/>
              </w:rPr>
            </w:pPr>
            <w:r w:rsidRPr="00337B47">
              <w:rPr>
                <w:b/>
                <w:sz w:val="20"/>
                <w:szCs w:val="22"/>
                <w:lang w:val="ru-RU"/>
              </w:rPr>
              <w:t>Z, H</w:t>
            </w:r>
          </w:p>
        </w:tc>
      </w:tr>
      <w:tr w:rsidR="00BA5A8A" w:rsidRPr="00337B47" w14:paraId="3D197107" w14:textId="77777777" w:rsidTr="009D0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820"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70B8D363" w14:textId="77777777" w:rsidR="00BA5A8A" w:rsidRPr="00337B47" w:rsidRDefault="00B93A94" w:rsidP="00542D1B">
            <w:pPr>
              <w:widowControl w:val="0"/>
              <w:rPr>
                <w:sz w:val="20"/>
                <w:szCs w:val="22"/>
                <w:lang w:val="ru-RU"/>
              </w:rPr>
            </w:pPr>
            <w:r w:rsidRPr="00337B47">
              <w:rPr>
                <w:b/>
                <w:sz w:val="20"/>
                <w:lang w:val="ru-RU"/>
              </w:rPr>
              <w:lastRenderedPageBreak/>
              <w:t xml:space="preserve">ШАГ </w:t>
            </w:r>
            <w:r w:rsidR="00BA5A8A" w:rsidRPr="00337B47">
              <w:rPr>
                <w:b/>
                <w:sz w:val="20"/>
                <w:szCs w:val="22"/>
                <w:lang w:val="ru-RU"/>
              </w:rPr>
              <w:t>5</w:t>
            </w:r>
          </w:p>
        </w:tc>
        <w:tc>
          <w:tcPr>
            <w:tcW w:w="7020"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7D9269C2" w14:textId="77777777" w:rsidR="00BA5A8A" w:rsidRPr="00337B47" w:rsidRDefault="00540B1C" w:rsidP="00540B1C">
            <w:pPr>
              <w:widowControl w:val="0"/>
              <w:rPr>
                <w:sz w:val="20"/>
                <w:szCs w:val="22"/>
                <w:lang w:val="ru-RU"/>
              </w:rPr>
            </w:pPr>
            <w:r w:rsidRPr="00337B47">
              <w:rPr>
                <w:b/>
                <w:sz w:val="20"/>
                <w:szCs w:val="22"/>
                <w:lang w:val="ru-RU"/>
              </w:rPr>
              <w:t xml:space="preserve">Добавьте препараты </w:t>
            </w:r>
            <w:r w:rsidR="001A0332" w:rsidRPr="00337B47">
              <w:rPr>
                <w:b/>
                <w:sz w:val="20"/>
                <w:szCs w:val="22"/>
                <w:lang w:val="ru-RU"/>
              </w:rPr>
              <w:t xml:space="preserve">из </w:t>
            </w:r>
            <w:r w:rsidRPr="00337B47">
              <w:rPr>
                <w:b/>
                <w:sz w:val="20"/>
                <w:szCs w:val="22"/>
                <w:lang w:val="ru-RU"/>
              </w:rPr>
              <w:t>Группы</w:t>
            </w:r>
            <w:r w:rsidR="00B93A94" w:rsidRPr="00337B47">
              <w:rPr>
                <w:b/>
                <w:sz w:val="20"/>
                <w:lang w:val="ru-RU"/>
              </w:rPr>
              <w:t xml:space="preserve"> </w:t>
            </w:r>
            <w:r w:rsidR="00BA5A8A" w:rsidRPr="00337B47">
              <w:rPr>
                <w:b/>
                <w:sz w:val="20"/>
                <w:szCs w:val="22"/>
                <w:lang w:val="ru-RU"/>
              </w:rPr>
              <w:t xml:space="preserve">5 </w:t>
            </w:r>
          </w:p>
        </w:tc>
        <w:tc>
          <w:tcPr>
            <w:tcW w:w="1440"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74F02DC9" w14:textId="77777777" w:rsidR="00BA5A8A" w:rsidRPr="00337B47" w:rsidRDefault="00BA5A8A" w:rsidP="00542D1B">
            <w:pPr>
              <w:widowControl w:val="0"/>
              <w:rPr>
                <w:szCs w:val="22"/>
                <w:lang w:val="ru-RU"/>
              </w:rPr>
            </w:pPr>
          </w:p>
        </w:tc>
      </w:tr>
      <w:tr w:rsidR="00BA5A8A" w:rsidRPr="005C5D87" w14:paraId="4F1318AA" w14:textId="77777777" w:rsidTr="00542D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820" w:type="dxa"/>
            <w:tcBorders>
              <w:top w:val="single" w:sz="6" w:space="0" w:color="000000"/>
              <w:left w:val="single" w:sz="6" w:space="0" w:color="000000"/>
              <w:bottom w:val="single" w:sz="6" w:space="0" w:color="000000"/>
              <w:right w:val="single" w:sz="6" w:space="0" w:color="000000"/>
            </w:tcBorders>
            <w:shd w:val="clear" w:color="auto" w:fill="auto"/>
          </w:tcPr>
          <w:p w14:paraId="141200DF" w14:textId="77777777" w:rsidR="00BA5A8A" w:rsidRPr="00337B47" w:rsidRDefault="00BA5A8A" w:rsidP="002B78FD">
            <w:pPr>
              <w:widowControl w:val="0"/>
              <w:rPr>
                <w:szCs w:val="22"/>
                <w:lang w:val="ru-RU"/>
              </w:rPr>
            </w:pPr>
            <w:r w:rsidRPr="00337B47">
              <w:rPr>
                <w:b/>
                <w:szCs w:val="22"/>
                <w:lang w:val="ru-RU"/>
              </w:rPr>
              <w:t xml:space="preserve"> </w:t>
            </w:r>
          </w:p>
        </w:tc>
        <w:tc>
          <w:tcPr>
            <w:tcW w:w="7020" w:type="dxa"/>
            <w:tcBorders>
              <w:top w:val="single" w:sz="6" w:space="0" w:color="000000"/>
              <w:left w:val="single" w:sz="6" w:space="0" w:color="000000"/>
              <w:bottom w:val="single" w:sz="6" w:space="0" w:color="000000"/>
              <w:right w:val="single" w:sz="6" w:space="0" w:color="000000"/>
            </w:tcBorders>
            <w:shd w:val="clear" w:color="auto" w:fill="auto"/>
          </w:tcPr>
          <w:p w14:paraId="11B830FF" w14:textId="0E765705" w:rsidR="00BA5A8A" w:rsidRPr="00337B47" w:rsidRDefault="00540B1C" w:rsidP="002B78FD">
            <w:pPr>
              <w:widowControl w:val="0"/>
              <w:rPr>
                <w:sz w:val="20"/>
                <w:lang w:val="ru-RU"/>
              </w:rPr>
            </w:pPr>
            <w:r w:rsidRPr="00337B47">
              <w:rPr>
                <w:bCs/>
                <w:sz w:val="20"/>
                <w:lang w:val="ru-RU"/>
              </w:rPr>
              <w:t xml:space="preserve">Добавьте </w:t>
            </w:r>
            <w:proofErr w:type="spellStart"/>
            <w:r w:rsidR="00B765A3" w:rsidRPr="00337B47">
              <w:rPr>
                <w:bCs/>
                <w:sz w:val="20"/>
                <w:lang w:val="ru-RU"/>
              </w:rPr>
              <w:t>Bdq</w:t>
            </w:r>
            <w:proofErr w:type="spellEnd"/>
            <w:r w:rsidR="00B765A3" w:rsidRPr="00337B47">
              <w:rPr>
                <w:bCs/>
                <w:sz w:val="20"/>
                <w:lang w:val="ru-RU"/>
              </w:rPr>
              <w:t xml:space="preserve"> </w:t>
            </w:r>
            <w:r w:rsidRPr="00337B47">
              <w:rPr>
                <w:bCs/>
                <w:sz w:val="20"/>
                <w:lang w:val="ru-RU"/>
              </w:rPr>
              <w:t xml:space="preserve">или </w:t>
            </w:r>
            <w:proofErr w:type="spellStart"/>
            <w:r w:rsidR="00B765A3" w:rsidRPr="00337B47">
              <w:rPr>
                <w:bCs/>
                <w:sz w:val="20"/>
                <w:lang w:val="ru-RU"/>
              </w:rPr>
              <w:t>Dlm</w:t>
            </w:r>
            <w:proofErr w:type="spellEnd"/>
            <w:r w:rsidR="00B765A3" w:rsidRPr="00337B47">
              <w:rPr>
                <w:bCs/>
                <w:sz w:val="20"/>
                <w:lang w:val="ru-RU"/>
              </w:rPr>
              <w:t xml:space="preserve"> </w:t>
            </w:r>
            <w:r w:rsidRPr="00337B47">
              <w:rPr>
                <w:bCs/>
                <w:sz w:val="20"/>
                <w:lang w:val="ru-RU"/>
              </w:rPr>
              <w:t>и другие препараты Группы</w:t>
            </w:r>
            <w:r w:rsidR="00B765A3" w:rsidRPr="00337B47">
              <w:rPr>
                <w:bCs/>
                <w:sz w:val="20"/>
                <w:lang w:val="ru-RU"/>
              </w:rPr>
              <w:t xml:space="preserve"> 5 </w:t>
            </w:r>
            <w:r w:rsidR="005F48DF" w:rsidRPr="00337B47">
              <w:rPr>
                <w:bCs/>
                <w:sz w:val="20"/>
                <w:lang w:val="ru-RU"/>
              </w:rPr>
              <w:t xml:space="preserve">при необходимости, чтобы </w:t>
            </w:r>
            <w:r w:rsidR="007B1CB6" w:rsidRPr="00337B47">
              <w:rPr>
                <w:bCs/>
                <w:sz w:val="20"/>
                <w:lang w:val="ru-RU"/>
              </w:rPr>
              <w:t>иметь,</w:t>
            </w:r>
            <w:r w:rsidR="005F48DF" w:rsidRPr="00337B47">
              <w:rPr>
                <w:bCs/>
                <w:sz w:val="20"/>
                <w:lang w:val="ru-RU"/>
              </w:rPr>
              <w:t xml:space="preserve"> по крайней мере</w:t>
            </w:r>
            <w:r w:rsidR="007B1CB6" w:rsidRPr="00337B47">
              <w:rPr>
                <w:bCs/>
                <w:sz w:val="20"/>
                <w:lang w:val="ru-RU"/>
              </w:rPr>
              <w:t>,</w:t>
            </w:r>
            <w:r w:rsidR="005F48DF" w:rsidRPr="00337B47">
              <w:rPr>
                <w:bCs/>
                <w:sz w:val="20"/>
                <w:lang w:val="ru-RU"/>
              </w:rPr>
              <w:t xml:space="preserve"> четыре </w:t>
            </w:r>
            <w:r w:rsidR="00B765A3" w:rsidRPr="00337B47">
              <w:rPr>
                <w:bCs/>
                <w:sz w:val="20"/>
                <w:lang w:val="ru-RU"/>
              </w:rPr>
              <w:t>(</w:t>
            </w:r>
            <w:r w:rsidR="00A36DDA" w:rsidRPr="00337B47">
              <w:rPr>
                <w:bCs/>
                <w:sz w:val="20"/>
                <w:lang w:val="ru-RU"/>
              </w:rPr>
              <w:t>желательно</w:t>
            </w:r>
            <w:r w:rsidR="005F48DF" w:rsidRPr="00337B47">
              <w:rPr>
                <w:bCs/>
                <w:sz w:val="20"/>
                <w:lang w:val="ru-RU"/>
              </w:rPr>
              <w:t xml:space="preserve"> пять</w:t>
            </w:r>
            <w:r w:rsidR="00B765A3" w:rsidRPr="00337B47">
              <w:rPr>
                <w:bCs/>
                <w:sz w:val="20"/>
                <w:lang w:val="ru-RU"/>
              </w:rPr>
              <w:t xml:space="preserve">) </w:t>
            </w:r>
            <w:r w:rsidR="005F48DF" w:rsidRPr="00337B47">
              <w:rPr>
                <w:bCs/>
                <w:sz w:val="20"/>
                <w:lang w:val="ru-RU"/>
              </w:rPr>
              <w:t>препаратов в</w:t>
            </w:r>
            <w:r w:rsidR="00A36DDA" w:rsidRPr="00337B47">
              <w:rPr>
                <w:bCs/>
                <w:sz w:val="20"/>
                <w:lang w:val="ru-RU"/>
              </w:rPr>
              <w:t>торого ряда с вероятной эффекти</w:t>
            </w:r>
            <w:r w:rsidR="005F48DF" w:rsidRPr="00337B47">
              <w:rPr>
                <w:bCs/>
                <w:sz w:val="20"/>
                <w:lang w:val="ru-RU"/>
              </w:rPr>
              <w:t>вностью</w:t>
            </w:r>
            <w:r w:rsidR="00B765A3" w:rsidRPr="00337B47">
              <w:rPr>
                <w:bCs/>
                <w:sz w:val="20"/>
                <w:lang w:val="ru-RU"/>
              </w:rPr>
              <w:t>:</w:t>
            </w:r>
          </w:p>
          <w:p w14:paraId="623C7323" w14:textId="6CF5029A" w:rsidR="008A5DFA" w:rsidRPr="005A4880" w:rsidRDefault="00A36DDA">
            <w:pPr>
              <w:numPr>
                <w:ilvl w:val="0"/>
                <w:numId w:val="14"/>
              </w:numPr>
              <w:spacing w:line="240" w:lineRule="auto"/>
              <w:ind w:hanging="359"/>
              <w:contextualSpacing/>
              <w:rPr>
                <w:sz w:val="20"/>
                <w:szCs w:val="22"/>
                <w:lang w:val="ru-RU"/>
              </w:rPr>
            </w:pPr>
            <w:proofErr w:type="spellStart"/>
            <w:r w:rsidRPr="00337B47">
              <w:rPr>
                <w:sz w:val="20"/>
                <w:szCs w:val="22"/>
                <w:lang w:val="ru-RU"/>
              </w:rPr>
              <w:t>Bdq</w:t>
            </w:r>
            <w:proofErr w:type="spellEnd"/>
            <w:r w:rsidRPr="00337B47">
              <w:rPr>
                <w:sz w:val="20"/>
                <w:szCs w:val="22"/>
                <w:lang w:val="ru-RU"/>
              </w:rPr>
              <w:t xml:space="preserve"> или</w:t>
            </w:r>
            <w:r w:rsidR="00BA5A8A" w:rsidRPr="00337B47">
              <w:rPr>
                <w:sz w:val="20"/>
                <w:szCs w:val="22"/>
                <w:lang w:val="ru-RU"/>
              </w:rPr>
              <w:t xml:space="preserve"> </w:t>
            </w:r>
            <w:proofErr w:type="spellStart"/>
            <w:r w:rsidR="00BA5A8A" w:rsidRPr="00337B47">
              <w:rPr>
                <w:sz w:val="20"/>
                <w:szCs w:val="22"/>
                <w:lang w:val="ru-RU"/>
              </w:rPr>
              <w:t>Dlm</w:t>
            </w:r>
            <w:proofErr w:type="spellEnd"/>
            <w:r w:rsidR="00BA5A8A" w:rsidRPr="00337B47">
              <w:rPr>
                <w:sz w:val="20"/>
                <w:szCs w:val="22"/>
                <w:lang w:val="ru-RU"/>
              </w:rPr>
              <w:t xml:space="preserve"> </w:t>
            </w:r>
            <w:r w:rsidRPr="00337B47">
              <w:rPr>
                <w:sz w:val="20"/>
                <w:szCs w:val="22"/>
                <w:lang w:val="ru-RU"/>
              </w:rPr>
              <w:t>обычно являются препаратами первого выбора из Группы 5</w:t>
            </w:r>
            <w:r w:rsidR="00BA5A8A" w:rsidRPr="00337B47">
              <w:rPr>
                <w:sz w:val="20"/>
                <w:szCs w:val="22"/>
                <w:lang w:val="ru-RU"/>
              </w:rPr>
              <w:t xml:space="preserve">. </w:t>
            </w:r>
            <w:r w:rsidRPr="00337B47">
              <w:rPr>
                <w:sz w:val="20"/>
                <w:szCs w:val="22"/>
                <w:lang w:val="ru-RU"/>
              </w:rPr>
              <w:t xml:space="preserve">Затем добавьте </w:t>
            </w:r>
            <w:proofErr w:type="spellStart"/>
            <w:r w:rsidRPr="00337B47">
              <w:rPr>
                <w:sz w:val="20"/>
                <w:szCs w:val="22"/>
                <w:lang w:val="ru-RU"/>
              </w:rPr>
              <w:t>Lzd</w:t>
            </w:r>
            <w:proofErr w:type="spellEnd"/>
            <w:r w:rsidRPr="00337B47">
              <w:rPr>
                <w:sz w:val="20"/>
                <w:szCs w:val="22"/>
                <w:lang w:val="ru-RU"/>
              </w:rPr>
              <w:t xml:space="preserve">, </w:t>
            </w:r>
            <w:proofErr w:type="spellStart"/>
            <w:r w:rsidRPr="00337B47">
              <w:rPr>
                <w:sz w:val="20"/>
                <w:szCs w:val="22"/>
                <w:lang w:val="ru-RU"/>
              </w:rPr>
              <w:t>Cfz</w:t>
            </w:r>
            <w:proofErr w:type="spellEnd"/>
            <w:r w:rsidR="00BA5A8A" w:rsidRPr="00337B47">
              <w:rPr>
                <w:sz w:val="20"/>
                <w:szCs w:val="22"/>
                <w:lang w:val="ru-RU"/>
              </w:rPr>
              <w:t xml:space="preserve"> </w:t>
            </w:r>
            <w:r w:rsidRPr="00337B47">
              <w:rPr>
                <w:sz w:val="20"/>
                <w:szCs w:val="22"/>
                <w:lang w:val="ru-RU"/>
              </w:rPr>
              <w:t>и</w:t>
            </w:r>
            <w:r w:rsidR="00BA5A8A" w:rsidRPr="00337B47">
              <w:rPr>
                <w:sz w:val="20"/>
                <w:szCs w:val="22"/>
                <w:lang w:val="ru-RU"/>
              </w:rPr>
              <w:t xml:space="preserve"> </w:t>
            </w:r>
            <w:proofErr w:type="spellStart"/>
            <w:r w:rsidR="00BA5A8A" w:rsidRPr="00337B47">
              <w:rPr>
                <w:sz w:val="20"/>
                <w:szCs w:val="22"/>
                <w:lang w:val="ru-RU"/>
              </w:rPr>
              <w:t>Imp</w:t>
            </w:r>
            <w:proofErr w:type="spellEnd"/>
            <w:r w:rsidR="00BA5A8A" w:rsidRPr="00337B47">
              <w:rPr>
                <w:sz w:val="20"/>
                <w:szCs w:val="22"/>
                <w:lang w:val="ru-RU"/>
              </w:rPr>
              <w:t>/</w:t>
            </w:r>
            <w:proofErr w:type="spellStart"/>
            <w:r w:rsidR="00BA5A8A" w:rsidRPr="00337B47">
              <w:rPr>
                <w:sz w:val="20"/>
                <w:szCs w:val="22"/>
                <w:lang w:val="ru-RU"/>
              </w:rPr>
              <w:t>Cln</w:t>
            </w:r>
            <w:proofErr w:type="spellEnd"/>
            <w:r w:rsidR="00BA5A8A" w:rsidRPr="00337B47">
              <w:rPr>
                <w:sz w:val="20"/>
                <w:szCs w:val="22"/>
                <w:lang w:val="ru-RU"/>
              </w:rPr>
              <w:t xml:space="preserve"> (</w:t>
            </w:r>
            <w:r w:rsidRPr="00337B47">
              <w:rPr>
                <w:sz w:val="20"/>
                <w:szCs w:val="22"/>
                <w:lang w:val="ru-RU"/>
              </w:rPr>
              <w:t>в таком порядке</w:t>
            </w:r>
            <w:r w:rsidR="00BA5A8A" w:rsidRPr="00337B47">
              <w:rPr>
                <w:sz w:val="20"/>
                <w:szCs w:val="22"/>
                <w:lang w:val="ru-RU"/>
              </w:rPr>
              <w:t>)</w:t>
            </w:r>
            <w:r w:rsidRPr="00337B47">
              <w:rPr>
                <w:sz w:val="20"/>
                <w:szCs w:val="22"/>
                <w:lang w:val="ru-RU"/>
              </w:rPr>
              <w:t xml:space="preserve">, чтобы </w:t>
            </w:r>
            <w:r w:rsidR="007A49CA" w:rsidRPr="00337B47">
              <w:rPr>
                <w:sz w:val="20"/>
                <w:szCs w:val="22"/>
                <w:lang w:val="ru-RU"/>
              </w:rPr>
              <w:t xml:space="preserve">в схеме лечения присутствовало </w:t>
            </w:r>
            <w:r w:rsidRPr="00337B47">
              <w:rPr>
                <w:sz w:val="20"/>
                <w:szCs w:val="22"/>
                <w:lang w:val="ru-RU"/>
              </w:rPr>
              <w:t>по крайней мере четыре</w:t>
            </w:r>
            <w:r w:rsidR="00BA5A8A" w:rsidRPr="00337B47">
              <w:rPr>
                <w:sz w:val="20"/>
                <w:szCs w:val="22"/>
                <w:lang w:val="ru-RU"/>
              </w:rPr>
              <w:t xml:space="preserve"> (</w:t>
            </w:r>
            <w:r w:rsidRPr="00337B47">
              <w:rPr>
                <w:sz w:val="20"/>
                <w:szCs w:val="22"/>
                <w:lang w:val="ru-RU"/>
              </w:rPr>
              <w:t>желательно пять</w:t>
            </w:r>
            <w:r w:rsidR="00BA5A8A" w:rsidRPr="00337B47">
              <w:rPr>
                <w:sz w:val="20"/>
                <w:szCs w:val="22"/>
                <w:lang w:val="ru-RU"/>
              </w:rPr>
              <w:t xml:space="preserve">) </w:t>
            </w:r>
            <w:r w:rsidRPr="00337B47">
              <w:rPr>
                <w:sz w:val="20"/>
                <w:szCs w:val="22"/>
                <w:lang w:val="ru-RU"/>
              </w:rPr>
              <w:t xml:space="preserve">препаратов второго ряда с </w:t>
            </w:r>
            <w:r w:rsidRPr="005A4880">
              <w:rPr>
                <w:sz w:val="20"/>
                <w:szCs w:val="22"/>
                <w:lang w:val="ru-RU"/>
              </w:rPr>
              <w:t>вероятной эффективностью</w:t>
            </w:r>
            <w:r w:rsidR="00BA5A8A" w:rsidRPr="005A4880">
              <w:rPr>
                <w:sz w:val="20"/>
                <w:szCs w:val="22"/>
                <w:lang w:val="ru-RU"/>
              </w:rPr>
              <w:t>.</w:t>
            </w:r>
          </w:p>
          <w:p w14:paraId="4419F103" w14:textId="0B2BBA19" w:rsidR="008A5DFA" w:rsidRPr="005A4880" w:rsidRDefault="00F06D8E">
            <w:pPr>
              <w:widowControl w:val="0"/>
              <w:numPr>
                <w:ilvl w:val="0"/>
                <w:numId w:val="14"/>
              </w:numPr>
              <w:ind w:hanging="359"/>
              <w:contextualSpacing/>
              <w:rPr>
                <w:sz w:val="20"/>
                <w:szCs w:val="22"/>
                <w:lang w:val="ru-RU"/>
              </w:rPr>
            </w:pPr>
            <w:proofErr w:type="spellStart"/>
            <w:r w:rsidRPr="005A4880">
              <w:rPr>
                <w:sz w:val="20"/>
                <w:szCs w:val="22"/>
                <w:lang w:val="ru-RU"/>
              </w:rPr>
              <w:t>Изониазид</w:t>
            </w:r>
            <w:proofErr w:type="spellEnd"/>
            <w:r w:rsidRPr="005A4880">
              <w:rPr>
                <w:sz w:val="20"/>
                <w:szCs w:val="22"/>
                <w:lang w:val="ru-RU"/>
              </w:rPr>
              <w:t xml:space="preserve"> в высоких дозах </w:t>
            </w:r>
            <w:r w:rsidR="009562D0" w:rsidRPr="005A4880">
              <w:rPr>
                <w:sz w:val="20"/>
                <w:szCs w:val="22"/>
                <w:lang w:val="ru-RU"/>
              </w:rPr>
              <w:t xml:space="preserve">не </w:t>
            </w:r>
            <w:r w:rsidRPr="005A4880">
              <w:rPr>
                <w:sz w:val="20"/>
                <w:szCs w:val="22"/>
                <w:lang w:val="ru-RU"/>
              </w:rPr>
              <w:t xml:space="preserve">следует </w:t>
            </w:r>
            <w:r w:rsidR="005C5D87" w:rsidRPr="005A4880">
              <w:rPr>
                <w:sz w:val="20"/>
                <w:szCs w:val="22"/>
                <w:lang w:val="ru-RU"/>
              </w:rPr>
              <w:t>счита</w:t>
            </w:r>
            <w:r w:rsidR="009562D0" w:rsidRPr="005A4880">
              <w:rPr>
                <w:sz w:val="20"/>
                <w:szCs w:val="22"/>
                <w:lang w:val="ru-RU"/>
              </w:rPr>
              <w:t>т</w:t>
            </w:r>
            <w:r w:rsidRPr="005A4880">
              <w:rPr>
                <w:sz w:val="20"/>
                <w:szCs w:val="22"/>
                <w:lang w:val="ru-RU"/>
              </w:rPr>
              <w:t>ь</w:t>
            </w:r>
            <w:r w:rsidR="009562D0" w:rsidRPr="005A4880">
              <w:rPr>
                <w:sz w:val="20"/>
                <w:szCs w:val="22"/>
                <w:lang w:val="ru-RU"/>
              </w:rPr>
              <w:t xml:space="preserve"> основным препаратом в схеме лечения</w:t>
            </w:r>
            <w:r w:rsidR="00BA5A8A" w:rsidRPr="005A4880">
              <w:rPr>
                <w:sz w:val="20"/>
                <w:szCs w:val="22"/>
                <w:lang w:val="ru-RU"/>
              </w:rPr>
              <w:t>.</w:t>
            </w:r>
          </w:p>
          <w:p w14:paraId="323FDE20" w14:textId="77777777" w:rsidR="008A5DFA" w:rsidRPr="00337B47" w:rsidRDefault="009562D0" w:rsidP="009562D0">
            <w:pPr>
              <w:widowControl w:val="0"/>
              <w:numPr>
                <w:ilvl w:val="0"/>
                <w:numId w:val="14"/>
              </w:numPr>
              <w:ind w:hanging="359"/>
              <w:contextualSpacing/>
              <w:rPr>
                <w:b/>
                <w:sz w:val="20"/>
                <w:lang w:val="ru-RU"/>
              </w:rPr>
            </w:pPr>
            <w:r w:rsidRPr="00337B47">
              <w:rPr>
                <w:sz w:val="20"/>
                <w:szCs w:val="22"/>
                <w:lang w:val="ru-RU"/>
              </w:rPr>
              <w:t>Общее число преп</w:t>
            </w:r>
            <w:r w:rsidR="00361837" w:rsidRPr="00337B47">
              <w:rPr>
                <w:sz w:val="20"/>
                <w:szCs w:val="22"/>
                <w:lang w:val="ru-RU"/>
              </w:rPr>
              <w:t>ара</w:t>
            </w:r>
            <w:r w:rsidRPr="00337B47">
              <w:rPr>
                <w:sz w:val="20"/>
                <w:szCs w:val="22"/>
                <w:lang w:val="ru-RU"/>
              </w:rPr>
              <w:t xml:space="preserve">тов Группы </w:t>
            </w:r>
            <w:r w:rsidR="00BA5A8A" w:rsidRPr="00337B47">
              <w:rPr>
                <w:sz w:val="20"/>
                <w:szCs w:val="22"/>
                <w:lang w:val="ru-RU"/>
              </w:rPr>
              <w:t xml:space="preserve">5 </w:t>
            </w:r>
            <w:r w:rsidRPr="00337B47">
              <w:rPr>
                <w:sz w:val="20"/>
                <w:szCs w:val="22"/>
                <w:lang w:val="ru-RU"/>
              </w:rPr>
              <w:t>зависит от числа препаратов Группы 4,</w:t>
            </w:r>
            <w:r w:rsidR="00BA5A8A" w:rsidRPr="00337B47">
              <w:rPr>
                <w:sz w:val="20"/>
                <w:szCs w:val="22"/>
                <w:lang w:val="ru-RU"/>
              </w:rPr>
              <w:t xml:space="preserve"> </w:t>
            </w:r>
            <w:r w:rsidRPr="00337B47">
              <w:rPr>
                <w:sz w:val="20"/>
                <w:szCs w:val="22"/>
                <w:lang w:val="ru-RU"/>
              </w:rPr>
              <w:t>которые считаются эффективными</w:t>
            </w:r>
            <w:r w:rsidR="00BA5A8A" w:rsidRPr="00337B47">
              <w:rPr>
                <w:sz w:val="20"/>
                <w:szCs w:val="22"/>
                <w:lang w:val="ru-RU"/>
              </w:rPr>
              <w:t xml:space="preserve"> (</w:t>
            </w:r>
            <w:r w:rsidRPr="00337B47">
              <w:rPr>
                <w:sz w:val="20"/>
                <w:szCs w:val="22"/>
                <w:lang w:val="ru-RU"/>
              </w:rPr>
              <w:t>См. Таблица</w:t>
            </w:r>
            <w:r w:rsidR="00BA5A8A" w:rsidRPr="00337B47">
              <w:rPr>
                <w:sz w:val="20"/>
                <w:szCs w:val="22"/>
                <w:lang w:val="ru-RU" w:eastAsia="ko-KR"/>
              </w:rPr>
              <w:t xml:space="preserve"> 5</w:t>
            </w:r>
            <w:r w:rsidR="00BA5A8A" w:rsidRPr="00337B47">
              <w:rPr>
                <w:sz w:val="20"/>
                <w:szCs w:val="22"/>
                <w:lang w:val="ru-RU"/>
              </w:rPr>
              <w:t>).</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573949E4" w14:textId="77777777" w:rsidR="00BA5A8A" w:rsidRPr="00337B47" w:rsidRDefault="00BA5A8A" w:rsidP="002B78FD">
            <w:pPr>
              <w:widowControl w:val="0"/>
              <w:rPr>
                <w:sz w:val="20"/>
                <w:szCs w:val="22"/>
                <w:lang w:val="ru-RU"/>
              </w:rPr>
            </w:pPr>
            <w:proofErr w:type="spellStart"/>
            <w:r w:rsidRPr="00337B47">
              <w:rPr>
                <w:b/>
                <w:sz w:val="20"/>
                <w:szCs w:val="22"/>
                <w:lang w:val="ru-RU"/>
              </w:rPr>
              <w:t>Bdq</w:t>
            </w:r>
            <w:proofErr w:type="spellEnd"/>
            <w:r w:rsidRPr="00337B47">
              <w:rPr>
                <w:b/>
                <w:sz w:val="20"/>
                <w:szCs w:val="22"/>
                <w:lang w:val="ru-RU"/>
              </w:rPr>
              <w:t xml:space="preserve">, </w:t>
            </w:r>
            <w:proofErr w:type="spellStart"/>
            <w:r w:rsidRPr="00337B47">
              <w:rPr>
                <w:b/>
                <w:sz w:val="20"/>
                <w:szCs w:val="22"/>
                <w:lang w:val="ru-RU"/>
              </w:rPr>
              <w:t>Dlm</w:t>
            </w:r>
            <w:proofErr w:type="spellEnd"/>
            <w:r w:rsidRPr="00337B47">
              <w:rPr>
                <w:b/>
                <w:sz w:val="20"/>
                <w:szCs w:val="22"/>
                <w:lang w:val="ru-RU"/>
              </w:rPr>
              <w:t xml:space="preserve">, </w:t>
            </w:r>
            <w:proofErr w:type="spellStart"/>
            <w:r w:rsidRPr="00337B47">
              <w:rPr>
                <w:b/>
                <w:sz w:val="20"/>
                <w:szCs w:val="22"/>
                <w:lang w:val="ru-RU"/>
              </w:rPr>
              <w:t>Lzd</w:t>
            </w:r>
            <w:proofErr w:type="spellEnd"/>
            <w:r w:rsidRPr="00337B47">
              <w:rPr>
                <w:b/>
                <w:sz w:val="20"/>
                <w:szCs w:val="22"/>
                <w:lang w:val="ru-RU"/>
              </w:rPr>
              <w:t xml:space="preserve">, </w:t>
            </w:r>
            <w:proofErr w:type="spellStart"/>
            <w:r w:rsidRPr="00337B47">
              <w:rPr>
                <w:b/>
                <w:sz w:val="20"/>
                <w:szCs w:val="22"/>
                <w:lang w:val="ru-RU"/>
              </w:rPr>
              <w:t>Cfz</w:t>
            </w:r>
            <w:proofErr w:type="spellEnd"/>
            <w:r w:rsidRPr="00337B47">
              <w:rPr>
                <w:b/>
                <w:sz w:val="20"/>
                <w:szCs w:val="22"/>
                <w:lang w:val="ru-RU"/>
              </w:rPr>
              <w:t xml:space="preserve">, </w:t>
            </w:r>
            <w:proofErr w:type="spellStart"/>
            <w:r w:rsidRPr="00337B47">
              <w:rPr>
                <w:b/>
                <w:sz w:val="20"/>
                <w:szCs w:val="22"/>
                <w:lang w:val="ru-RU"/>
              </w:rPr>
              <w:t>Imp</w:t>
            </w:r>
            <w:proofErr w:type="spellEnd"/>
            <w:r w:rsidRPr="00337B47">
              <w:rPr>
                <w:b/>
                <w:sz w:val="20"/>
                <w:szCs w:val="22"/>
                <w:lang w:val="ru-RU"/>
              </w:rPr>
              <w:t>/</w:t>
            </w:r>
            <w:proofErr w:type="spellStart"/>
            <w:r w:rsidRPr="00337B47">
              <w:rPr>
                <w:b/>
                <w:sz w:val="20"/>
                <w:szCs w:val="22"/>
                <w:lang w:val="ru-RU"/>
              </w:rPr>
              <w:t>Cln</w:t>
            </w:r>
            <w:proofErr w:type="spellEnd"/>
            <w:r w:rsidRPr="00337B47">
              <w:rPr>
                <w:b/>
                <w:sz w:val="20"/>
                <w:szCs w:val="22"/>
                <w:lang w:val="ru-RU"/>
              </w:rPr>
              <w:t xml:space="preserve"> </w:t>
            </w:r>
            <w:r w:rsidRPr="00337B47">
              <w:rPr>
                <w:sz w:val="20"/>
                <w:szCs w:val="22"/>
                <w:lang w:val="ru-RU"/>
              </w:rPr>
              <w:t>(</w:t>
            </w:r>
            <w:r w:rsidR="009562D0" w:rsidRPr="00337B47">
              <w:rPr>
                <w:sz w:val="20"/>
                <w:szCs w:val="22"/>
                <w:lang w:val="ru-RU"/>
              </w:rPr>
              <w:t>плюс</w:t>
            </w:r>
            <w:r w:rsidRPr="00337B47">
              <w:rPr>
                <w:sz w:val="20"/>
                <w:szCs w:val="22"/>
                <w:lang w:val="ru-RU"/>
              </w:rPr>
              <w:t xml:space="preserve"> </w:t>
            </w:r>
            <w:proofErr w:type="spellStart"/>
            <w:r w:rsidRPr="00337B47">
              <w:rPr>
                <w:sz w:val="20"/>
                <w:szCs w:val="22"/>
                <w:lang w:val="ru-RU"/>
              </w:rPr>
              <w:t>Amx</w:t>
            </w:r>
            <w:proofErr w:type="spellEnd"/>
            <w:r w:rsidRPr="00337B47">
              <w:rPr>
                <w:sz w:val="20"/>
                <w:szCs w:val="22"/>
                <w:lang w:val="ru-RU"/>
              </w:rPr>
              <w:t>/</w:t>
            </w:r>
            <w:proofErr w:type="spellStart"/>
            <w:r w:rsidRPr="00337B47">
              <w:rPr>
                <w:sz w:val="20"/>
                <w:szCs w:val="22"/>
                <w:lang w:val="ru-RU"/>
              </w:rPr>
              <w:t>Clv</w:t>
            </w:r>
            <w:proofErr w:type="spellEnd"/>
            <w:r w:rsidRPr="00337B47">
              <w:rPr>
                <w:sz w:val="20"/>
                <w:szCs w:val="22"/>
                <w:lang w:val="ru-RU"/>
              </w:rPr>
              <w:t>)</w:t>
            </w:r>
          </w:p>
          <w:p w14:paraId="4BD4889E" w14:textId="29293E4C" w:rsidR="00BA5A8A" w:rsidRPr="00337B47" w:rsidRDefault="009562D0" w:rsidP="002B78FD">
            <w:pPr>
              <w:widowControl w:val="0"/>
              <w:rPr>
                <w:sz w:val="20"/>
                <w:szCs w:val="22"/>
                <w:lang w:val="ru-RU"/>
              </w:rPr>
            </w:pPr>
            <w:r w:rsidRPr="00337B47">
              <w:rPr>
                <w:b/>
                <w:sz w:val="20"/>
                <w:szCs w:val="22"/>
                <w:lang w:val="ru-RU"/>
              </w:rPr>
              <w:t>высокая доза</w:t>
            </w:r>
            <w:r w:rsidR="006C5A4B">
              <w:rPr>
                <w:b/>
                <w:sz w:val="20"/>
                <w:szCs w:val="22"/>
                <w:lang w:val="ru-RU"/>
              </w:rPr>
              <w:t xml:space="preserve"> </w:t>
            </w:r>
            <w:r w:rsidR="00BA5A8A" w:rsidRPr="00337B47">
              <w:rPr>
                <w:b/>
                <w:sz w:val="20"/>
                <w:szCs w:val="22"/>
                <w:lang w:val="ru-RU"/>
              </w:rPr>
              <w:t>H</w:t>
            </w:r>
          </w:p>
          <w:p w14:paraId="3389F89B" w14:textId="77777777" w:rsidR="00BA5A8A" w:rsidRPr="00337B47" w:rsidRDefault="00BA5A8A" w:rsidP="002B78FD">
            <w:pPr>
              <w:widowControl w:val="0"/>
              <w:rPr>
                <w:sz w:val="20"/>
                <w:szCs w:val="22"/>
                <w:lang w:val="ru-RU"/>
              </w:rPr>
            </w:pPr>
            <w:proofErr w:type="spellStart"/>
            <w:r w:rsidRPr="00337B47">
              <w:rPr>
                <w:b/>
                <w:sz w:val="20"/>
                <w:szCs w:val="22"/>
                <w:lang w:val="ru-RU"/>
              </w:rPr>
              <w:t>Amx</w:t>
            </w:r>
            <w:proofErr w:type="spellEnd"/>
            <w:r w:rsidRPr="00337B47">
              <w:rPr>
                <w:b/>
                <w:sz w:val="20"/>
                <w:szCs w:val="22"/>
                <w:lang w:val="ru-RU"/>
              </w:rPr>
              <w:t>/</w:t>
            </w:r>
            <w:proofErr w:type="spellStart"/>
            <w:r w:rsidRPr="00337B47">
              <w:rPr>
                <w:b/>
                <w:sz w:val="20"/>
                <w:szCs w:val="22"/>
                <w:lang w:val="ru-RU"/>
              </w:rPr>
              <w:t>Clv</w:t>
            </w:r>
            <w:proofErr w:type="spellEnd"/>
          </w:p>
        </w:tc>
      </w:tr>
    </w:tbl>
    <w:p w14:paraId="2AA6211A" w14:textId="77777777" w:rsidR="007A49CA" w:rsidRPr="00337B47" w:rsidRDefault="007A49CA" w:rsidP="00E42267">
      <w:pPr>
        <w:pStyle w:val="Heading3"/>
        <w:rPr>
          <w:color w:val="000000"/>
          <w:sz w:val="22"/>
          <w:szCs w:val="22"/>
          <w:lang w:val="ru-RU"/>
        </w:rPr>
      </w:pPr>
      <w:bookmarkStart w:id="44" w:name="_Toc414822864"/>
    </w:p>
    <w:p w14:paraId="4250B923" w14:textId="77777777" w:rsidR="00BA5A8A" w:rsidRPr="00337B47" w:rsidRDefault="00116EF7" w:rsidP="00E42267">
      <w:pPr>
        <w:pStyle w:val="Heading3"/>
        <w:rPr>
          <w:color w:val="000000"/>
          <w:sz w:val="22"/>
          <w:szCs w:val="22"/>
          <w:lang w:val="ru-RU"/>
        </w:rPr>
      </w:pPr>
      <w:bookmarkStart w:id="45" w:name="_Toc358043268"/>
      <w:r w:rsidRPr="00337B47">
        <w:rPr>
          <w:color w:val="000000"/>
          <w:sz w:val="22"/>
          <w:szCs w:val="22"/>
          <w:lang w:val="ru-RU"/>
        </w:rPr>
        <w:t xml:space="preserve">Таблица </w:t>
      </w:r>
      <w:r w:rsidR="00BA5A8A" w:rsidRPr="00337B47">
        <w:rPr>
          <w:color w:val="000000"/>
          <w:sz w:val="22"/>
          <w:szCs w:val="22"/>
          <w:lang w:val="ru-RU"/>
        </w:rPr>
        <w:t xml:space="preserve">5. </w:t>
      </w:r>
      <w:r w:rsidR="003E6396" w:rsidRPr="00337B47">
        <w:rPr>
          <w:color w:val="000000"/>
          <w:sz w:val="22"/>
          <w:szCs w:val="22"/>
          <w:lang w:val="ru-RU"/>
        </w:rPr>
        <w:t>Ре</w:t>
      </w:r>
      <w:r w:rsidR="007671E3" w:rsidRPr="00337B47">
        <w:rPr>
          <w:color w:val="000000"/>
          <w:sz w:val="22"/>
          <w:szCs w:val="22"/>
          <w:lang w:val="ru-RU"/>
        </w:rPr>
        <w:t>комендации по выбору препаратов</w:t>
      </w:r>
      <w:r w:rsidR="003E6396" w:rsidRPr="00337B47">
        <w:rPr>
          <w:color w:val="000000"/>
          <w:sz w:val="22"/>
          <w:szCs w:val="22"/>
          <w:lang w:val="ru-RU"/>
        </w:rPr>
        <w:t xml:space="preserve"> </w:t>
      </w:r>
      <w:r w:rsidR="005D5BE8" w:rsidRPr="00337B47">
        <w:rPr>
          <w:color w:val="000000"/>
          <w:sz w:val="22"/>
          <w:szCs w:val="22"/>
          <w:lang w:val="ru-RU"/>
        </w:rPr>
        <w:t xml:space="preserve">из </w:t>
      </w:r>
      <w:r w:rsidR="003E6396" w:rsidRPr="00337B47">
        <w:rPr>
          <w:color w:val="000000"/>
          <w:sz w:val="22"/>
          <w:szCs w:val="22"/>
          <w:lang w:val="ru-RU"/>
        </w:rPr>
        <w:t>Г</w:t>
      </w:r>
      <w:r w:rsidR="002428D5" w:rsidRPr="00337B47">
        <w:rPr>
          <w:color w:val="000000"/>
          <w:sz w:val="22"/>
          <w:szCs w:val="22"/>
          <w:lang w:val="ru-RU"/>
        </w:rPr>
        <w:t>руппы</w:t>
      </w:r>
      <w:r w:rsidR="007671E3" w:rsidRPr="00337B47">
        <w:rPr>
          <w:color w:val="000000"/>
          <w:sz w:val="22"/>
          <w:szCs w:val="22"/>
          <w:lang w:val="ru-RU"/>
        </w:rPr>
        <w:t xml:space="preserve"> 5</w:t>
      </w:r>
      <w:r w:rsidR="002428D5" w:rsidRPr="00337B47">
        <w:rPr>
          <w:color w:val="000000"/>
          <w:sz w:val="22"/>
          <w:szCs w:val="22"/>
          <w:lang w:val="ru-RU"/>
        </w:rPr>
        <w:t xml:space="preserve"> с учетом количества препаратов </w:t>
      </w:r>
      <w:r w:rsidR="005D5BE8" w:rsidRPr="00337B47">
        <w:rPr>
          <w:color w:val="000000"/>
          <w:sz w:val="22"/>
          <w:szCs w:val="22"/>
          <w:lang w:val="ru-RU"/>
        </w:rPr>
        <w:t xml:space="preserve">из </w:t>
      </w:r>
      <w:r w:rsidR="002428D5" w:rsidRPr="00337B47">
        <w:rPr>
          <w:color w:val="000000"/>
          <w:sz w:val="22"/>
          <w:szCs w:val="22"/>
          <w:lang w:val="ru-RU"/>
        </w:rPr>
        <w:t xml:space="preserve">Группы </w:t>
      </w:r>
      <w:r w:rsidR="007671E3" w:rsidRPr="00337B47">
        <w:rPr>
          <w:color w:val="000000"/>
          <w:sz w:val="22"/>
          <w:szCs w:val="22"/>
          <w:lang w:val="ru-RU"/>
        </w:rPr>
        <w:t xml:space="preserve">4 </w:t>
      </w:r>
      <w:r w:rsidR="002428D5" w:rsidRPr="00337B47">
        <w:rPr>
          <w:color w:val="000000"/>
          <w:sz w:val="22"/>
          <w:szCs w:val="22"/>
          <w:lang w:val="ru-RU"/>
        </w:rPr>
        <w:t>с вероятной эффективностью в схеме лечения</w:t>
      </w:r>
      <w:r w:rsidR="00BA5A8A" w:rsidRPr="00337B47">
        <w:rPr>
          <w:color w:val="000000"/>
          <w:sz w:val="22"/>
          <w:szCs w:val="22"/>
          <w:lang w:val="ru-RU"/>
        </w:rPr>
        <w:t>*</w:t>
      </w:r>
      <w:bookmarkEnd w:id="44"/>
      <w:bookmarkEnd w:id="45"/>
    </w:p>
    <w:tbl>
      <w:tblPr>
        <w:tblW w:w="9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0"/>
        <w:gridCol w:w="2610"/>
        <w:gridCol w:w="1170"/>
        <w:gridCol w:w="1170"/>
        <w:gridCol w:w="1170"/>
        <w:gridCol w:w="1350"/>
      </w:tblGrid>
      <w:tr w:rsidR="00BA5A8A" w:rsidRPr="005C5D87" w14:paraId="2E36E684" w14:textId="77777777" w:rsidTr="005D3189">
        <w:trPr>
          <w:trHeight w:val="51"/>
        </w:trPr>
        <w:tc>
          <w:tcPr>
            <w:tcW w:w="1810" w:type="dxa"/>
            <w:vMerge w:val="restart"/>
            <w:shd w:val="clear" w:color="auto" w:fill="C0C0C0"/>
            <w:tcMar>
              <w:top w:w="100" w:type="dxa"/>
              <w:left w:w="100" w:type="dxa"/>
              <w:bottom w:w="100" w:type="dxa"/>
              <w:right w:w="100" w:type="dxa"/>
            </w:tcMar>
            <w:vAlign w:val="center"/>
          </w:tcPr>
          <w:p w14:paraId="2DDB53A0" w14:textId="77777777" w:rsidR="00BA5A8A" w:rsidRPr="00337B47" w:rsidRDefault="002428D5" w:rsidP="002428D5">
            <w:pPr>
              <w:spacing w:line="240" w:lineRule="auto"/>
              <w:jc w:val="center"/>
              <w:rPr>
                <w:sz w:val="20"/>
                <w:lang w:val="ru-RU"/>
              </w:rPr>
            </w:pPr>
            <w:r w:rsidRPr="00337B47">
              <w:rPr>
                <w:b/>
                <w:sz w:val="20"/>
                <w:lang w:val="ru-RU"/>
              </w:rPr>
              <w:t>Тип пациента</w:t>
            </w:r>
          </w:p>
        </w:tc>
        <w:tc>
          <w:tcPr>
            <w:tcW w:w="2610" w:type="dxa"/>
            <w:vMerge w:val="restart"/>
            <w:shd w:val="clear" w:color="auto" w:fill="C0C0C0"/>
            <w:tcMar>
              <w:top w:w="100" w:type="dxa"/>
              <w:left w:w="100" w:type="dxa"/>
              <w:bottom w:w="100" w:type="dxa"/>
              <w:right w:w="100" w:type="dxa"/>
            </w:tcMar>
          </w:tcPr>
          <w:p w14:paraId="5223E7C8" w14:textId="77777777" w:rsidR="00BA5A8A" w:rsidRPr="00337B47" w:rsidRDefault="00BA5A8A" w:rsidP="002B78FD">
            <w:pPr>
              <w:spacing w:line="240" w:lineRule="auto"/>
              <w:jc w:val="center"/>
              <w:rPr>
                <w:sz w:val="20"/>
                <w:lang w:val="ru-RU"/>
              </w:rPr>
            </w:pPr>
          </w:p>
          <w:p w14:paraId="467FC882" w14:textId="77777777" w:rsidR="00BA5A8A" w:rsidRPr="00337B47" w:rsidRDefault="002428D5" w:rsidP="002428D5">
            <w:pPr>
              <w:spacing w:line="240" w:lineRule="auto"/>
              <w:jc w:val="center"/>
              <w:rPr>
                <w:sz w:val="20"/>
                <w:lang w:val="ru-RU"/>
              </w:rPr>
            </w:pPr>
            <w:r w:rsidRPr="00337B47">
              <w:rPr>
                <w:b/>
                <w:sz w:val="20"/>
                <w:lang w:val="ru-RU"/>
              </w:rPr>
              <w:t xml:space="preserve">Спектр устойчивости </w:t>
            </w:r>
          </w:p>
        </w:tc>
        <w:tc>
          <w:tcPr>
            <w:tcW w:w="4860" w:type="dxa"/>
            <w:gridSpan w:val="4"/>
            <w:shd w:val="clear" w:color="auto" w:fill="C0C0C0"/>
            <w:tcMar>
              <w:top w:w="100" w:type="dxa"/>
              <w:left w:w="100" w:type="dxa"/>
              <w:bottom w:w="100" w:type="dxa"/>
              <w:right w:w="100" w:type="dxa"/>
            </w:tcMar>
          </w:tcPr>
          <w:p w14:paraId="3601DE78" w14:textId="77777777" w:rsidR="00765983" w:rsidRDefault="005D3189" w:rsidP="00112A85">
            <w:pPr>
              <w:spacing w:line="240" w:lineRule="auto"/>
              <w:jc w:val="center"/>
              <w:rPr>
                <w:b/>
                <w:sz w:val="20"/>
                <w:lang w:val="ru-RU"/>
              </w:rPr>
            </w:pPr>
            <w:r>
              <w:rPr>
                <w:b/>
                <w:sz w:val="20"/>
                <w:lang w:val="ru-RU"/>
              </w:rPr>
              <w:t>Число препаратов</w:t>
            </w:r>
            <w:r w:rsidR="00112A85" w:rsidRPr="00337B47">
              <w:rPr>
                <w:b/>
                <w:sz w:val="20"/>
                <w:lang w:val="ru-RU"/>
              </w:rPr>
              <w:t xml:space="preserve"> Группы</w:t>
            </w:r>
            <w:r>
              <w:rPr>
                <w:b/>
                <w:sz w:val="20"/>
                <w:lang w:val="ru-RU"/>
              </w:rPr>
              <w:t xml:space="preserve"> 4</w:t>
            </w:r>
            <w:r w:rsidR="00112A85" w:rsidRPr="00337B47">
              <w:rPr>
                <w:b/>
                <w:sz w:val="20"/>
                <w:lang w:val="ru-RU"/>
              </w:rPr>
              <w:t xml:space="preserve"> </w:t>
            </w:r>
          </w:p>
          <w:p w14:paraId="2F3C0FCD" w14:textId="00C07298" w:rsidR="00BA5A8A" w:rsidRPr="00337B47" w:rsidRDefault="00112A85" w:rsidP="00112A85">
            <w:pPr>
              <w:spacing w:line="240" w:lineRule="auto"/>
              <w:jc w:val="center"/>
              <w:rPr>
                <w:sz w:val="20"/>
                <w:lang w:val="ru-RU"/>
              </w:rPr>
            </w:pPr>
            <w:r w:rsidRPr="00337B47">
              <w:rPr>
                <w:b/>
                <w:sz w:val="20"/>
                <w:lang w:val="ru-RU"/>
              </w:rPr>
              <w:t>с вероятной эффективностью в схеме лечения</w:t>
            </w:r>
          </w:p>
        </w:tc>
      </w:tr>
      <w:tr w:rsidR="00BA5A8A" w:rsidRPr="00337B47" w14:paraId="14ECAD93" w14:textId="77777777" w:rsidTr="005D3189">
        <w:trPr>
          <w:trHeight w:val="20"/>
        </w:trPr>
        <w:tc>
          <w:tcPr>
            <w:tcW w:w="1810" w:type="dxa"/>
            <w:vMerge/>
            <w:shd w:val="clear" w:color="auto" w:fill="C0C0C0"/>
            <w:tcMar>
              <w:top w:w="100" w:type="dxa"/>
              <w:left w:w="100" w:type="dxa"/>
              <w:bottom w:w="100" w:type="dxa"/>
              <w:right w:w="100" w:type="dxa"/>
            </w:tcMar>
          </w:tcPr>
          <w:p w14:paraId="0B3634E4" w14:textId="77777777" w:rsidR="00BA5A8A" w:rsidRPr="00337B47" w:rsidRDefault="00BA5A8A" w:rsidP="002B78FD">
            <w:pPr>
              <w:spacing w:line="240" w:lineRule="auto"/>
              <w:jc w:val="center"/>
              <w:rPr>
                <w:sz w:val="20"/>
                <w:lang w:val="ru-RU"/>
              </w:rPr>
            </w:pPr>
          </w:p>
        </w:tc>
        <w:tc>
          <w:tcPr>
            <w:tcW w:w="2610" w:type="dxa"/>
            <w:vMerge/>
            <w:shd w:val="clear" w:color="auto" w:fill="C0C0C0"/>
            <w:tcMar>
              <w:top w:w="100" w:type="dxa"/>
              <w:left w:w="100" w:type="dxa"/>
              <w:bottom w:w="100" w:type="dxa"/>
              <w:right w:w="100" w:type="dxa"/>
            </w:tcMar>
          </w:tcPr>
          <w:p w14:paraId="3997C7A0" w14:textId="77777777" w:rsidR="00BA5A8A" w:rsidRPr="00337B47" w:rsidRDefault="00BA5A8A" w:rsidP="002B78FD">
            <w:pPr>
              <w:spacing w:line="240" w:lineRule="auto"/>
              <w:jc w:val="center"/>
              <w:rPr>
                <w:sz w:val="20"/>
                <w:lang w:val="ru-RU"/>
              </w:rPr>
            </w:pPr>
          </w:p>
        </w:tc>
        <w:tc>
          <w:tcPr>
            <w:tcW w:w="1170" w:type="dxa"/>
            <w:shd w:val="clear" w:color="auto" w:fill="C0C0C0"/>
            <w:tcMar>
              <w:top w:w="100" w:type="dxa"/>
              <w:left w:w="100" w:type="dxa"/>
              <w:bottom w:w="100" w:type="dxa"/>
              <w:right w:w="100" w:type="dxa"/>
            </w:tcMar>
          </w:tcPr>
          <w:p w14:paraId="0ED212D4" w14:textId="77777777" w:rsidR="00BA5A8A" w:rsidRPr="00337B47" w:rsidRDefault="002428D5" w:rsidP="002B78FD">
            <w:pPr>
              <w:spacing w:line="240" w:lineRule="auto"/>
              <w:jc w:val="center"/>
              <w:rPr>
                <w:sz w:val="20"/>
                <w:lang w:val="ru-RU"/>
              </w:rPr>
            </w:pPr>
            <w:r w:rsidRPr="00337B47">
              <w:rPr>
                <w:b/>
                <w:sz w:val="20"/>
                <w:lang w:val="ru-RU"/>
              </w:rPr>
              <w:t>Все три</w:t>
            </w:r>
          </w:p>
        </w:tc>
        <w:tc>
          <w:tcPr>
            <w:tcW w:w="1170" w:type="dxa"/>
            <w:shd w:val="clear" w:color="auto" w:fill="C0C0C0"/>
            <w:tcMar>
              <w:top w:w="100" w:type="dxa"/>
              <w:left w:w="100" w:type="dxa"/>
              <w:bottom w:w="100" w:type="dxa"/>
              <w:right w:w="100" w:type="dxa"/>
            </w:tcMar>
          </w:tcPr>
          <w:p w14:paraId="2C29105B" w14:textId="77777777" w:rsidR="00BA5A8A" w:rsidRPr="00337B47" w:rsidRDefault="002428D5" w:rsidP="002B78FD">
            <w:pPr>
              <w:spacing w:line="240" w:lineRule="auto"/>
              <w:jc w:val="center"/>
              <w:rPr>
                <w:sz w:val="20"/>
                <w:lang w:val="ru-RU"/>
              </w:rPr>
            </w:pPr>
            <w:r w:rsidRPr="00337B47">
              <w:rPr>
                <w:b/>
                <w:sz w:val="20"/>
                <w:lang w:val="ru-RU"/>
              </w:rPr>
              <w:t>Два</w:t>
            </w:r>
          </w:p>
        </w:tc>
        <w:tc>
          <w:tcPr>
            <w:tcW w:w="1170" w:type="dxa"/>
            <w:shd w:val="clear" w:color="auto" w:fill="C0C0C0"/>
            <w:tcMar>
              <w:top w:w="100" w:type="dxa"/>
              <w:left w:w="100" w:type="dxa"/>
              <w:bottom w:w="100" w:type="dxa"/>
              <w:right w:w="100" w:type="dxa"/>
            </w:tcMar>
          </w:tcPr>
          <w:p w14:paraId="3E653585" w14:textId="77777777" w:rsidR="00BA5A8A" w:rsidRPr="00337B47" w:rsidRDefault="002428D5" w:rsidP="002B78FD">
            <w:pPr>
              <w:spacing w:line="240" w:lineRule="auto"/>
              <w:jc w:val="center"/>
              <w:rPr>
                <w:sz w:val="20"/>
                <w:lang w:val="ru-RU"/>
              </w:rPr>
            </w:pPr>
            <w:r w:rsidRPr="00337B47">
              <w:rPr>
                <w:b/>
                <w:sz w:val="20"/>
                <w:lang w:val="ru-RU"/>
              </w:rPr>
              <w:t>Один</w:t>
            </w:r>
          </w:p>
        </w:tc>
        <w:tc>
          <w:tcPr>
            <w:tcW w:w="1350" w:type="dxa"/>
            <w:shd w:val="clear" w:color="auto" w:fill="C0C0C0"/>
            <w:tcMar>
              <w:top w:w="100" w:type="dxa"/>
              <w:left w:w="100" w:type="dxa"/>
              <w:bottom w:w="100" w:type="dxa"/>
              <w:right w:w="100" w:type="dxa"/>
            </w:tcMar>
          </w:tcPr>
          <w:p w14:paraId="4BC30D93" w14:textId="77777777" w:rsidR="00BA5A8A" w:rsidRPr="00337B47" w:rsidRDefault="002428D5" w:rsidP="002B78FD">
            <w:pPr>
              <w:spacing w:line="240" w:lineRule="auto"/>
              <w:jc w:val="center"/>
              <w:rPr>
                <w:sz w:val="20"/>
                <w:lang w:val="ru-RU"/>
              </w:rPr>
            </w:pPr>
            <w:r w:rsidRPr="00337B47">
              <w:rPr>
                <w:b/>
                <w:sz w:val="20"/>
                <w:lang w:val="ru-RU"/>
              </w:rPr>
              <w:t>Ни одного</w:t>
            </w:r>
          </w:p>
        </w:tc>
      </w:tr>
      <w:tr w:rsidR="00BA5A8A" w:rsidRPr="005C5D87" w14:paraId="3604A68B" w14:textId="77777777" w:rsidTr="005D5BE8">
        <w:tc>
          <w:tcPr>
            <w:tcW w:w="1810" w:type="dxa"/>
            <w:shd w:val="clear" w:color="auto" w:fill="auto"/>
            <w:tcMar>
              <w:top w:w="100" w:type="dxa"/>
              <w:left w:w="100" w:type="dxa"/>
              <w:bottom w:w="100" w:type="dxa"/>
              <w:right w:w="100" w:type="dxa"/>
            </w:tcMar>
          </w:tcPr>
          <w:p w14:paraId="56CBACD4" w14:textId="77777777" w:rsidR="00BA5A8A" w:rsidRPr="00C046C8" w:rsidRDefault="002428D5" w:rsidP="002428D5">
            <w:pPr>
              <w:spacing w:line="240" w:lineRule="auto"/>
              <w:rPr>
                <w:sz w:val="20"/>
                <w:lang w:val="ru-RU"/>
              </w:rPr>
            </w:pPr>
            <w:r w:rsidRPr="00C046C8">
              <w:rPr>
                <w:sz w:val="20"/>
                <w:lang w:val="ru-RU"/>
              </w:rPr>
              <w:t>Простой МЛУ</w:t>
            </w:r>
            <w:r w:rsidR="001F02A4" w:rsidRPr="00C046C8">
              <w:rPr>
                <w:sz w:val="20"/>
                <w:lang w:val="ru-RU"/>
              </w:rPr>
              <w:t>-ТБ</w:t>
            </w:r>
            <w:r w:rsidRPr="00C046C8">
              <w:rPr>
                <w:sz w:val="20"/>
                <w:lang w:val="ru-RU"/>
              </w:rPr>
              <w:t xml:space="preserve"> с риском неблагоприятного исхода</w:t>
            </w:r>
            <w:r w:rsidR="00BA5A8A" w:rsidRPr="00C046C8">
              <w:rPr>
                <w:sz w:val="20"/>
                <w:lang w:val="ru-RU"/>
              </w:rPr>
              <w:t>.</w:t>
            </w:r>
          </w:p>
        </w:tc>
        <w:tc>
          <w:tcPr>
            <w:tcW w:w="2610" w:type="dxa"/>
            <w:shd w:val="clear" w:color="auto" w:fill="auto"/>
            <w:tcMar>
              <w:top w:w="100" w:type="dxa"/>
              <w:left w:w="100" w:type="dxa"/>
              <w:bottom w:w="100" w:type="dxa"/>
              <w:right w:w="100" w:type="dxa"/>
            </w:tcMar>
          </w:tcPr>
          <w:p w14:paraId="5EB22558" w14:textId="77777777" w:rsidR="00BA5A8A" w:rsidRPr="00C046C8" w:rsidRDefault="002428D5" w:rsidP="00361837">
            <w:pPr>
              <w:spacing w:line="240" w:lineRule="auto"/>
              <w:rPr>
                <w:sz w:val="20"/>
                <w:lang w:val="ru-RU"/>
              </w:rPr>
            </w:pPr>
            <w:r w:rsidRPr="00C046C8">
              <w:rPr>
                <w:sz w:val="20"/>
                <w:lang w:val="ru-RU"/>
              </w:rPr>
              <w:t>МЛУ</w:t>
            </w:r>
            <w:r w:rsidR="001F02A4" w:rsidRPr="00C046C8">
              <w:rPr>
                <w:sz w:val="20"/>
                <w:lang w:val="ru-RU"/>
              </w:rPr>
              <w:t>-ТБ</w:t>
            </w:r>
            <w:r w:rsidRPr="00C046C8">
              <w:rPr>
                <w:sz w:val="20"/>
                <w:lang w:val="ru-RU"/>
              </w:rPr>
              <w:t xml:space="preserve">, при вероятной эффективности инъекционного препарата и </w:t>
            </w:r>
            <w:r w:rsidR="00BA5A8A" w:rsidRPr="00C046C8">
              <w:rPr>
                <w:sz w:val="20"/>
                <w:lang w:val="ru-RU"/>
              </w:rPr>
              <w:t>FQ</w:t>
            </w:r>
            <w:r w:rsidR="00361837" w:rsidRPr="00C046C8">
              <w:rPr>
                <w:sz w:val="20"/>
                <w:lang w:val="ru-RU"/>
              </w:rPr>
              <w:t>, и с высоки</w:t>
            </w:r>
            <w:r w:rsidRPr="00C046C8">
              <w:rPr>
                <w:sz w:val="20"/>
                <w:lang w:val="ru-RU"/>
              </w:rPr>
              <w:t>м риск</w:t>
            </w:r>
            <w:r w:rsidR="00361837" w:rsidRPr="00C046C8">
              <w:rPr>
                <w:sz w:val="20"/>
                <w:lang w:val="ru-RU"/>
              </w:rPr>
              <w:t>ом</w:t>
            </w:r>
            <w:r w:rsidRPr="00C046C8">
              <w:rPr>
                <w:sz w:val="20"/>
                <w:lang w:val="ru-RU"/>
              </w:rPr>
              <w:t xml:space="preserve"> развития неблагоприятного исхода</w:t>
            </w:r>
            <w:r w:rsidR="00BA5A8A" w:rsidRPr="00C046C8">
              <w:rPr>
                <w:sz w:val="20"/>
                <w:lang w:val="ru-RU"/>
              </w:rPr>
              <w:t>.</w:t>
            </w:r>
          </w:p>
        </w:tc>
        <w:tc>
          <w:tcPr>
            <w:tcW w:w="1170" w:type="dxa"/>
            <w:shd w:val="clear" w:color="auto" w:fill="auto"/>
            <w:tcMar>
              <w:top w:w="100" w:type="dxa"/>
              <w:left w:w="100" w:type="dxa"/>
              <w:bottom w:w="100" w:type="dxa"/>
              <w:right w:w="100" w:type="dxa"/>
            </w:tcMar>
          </w:tcPr>
          <w:p w14:paraId="734F831F" w14:textId="6E524C50" w:rsidR="00BA5A8A" w:rsidRPr="00C046C8" w:rsidRDefault="00BA5A8A" w:rsidP="002B78FD">
            <w:pPr>
              <w:spacing w:line="240" w:lineRule="auto"/>
              <w:rPr>
                <w:sz w:val="20"/>
              </w:rPr>
            </w:pPr>
            <w:proofErr w:type="spellStart"/>
            <w:r w:rsidRPr="00C046C8">
              <w:rPr>
                <w:sz w:val="20"/>
                <w:lang w:val="ru-RU"/>
              </w:rPr>
              <w:t>Dlm</w:t>
            </w:r>
            <w:proofErr w:type="spellEnd"/>
            <w:r w:rsidR="00A14364" w:rsidRPr="00C046C8">
              <w:rPr>
                <w:sz w:val="20"/>
                <w:lang w:val="ru-RU"/>
              </w:rPr>
              <w:t xml:space="preserve"> (или </w:t>
            </w:r>
            <w:proofErr w:type="spellStart"/>
            <w:r w:rsidR="00A14364" w:rsidRPr="00C046C8">
              <w:rPr>
                <w:sz w:val="20"/>
              </w:rPr>
              <w:t>Bdq</w:t>
            </w:r>
            <w:proofErr w:type="spellEnd"/>
            <w:r w:rsidR="00A14364" w:rsidRPr="00C046C8">
              <w:rPr>
                <w:sz w:val="20"/>
              </w:rPr>
              <w:t>)</w:t>
            </w:r>
          </w:p>
        </w:tc>
        <w:tc>
          <w:tcPr>
            <w:tcW w:w="1170" w:type="dxa"/>
            <w:shd w:val="clear" w:color="auto" w:fill="auto"/>
            <w:tcMar>
              <w:top w:w="100" w:type="dxa"/>
              <w:left w:w="100" w:type="dxa"/>
              <w:bottom w:w="100" w:type="dxa"/>
              <w:right w:w="100" w:type="dxa"/>
            </w:tcMar>
          </w:tcPr>
          <w:p w14:paraId="4C663A84" w14:textId="5AE2B2FB" w:rsidR="00BA5A8A" w:rsidRPr="00C046C8" w:rsidRDefault="00BA5A8A" w:rsidP="002B78FD">
            <w:pPr>
              <w:spacing w:line="240" w:lineRule="auto"/>
              <w:rPr>
                <w:sz w:val="20"/>
                <w:lang w:val="ru-RU"/>
              </w:rPr>
            </w:pPr>
            <w:proofErr w:type="spellStart"/>
            <w:r w:rsidRPr="00C046C8">
              <w:rPr>
                <w:sz w:val="20"/>
                <w:lang w:val="ru-RU"/>
              </w:rPr>
              <w:t>Dlm</w:t>
            </w:r>
            <w:proofErr w:type="spellEnd"/>
            <w:r w:rsidR="00A14364" w:rsidRPr="00C046C8">
              <w:rPr>
                <w:sz w:val="20"/>
                <w:lang w:val="ru-RU"/>
              </w:rPr>
              <w:t xml:space="preserve"> (или </w:t>
            </w:r>
            <w:proofErr w:type="spellStart"/>
            <w:r w:rsidR="00A14364" w:rsidRPr="00C046C8">
              <w:rPr>
                <w:sz w:val="20"/>
              </w:rPr>
              <w:t>Bdq</w:t>
            </w:r>
            <w:proofErr w:type="spellEnd"/>
            <w:r w:rsidR="00A14364" w:rsidRPr="00C046C8">
              <w:rPr>
                <w:sz w:val="20"/>
              </w:rPr>
              <w:t>)</w:t>
            </w:r>
          </w:p>
        </w:tc>
        <w:tc>
          <w:tcPr>
            <w:tcW w:w="1170" w:type="dxa"/>
            <w:shd w:val="clear" w:color="auto" w:fill="auto"/>
            <w:tcMar>
              <w:top w:w="100" w:type="dxa"/>
              <w:left w:w="100" w:type="dxa"/>
              <w:bottom w:w="100" w:type="dxa"/>
              <w:right w:w="100" w:type="dxa"/>
            </w:tcMar>
          </w:tcPr>
          <w:p w14:paraId="08DFB658" w14:textId="2E47ADCC" w:rsidR="00BA5A8A" w:rsidRPr="00C046C8" w:rsidRDefault="00BA5A8A" w:rsidP="002B78FD">
            <w:pPr>
              <w:spacing w:line="240" w:lineRule="auto"/>
              <w:rPr>
                <w:sz w:val="20"/>
                <w:lang w:val="ru-RU"/>
              </w:rPr>
            </w:pPr>
            <w:proofErr w:type="spellStart"/>
            <w:r w:rsidRPr="00C046C8">
              <w:rPr>
                <w:sz w:val="20"/>
                <w:lang w:val="ru-RU"/>
              </w:rPr>
              <w:t>Dlm</w:t>
            </w:r>
            <w:proofErr w:type="spellEnd"/>
            <w:r w:rsidR="00A14364" w:rsidRPr="00C046C8">
              <w:rPr>
                <w:sz w:val="20"/>
                <w:lang w:val="ru-RU"/>
              </w:rPr>
              <w:t xml:space="preserve"> (или </w:t>
            </w:r>
            <w:proofErr w:type="spellStart"/>
            <w:r w:rsidR="00A14364" w:rsidRPr="00C046C8">
              <w:rPr>
                <w:sz w:val="20"/>
              </w:rPr>
              <w:t>Bdq</w:t>
            </w:r>
            <w:proofErr w:type="spellEnd"/>
            <w:r w:rsidR="00A14364" w:rsidRPr="00C046C8">
              <w:rPr>
                <w:sz w:val="20"/>
              </w:rPr>
              <w:t>)</w:t>
            </w:r>
            <w:r w:rsidR="00E14B94" w:rsidRPr="00C046C8">
              <w:rPr>
                <w:sz w:val="20"/>
                <w:lang w:val="ru-RU"/>
              </w:rPr>
              <w:t>,</w:t>
            </w:r>
            <w:r w:rsidRPr="00C046C8">
              <w:rPr>
                <w:sz w:val="20"/>
                <w:lang w:val="ru-RU"/>
              </w:rPr>
              <w:t xml:space="preserve"> </w:t>
            </w:r>
            <w:proofErr w:type="spellStart"/>
            <w:r w:rsidRPr="00C046C8">
              <w:rPr>
                <w:sz w:val="20"/>
                <w:lang w:val="ru-RU"/>
              </w:rPr>
              <w:t>Lzd</w:t>
            </w:r>
            <w:proofErr w:type="spellEnd"/>
          </w:p>
        </w:tc>
        <w:tc>
          <w:tcPr>
            <w:tcW w:w="1350" w:type="dxa"/>
            <w:shd w:val="clear" w:color="auto" w:fill="auto"/>
            <w:tcMar>
              <w:top w:w="100" w:type="dxa"/>
              <w:left w:w="100" w:type="dxa"/>
              <w:bottom w:w="100" w:type="dxa"/>
              <w:right w:w="100" w:type="dxa"/>
            </w:tcMar>
          </w:tcPr>
          <w:p w14:paraId="09630006" w14:textId="4314E6A7" w:rsidR="00BA5A8A" w:rsidRPr="00C046C8" w:rsidRDefault="00BA5A8A" w:rsidP="002B78FD">
            <w:pPr>
              <w:spacing w:line="240" w:lineRule="auto"/>
              <w:rPr>
                <w:sz w:val="20"/>
                <w:lang w:val="ru-RU"/>
              </w:rPr>
            </w:pPr>
            <w:proofErr w:type="spellStart"/>
            <w:r w:rsidRPr="00C046C8">
              <w:rPr>
                <w:sz w:val="20"/>
                <w:lang w:val="ru-RU"/>
              </w:rPr>
              <w:t>Dlm</w:t>
            </w:r>
            <w:proofErr w:type="spellEnd"/>
            <w:r w:rsidR="00A14364" w:rsidRPr="00C046C8">
              <w:rPr>
                <w:sz w:val="20"/>
                <w:lang w:val="ru-RU"/>
              </w:rPr>
              <w:t xml:space="preserve"> (или </w:t>
            </w:r>
            <w:proofErr w:type="spellStart"/>
            <w:r w:rsidR="00A14364" w:rsidRPr="00C046C8">
              <w:rPr>
                <w:sz w:val="20"/>
              </w:rPr>
              <w:t>Bdq</w:t>
            </w:r>
            <w:proofErr w:type="spellEnd"/>
            <w:r w:rsidR="00A14364" w:rsidRPr="00C046C8">
              <w:rPr>
                <w:sz w:val="20"/>
                <w:lang w:val="ru-RU"/>
              </w:rPr>
              <w:t>)</w:t>
            </w:r>
            <w:r w:rsidRPr="00C046C8">
              <w:rPr>
                <w:sz w:val="20"/>
                <w:lang w:val="ru-RU"/>
              </w:rPr>
              <w:t xml:space="preserve">, </w:t>
            </w:r>
            <w:proofErr w:type="spellStart"/>
            <w:r w:rsidRPr="00C046C8">
              <w:rPr>
                <w:sz w:val="20"/>
                <w:lang w:val="ru-RU"/>
              </w:rPr>
              <w:t>Lzd</w:t>
            </w:r>
            <w:proofErr w:type="spellEnd"/>
            <w:r w:rsidRPr="00C046C8">
              <w:rPr>
                <w:sz w:val="20"/>
                <w:lang w:val="ru-RU"/>
              </w:rPr>
              <w:t xml:space="preserve">, </w:t>
            </w:r>
            <w:proofErr w:type="spellStart"/>
            <w:r w:rsidRPr="00C046C8">
              <w:rPr>
                <w:sz w:val="20"/>
                <w:lang w:val="ru-RU"/>
              </w:rPr>
              <w:t>Cfz</w:t>
            </w:r>
            <w:proofErr w:type="spellEnd"/>
          </w:p>
        </w:tc>
      </w:tr>
      <w:tr w:rsidR="00BA5A8A" w:rsidRPr="005C5D87" w14:paraId="64E4A67A" w14:textId="77777777" w:rsidTr="005D5BE8">
        <w:tc>
          <w:tcPr>
            <w:tcW w:w="1810" w:type="dxa"/>
            <w:shd w:val="clear" w:color="auto" w:fill="auto"/>
            <w:tcMar>
              <w:top w:w="100" w:type="dxa"/>
              <w:left w:w="100" w:type="dxa"/>
              <w:bottom w:w="100" w:type="dxa"/>
              <w:right w:w="100" w:type="dxa"/>
            </w:tcMar>
          </w:tcPr>
          <w:p w14:paraId="6B75FD75" w14:textId="77777777" w:rsidR="00BA5A8A" w:rsidRPr="00C046C8" w:rsidRDefault="00361837" w:rsidP="002428D5">
            <w:pPr>
              <w:spacing w:line="240" w:lineRule="auto"/>
              <w:rPr>
                <w:sz w:val="20"/>
                <w:lang w:val="ru-RU"/>
              </w:rPr>
            </w:pPr>
            <w:r w:rsidRPr="00C046C8">
              <w:rPr>
                <w:sz w:val="20"/>
                <w:lang w:val="ru-RU"/>
              </w:rPr>
              <w:t>МЛУ</w:t>
            </w:r>
            <w:r w:rsidR="001F02A4" w:rsidRPr="00C046C8">
              <w:rPr>
                <w:sz w:val="20"/>
                <w:lang w:val="ru-RU"/>
              </w:rPr>
              <w:t>-ТБ</w:t>
            </w:r>
            <w:r w:rsidRPr="00C046C8">
              <w:rPr>
                <w:sz w:val="20"/>
                <w:lang w:val="ru-RU"/>
              </w:rPr>
              <w:t xml:space="preserve"> с устойчивостью к инъекцио</w:t>
            </w:r>
            <w:r w:rsidR="002428D5" w:rsidRPr="00C046C8">
              <w:rPr>
                <w:sz w:val="20"/>
                <w:lang w:val="ru-RU"/>
              </w:rPr>
              <w:t>нному препарату</w:t>
            </w:r>
          </w:p>
        </w:tc>
        <w:tc>
          <w:tcPr>
            <w:tcW w:w="2610" w:type="dxa"/>
            <w:shd w:val="clear" w:color="auto" w:fill="auto"/>
            <w:tcMar>
              <w:top w:w="100" w:type="dxa"/>
              <w:left w:w="100" w:type="dxa"/>
              <w:bottom w:w="100" w:type="dxa"/>
              <w:right w:w="100" w:type="dxa"/>
            </w:tcMar>
          </w:tcPr>
          <w:p w14:paraId="28895EFA" w14:textId="77777777" w:rsidR="00BA5A8A" w:rsidRPr="00C046C8" w:rsidRDefault="002428D5" w:rsidP="00361837">
            <w:pPr>
              <w:spacing w:line="240" w:lineRule="auto"/>
              <w:rPr>
                <w:sz w:val="20"/>
                <w:lang w:val="ru-RU"/>
              </w:rPr>
            </w:pPr>
            <w:r w:rsidRPr="00C046C8">
              <w:rPr>
                <w:sz w:val="20"/>
                <w:lang w:val="ru-RU"/>
              </w:rPr>
              <w:t>МЛУ</w:t>
            </w:r>
            <w:r w:rsidR="001F02A4" w:rsidRPr="00C046C8">
              <w:rPr>
                <w:sz w:val="20"/>
                <w:lang w:val="ru-RU"/>
              </w:rPr>
              <w:t>-ТБ</w:t>
            </w:r>
            <w:r w:rsidRPr="00C046C8">
              <w:rPr>
                <w:sz w:val="20"/>
                <w:lang w:val="ru-RU"/>
              </w:rPr>
              <w:t xml:space="preserve"> с устойчивостью </w:t>
            </w:r>
            <w:r w:rsidR="00361837" w:rsidRPr="00C046C8">
              <w:rPr>
                <w:sz w:val="20"/>
                <w:lang w:val="ru-RU"/>
              </w:rPr>
              <w:t>по крайней мере</w:t>
            </w:r>
            <w:r w:rsidRPr="00C046C8">
              <w:rPr>
                <w:sz w:val="20"/>
                <w:lang w:val="ru-RU"/>
              </w:rPr>
              <w:t xml:space="preserve"> к одному инъекционному препарату</w:t>
            </w:r>
            <w:r w:rsidR="00BA5A8A" w:rsidRPr="00C046C8">
              <w:rPr>
                <w:sz w:val="20"/>
                <w:lang w:val="ru-RU"/>
              </w:rPr>
              <w:t xml:space="preserve">, </w:t>
            </w:r>
            <w:r w:rsidRPr="00C046C8">
              <w:rPr>
                <w:sz w:val="20"/>
                <w:lang w:val="ru-RU"/>
              </w:rPr>
              <w:t xml:space="preserve">при вероятной эффективности </w:t>
            </w:r>
            <w:r w:rsidR="00BA5A8A" w:rsidRPr="00C046C8">
              <w:rPr>
                <w:sz w:val="20"/>
                <w:lang w:val="ru-RU"/>
              </w:rPr>
              <w:t xml:space="preserve">FQ </w:t>
            </w:r>
          </w:p>
        </w:tc>
        <w:tc>
          <w:tcPr>
            <w:tcW w:w="1170" w:type="dxa"/>
            <w:shd w:val="clear" w:color="auto" w:fill="auto"/>
            <w:tcMar>
              <w:top w:w="100" w:type="dxa"/>
              <w:left w:w="100" w:type="dxa"/>
              <w:bottom w:w="100" w:type="dxa"/>
              <w:right w:w="100" w:type="dxa"/>
            </w:tcMar>
          </w:tcPr>
          <w:p w14:paraId="390D5ED5" w14:textId="29325F6C" w:rsidR="00BA5A8A" w:rsidRPr="00C046C8" w:rsidRDefault="00BA5A8A" w:rsidP="002B78FD">
            <w:pPr>
              <w:spacing w:line="240" w:lineRule="auto"/>
              <w:rPr>
                <w:sz w:val="20"/>
                <w:lang w:val="ru-RU"/>
              </w:rPr>
            </w:pPr>
            <w:proofErr w:type="spellStart"/>
            <w:r w:rsidRPr="00C046C8">
              <w:rPr>
                <w:sz w:val="20"/>
                <w:lang w:val="ru-RU"/>
              </w:rPr>
              <w:t>Dlm</w:t>
            </w:r>
            <w:proofErr w:type="spellEnd"/>
            <w:r w:rsidR="00E14B94" w:rsidRPr="00C046C8">
              <w:rPr>
                <w:sz w:val="20"/>
                <w:lang w:val="ru-RU"/>
              </w:rPr>
              <w:t xml:space="preserve"> (или </w:t>
            </w:r>
            <w:proofErr w:type="spellStart"/>
            <w:r w:rsidR="00E14B94" w:rsidRPr="00C046C8">
              <w:rPr>
                <w:sz w:val="20"/>
              </w:rPr>
              <w:t>Bdq</w:t>
            </w:r>
            <w:proofErr w:type="spellEnd"/>
            <w:r w:rsidR="00E14B94" w:rsidRPr="00C046C8">
              <w:rPr>
                <w:sz w:val="20"/>
              </w:rPr>
              <w:t>)</w:t>
            </w:r>
          </w:p>
        </w:tc>
        <w:tc>
          <w:tcPr>
            <w:tcW w:w="1170" w:type="dxa"/>
            <w:shd w:val="clear" w:color="auto" w:fill="auto"/>
            <w:tcMar>
              <w:top w:w="100" w:type="dxa"/>
              <w:left w:w="100" w:type="dxa"/>
              <w:bottom w:w="100" w:type="dxa"/>
              <w:right w:w="100" w:type="dxa"/>
            </w:tcMar>
          </w:tcPr>
          <w:p w14:paraId="50FBEC31" w14:textId="2B17E3CE" w:rsidR="00BA5A8A" w:rsidRPr="00C046C8" w:rsidRDefault="00BA5A8A" w:rsidP="002B78FD">
            <w:pPr>
              <w:spacing w:line="240" w:lineRule="auto"/>
              <w:rPr>
                <w:sz w:val="20"/>
                <w:lang w:val="ru-RU"/>
              </w:rPr>
            </w:pPr>
            <w:proofErr w:type="spellStart"/>
            <w:r w:rsidRPr="00C046C8">
              <w:rPr>
                <w:sz w:val="20"/>
                <w:lang w:val="ru-RU"/>
              </w:rPr>
              <w:t>Dlm</w:t>
            </w:r>
            <w:proofErr w:type="spellEnd"/>
            <w:r w:rsidR="00E14B94" w:rsidRPr="00C046C8">
              <w:rPr>
                <w:sz w:val="20"/>
                <w:lang w:val="ru-RU"/>
              </w:rPr>
              <w:t xml:space="preserve"> (или </w:t>
            </w:r>
            <w:proofErr w:type="spellStart"/>
            <w:r w:rsidR="00E14B94" w:rsidRPr="00C046C8">
              <w:rPr>
                <w:sz w:val="20"/>
              </w:rPr>
              <w:t>Bdq</w:t>
            </w:r>
            <w:proofErr w:type="spellEnd"/>
            <w:r w:rsidR="00E14B94" w:rsidRPr="00C046C8">
              <w:rPr>
                <w:sz w:val="20"/>
              </w:rPr>
              <w:t>)</w:t>
            </w:r>
            <w:r w:rsidRPr="00C046C8">
              <w:rPr>
                <w:sz w:val="20"/>
                <w:lang w:val="ru-RU"/>
              </w:rPr>
              <w:t xml:space="preserve">, </w:t>
            </w:r>
            <w:proofErr w:type="spellStart"/>
            <w:r w:rsidRPr="00C046C8">
              <w:rPr>
                <w:sz w:val="20"/>
                <w:lang w:val="ru-RU"/>
              </w:rPr>
              <w:t>Lzd</w:t>
            </w:r>
            <w:proofErr w:type="spellEnd"/>
          </w:p>
        </w:tc>
        <w:tc>
          <w:tcPr>
            <w:tcW w:w="1170" w:type="dxa"/>
            <w:shd w:val="clear" w:color="auto" w:fill="auto"/>
            <w:tcMar>
              <w:top w:w="100" w:type="dxa"/>
              <w:left w:w="100" w:type="dxa"/>
              <w:bottom w:w="100" w:type="dxa"/>
              <w:right w:w="100" w:type="dxa"/>
            </w:tcMar>
          </w:tcPr>
          <w:p w14:paraId="6BA0F355" w14:textId="48780225" w:rsidR="00BA5A8A" w:rsidRPr="00C046C8" w:rsidRDefault="00BA5A8A" w:rsidP="002B78FD">
            <w:pPr>
              <w:spacing w:line="240" w:lineRule="auto"/>
              <w:rPr>
                <w:sz w:val="20"/>
                <w:lang w:val="ru-RU"/>
              </w:rPr>
            </w:pPr>
            <w:proofErr w:type="spellStart"/>
            <w:r w:rsidRPr="00C046C8">
              <w:rPr>
                <w:sz w:val="20"/>
                <w:lang w:val="ru-RU"/>
              </w:rPr>
              <w:t>Dlm</w:t>
            </w:r>
            <w:proofErr w:type="spellEnd"/>
            <w:r w:rsidR="00E14B94" w:rsidRPr="00C046C8">
              <w:rPr>
                <w:sz w:val="20"/>
                <w:lang w:val="ru-RU"/>
              </w:rPr>
              <w:t xml:space="preserve"> (или </w:t>
            </w:r>
            <w:proofErr w:type="spellStart"/>
            <w:r w:rsidR="00E14B94" w:rsidRPr="00C046C8">
              <w:rPr>
                <w:sz w:val="20"/>
              </w:rPr>
              <w:t>Bdq</w:t>
            </w:r>
            <w:proofErr w:type="spellEnd"/>
            <w:r w:rsidR="00E14B94" w:rsidRPr="00C046C8">
              <w:rPr>
                <w:sz w:val="20"/>
                <w:lang w:val="ru-RU"/>
              </w:rPr>
              <w:t>)</w:t>
            </w:r>
            <w:r w:rsidRPr="00C046C8">
              <w:rPr>
                <w:sz w:val="20"/>
                <w:lang w:val="ru-RU"/>
              </w:rPr>
              <w:t xml:space="preserve">, </w:t>
            </w:r>
            <w:proofErr w:type="spellStart"/>
            <w:r w:rsidRPr="00C046C8">
              <w:rPr>
                <w:sz w:val="20"/>
                <w:lang w:val="ru-RU"/>
              </w:rPr>
              <w:t>Lzd</w:t>
            </w:r>
            <w:proofErr w:type="spellEnd"/>
            <w:r w:rsidRPr="00C046C8">
              <w:rPr>
                <w:sz w:val="20"/>
                <w:lang w:val="ru-RU"/>
              </w:rPr>
              <w:t xml:space="preserve">, </w:t>
            </w:r>
            <w:proofErr w:type="spellStart"/>
            <w:r w:rsidRPr="00C046C8">
              <w:rPr>
                <w:sz w:val="20"/>
                <w:lang w:val="ru-RU"/>
              </w:rPr>
              <w:t>Cfz</w:t>
            </w:r>
            <w:proofErr w:type="spellEnd"/>
          </w:p>
        </w:tc>
        <w:tc>
          <w:tcPr>
            <w:tcW w:w="1350" w:type="dxa"/>
            <w:shd w:val="clear" w:color="auto" w:fill="auto"/>
            <w:tcMar>
              <w:top w:w="100" w:type="dxa"/>
              <w:left w:w="100" w:type="dxa"/>
              <w:bottom w:w="100" w:type="dxa"/>
              <w:right w:w="100" w:type="dxa"/>
            </w:tcMar>
          </w:tcPr>
          <w:p w14:paraId="18A3F46D" w14:textId="0615B4BB" w:rsidR="00BA5A8A" w:rsidRPr="00337B47" w:rsidRDefault="00BA5A8A" w:rsidP="007F6A0D">
            <w:pPr>
              <w:spacing w:line="240" w:lineRule="auto"/>
              <w:rPr>
                <w:sz w:val="20"/>
                <w:lang w:val="ru-RU"/>
              </w:rPr>
            </w:pPr>
            <w:proofErr w:type="spellStart"/>
            <w:r w:rsidRPr="00C046C8">
              <w:rPr>
                <w:sz w:val="20"/>
                <w:lang w:val="ru-RU"/>
              </w:rPr>
              <w:t>Dlm</w:t>
            </w:r>
            <w:proofErr w:type="spellEnd"/>
            <w:r w:rsidR="00E14B94" w:rsidRPr="00C046C8">
              <w:rPr>
                <w:sz w:val="20"/>
                <w:lang w:val="ru-RU"/>
              </w:rPr>
              <w:t xml:space="preserve"> (или </w:t>
            </w:r>
            <w:proofErr w:type="spellStart"/>
            <w:r w:rsidR="00E14B94" w:rsidRPr="00C046C8">
              <w:rPr>
                <w:sz w:val="20"/>
              </w:rPr>
              <w:t>Bdq</w:t>
            </w:r>
            <w:proofErr w:type="spellEnd"/>
            <w:r w:rsidR="00E14B94" w:rsidRPr="00C046C8">
              <w:rPr>
                <w:sz w:val="20"/>
                <w:lang w:val="ru-RU"/>
              </w:rPr>
              <w:t>)</w:t>
            </w:r>
            <w:r w:rsidRPr="00C046C8">
              <w:rPr>
                <w:sz w:val="20"/>
                <w:lang w:val="ru-RU"/>
              </w:rPr>
              <w:t xml:space="preserve">, </w:t>
            </w:r>
            <w:proofErr w:type="spellStart"/>
            <w:r w:rsidRPr="00C046C8">
              <w:rPr>
                <w:sz w:val="20"/>
                <w:lang w:val="ru-RU"/>
              </w:rPr>
              <w:t>Lzd</w:t>
            </w:r>
            <w:proofErr w:type="spellEnd"/>
            <w:r w:rsidRPr="00C046C8">
              <w:rPr>
                <w:sz w:val="20"/>
                <w:lang w:val="ru-RU"/>
              </w:rPr>
              <w:t xml:space="preserve">, </w:t>
            </w:r>
            <w:proofErr w:type="spellStart"/>
            <w:r w:rsidRPr="00C046C8">
              <w:rPr>
                <w:sz w:val="20"/>
                <w:lang w:val="ru-RU"/>
              </w:rPr>
              <w:t>Cfz</w:t>
            </w:r>
            <w:proofErr w:type="spellEnd"/>
            <w:r w:rsidRPr="00C046C8">
              <w:rPr>
                <w:sz w:val="20"/>
                <w:lang w:val="ru-RU"/>
              </w:rPr>
              <w:t xml:space="preserve">, </w:t>
            </w:r>
            <w:proofErr w:type="spellStart"/>
            <w:r w:rsidRPr="00C046C8">
              <w:rPr>
                <w:sz w:val="20"/>
                <w:lang w:val="ru-RU"/>
              </w:rPr>
              <w:t>Imp</w:t>
            </w:r>
            <w:proofErr w:type="spellEnd"/>
            <w:r w:rsidRPr="00C046C8">
              <w:rPr>
                <w:sz w:val="20"/>
                <w:lang w:val="ru-RU"/>
              </w:rPr>
              <w:t>/</w:t>
            </w:r>
            <w:proofErr w:type="spellStart"/>
            <w:r w:rsidRPr="00C046C8">
              <w:rPr>
                <w:sz w:val="20"/>
                <w:lang w:val="ru-RU"/>
              </w:rPr>
              <w:t>Cln</w:t>
            </w:r>
            <w:proofErr w:type="spellEnd"/>
            <w:r w:rsidRPr="00337B47">
              <w:rPr>
                <w:sz w:val="20"/>
                <w:lang w:val="ru-RU"/>
              </w:rPr>
              <w:t xml:space="preserve"> </w:t>
            </w:r>
          </w:p>
        </w:tc>
      </w:tr>
      <w:tr w:rsidR="00BA5A8A" w:rsidRPr="005C5D87" w14:paraId="7937CBBA" w14:textId="77777777" w:rsidTr="005D5BE8">
        <w:trPr>
          <w:trHeight w:val="600"/>
        </w:trPr>
        <w:tc>
          <w:tcPr>
            <w:tcW w:w="1810" w:type="dxa"/>
            <w:shd w:val="clear" w:color="auto" w:fill="auto"/>
            <w:tcMar>
              <w:top w:w="100" w:type="dxa"/>
              <w:left w:w="100" w:type="dxa"/>
              <w:bottom w:w="100" w:type="dxa"/>
              <w:right w:w="100" w:type="dxa"/>
            </w:tcMar>
          </w:tcPr>
          <w:p w14:paraId="32D38EF5" w14:textId="77777777" w:rsidR="00BA5A8A" w:rsidRPr="00337B47" w:rsidRDefault="002428D5" w:rsidP="002B78FD">
            <w:pPr>
              <w:spacing w:line="240" w:lineRule="auto"/>
              <w:rPr>
                <w:sz w:val="20"/>
                <w:lang w:val="ru-RU"/>
              </w:rPr>
            </w:pPr>
            <w:r w:rsidRPr="00337B47">
              <w:rPr>
                <w:sz w:val="20"/>
                <w:lang w:val="ru-RU"/>
              </w:rPr>
              <w:t>МЛУ</w:t>
            </w:r>
            <w:r w:rsidR="001F02A4" w:rsidRPr="00337B47">
              <w:rPr>
                <w:sz w:val="20"/>
                <w:lang w:val="ru-RU"/>
              </w:rPr>
              <w:t>-ТБ</w:t>
            </w:r>
            <w:r w:rsidRPr="00337B47">
              <w:rPr>
                <w:sz w:val="20"/>
                <w:lang w:val="ru-RU"/>
              </w:rPr>
              <w:t xml:space="preserve"> с устойчивостью к</w:t>
            </w:r>
            <w:r w:rsidR="00BA5A8A" w:rsidRPr="00337B47">
              <w:rPr>
                <w:sz w:val="20"/>
                <w:lang w:val="ru-RU"/>
              </w:rPr>
              <w:t xml:space="preserve"> FQ</w:t>
            </w:r>
          </w:p>
        </w:tc>
        <w:tc>
          <w:tcPr>
            <w:tcW w:w="2610" w:type="dxa"/>
            <w:shd w:val="clear" w:color="auto" w:fill="auto"/>
            <w:tcMar>
              <w:top w:w="100" w:type="dxa"/>
              <w:left w:w="100" w:type="dxa"/>
              <w:bottom w:w="100" w:type="dxa"/>
              <w:right w:w="100" w:type="dxa"/>
            </w:tcMar>
          </w:tcPr>
          <w:p w14:paraId="79201169" w14:textId="77777777" w:rsidR="00BA5A8A" w:rsidRPr="00337B47" w:rsidRDefault="002428D5" w:rsidP="00112A85">
            <w:pPr>
              <w:spacing w:line="240" w:lineRule="auto"/>
              <w:rPr>
                <w:sz w:val="20"/>
                <w:lang w:val="ru-RU"/>
              </w:rPr>
            </w:pPr>
            <w:r w:rsidRPr="00337B47">
              <w:rPr>
                <w:sz w:val="20"/>
                <w:lang w:val="ru-RU"/>
              </w:rPr>
              <w:t>МЛУ</w:t>
            </w:r>
            <w:r w:rsidR="001F02A4" w:rsidRPr="00337B47">
              <w:rPr>
                <w:sz w:val="20"/>
                <w:lang w:val="ru-RU"/>
              </w:rPr>
              <w:t>-ТБ</w:t>
            </w:r>
            <w:r w:rsidRPr="00337B47">
              <w:rPr>
                <w:sz w:val="20"/>
                <w:lang w:val="ru-RU"/>
              </w:rPr>
              <w:t xml:space="preserve"> с устойчивостью к</w:t>
            </w:r>
            <w:r w:rsidR="00BA5A8A" w:rsidRPr="00337B47">
              <w:rPr>
                <w:sz w:val="20"/>
                <w:lang w:val="ru-RU"/>
              </w:rPr>
              <w:t xml:space="preserve"> FQ, </w:t>
            </w:r>
            <w:r w:rsidR="00112A85" w:rsidRPr="00337B47">
              <w:rPr>
                <w:sz w:val="20"/>
                <w:lang w:val="ru-RU"/>
              </w:rPr>
              <w:t xml:space="preserve">при вероятной эффективности инъекционного препарата </w:t>
            </w:r>
          </w:p>
        </w:tc>
        <w:tc>
          <w:tcPr>
            <w:tcW w:w="1170" w:type="dxa"/>
            <w:shd w:val="clear" w:color="auto" w:fill="auto"/>
            <w:tcMar>
              <w:top w:w="100" w:type="dxa"/>
              <w:left w:w="100" w:type="dxa"/>
              <w:bottom w:w="100" w:type="dxa"/>
              <w:right w:w="100" w:type="dxa"/>
            </w:tcMar>
          </w:tcPr>
          <w:p w14:paraId="5E48E320" w14:textId="77777777" w:rsidR="00BA5A8A" w:rsidRPr="00337B47" w:rsidRDefault="002428D5" w:rsidP="002B78FD">
            <w:pPr>
              <w:spacing w:line="240" w:lineRule="auto"/>
              <w:rPr>
                <w:sz w:val="20"/>
                <w:lang w:val="ru-RU"/>
              </w:rPr>
            </w:pPr>
            <w:proofErr w:type="spellStart"/>
            <w:r w:rsidRPr="00337B47">
              <w:rPr>
                <w:sz w:val="20"/>
                <w:lang w:val="ru-RU"/>
              </w:rPr>
              <w:t>Bdq</w:t>
            </w:r>
            <w:proofErr w:type="spellEnd"/>
            <w:r w:rsidRPr="00337B47">
              <w:rPr>
                <w:sz w:val="20"/>
                <w:lang w:val="ru-RU"/>
              </w:rPr>
              <w:t xml:space="preserve"> (или</w:t>
            </w:r>
            <w:r w:rsidR="00BA5A8A" w:rsidRPr="00337B47">
              <w:rPr>
                <w:sz w:val="20"/>
                <w:lang w:val="ru-RU"/>
              </w:rPr>
              <w:t xml:space="preserve"> </w:t>
            </w:r>
            <w:proofErr w:type="spellStart"/>
            <w:r w:rsidR="00BA5A8A" w:rsidRPr="00337B47">
              <w:rPr>
                <w:sz w:val="20"/>
                <w:lang w:val="ru-RU"/>
              </w:rPr>
              <w:t>Dlm</w:t>
            </w:r>
            <w:proofErr w:type="spellEnd"/>
            <w:r w:rsidR="00BA5A8A" w:rsidRPr="00337B47">
              <w:rPr>
                <w:sz w:val="20"/>
                <w:lang w:val="ru-RU"/>
              </w:rPr>
              <w:t xml:space="preserve">)**, </w:t>
            </w:r>
            <w:proofErr w:type="spellStart"/>
            <w:r w:rsidR="00BA5A8A" w:rsidRPr="00337B47">
              <w:rPr>
                <w:sz w:val="20"/>
                <w:lang w:val="ru-RU"/>
              </w:rPr>
              <w:t>Lzd</w:t>
            </w:r>
            <w:proofErr w:type="spellEnd"/>
          </w:p>
        </w:tc>
        <w:tc>
          <w:tcPr>
            <w:tcW w:w="1170" w:type="dxa"/>
            <w:shd w:val="clear" w:color="auto" w:fill="auto"/>
            <w:tcMar>
              <w:top w:w="100" w:type="dxa"/>
              <w:left w:w="100" w:type="dxa"/>
              <w:bottom w:w="100" w:type="dxa"/>
              <w:right w:w="100" w:type="dxa"/>
            </w:tcMar>
          </w:tcPr>
          <w:p w14:paraId="2D3E37BD" w14:textId="77777777" w:rsidR="00BA5A8A" w:rsidRPr="00337B47" w:rsidRDefault="00BA5A8A" w:rsidP="002B78F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p>
        </w:tc>
        <w:tc>
          <w:tcPr>
            <w:tcW w:w="1170" w:type="dxa"/>
            <w:shd w:val="clear" w:color="auto" w:fill="auto"/>
            <w:tcMar>
              <w:top w:w="100" w:type="dxa"/>
              <w:left w:w="100" w:type="dxa"/>
              <w:bottom w:w="100" w:type="dxa"/>
              <w:right w:w="100" w:type="dxa"/>
            </w:tcMar>
          </w:tcPr>
          <w:p w14:paraId="46ED23D4" w14:textId="77777777" w:rsidR="00BA5A8A" w:rsidRPr="00337B47" w:rsidRDefault="00BA5A8A" w:rsidP="002B78F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Cfz</w:t>
            </w:r>
            <w:proofErr w:type="spellEnd"/>
          </w:p>
        </w:tc>
        <w:tc>
          <w:tcPr>
            <w:tcW w:w="1350" w:type="dxa"/>
            <w:shd w:val="clear" w:color="auto" w:fill="auto"/>
            <w:tcMar>
              <w:top w:w="100" w:type="dxa"/>
              <w:left w:w="100" w:type="dxa"/>
              <w:bottom w:w="100" w:type="dxa"/>
              <w:right w:w="100" w:type="dxa"/>
            </w:tcMar>
          </w:tcPr>
          <w:p w14:paraId="12845183" w14:textId="7DDC437B" w:rsidR="00BA5A8A" w:rsidRPr="00337B47" w:rsidRDefault="00BA5A8A" w:rsidP="007F6A0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Cfz</w:t>
            </w:r>
            <w:proofErr w:type="spellEnd"/>
            <w:r w:rsidRPr="00337B47">
              <w:rPr>
                <w:sz w:val="20"/>
                <w:lang w:val="ru-RU"/>
              </w:rPr>
              <w:t xml:space="preserve">, </w:t>
            </w:r>
            <w:proofErr w:type="spellStart"/>
            <w:r w:rsidRPr="00337B47">
              <w:rPr>
                <w:sz w:val="20"/>
                <w:lang w:val="ru-RU"/>
              </w:rPr>
              <w:t>Imp</w:t>
            </w:r>
            <w:proofErr w:type="spellEnd"/>
            <w:r w:rsidRPr="00337B47">
              <w:rPr>
                <w:sz w:val="20"/>
                <w:lang w:val="ru-RU"/>
              </w:rPr>
              <w:t>/</w:t>
            </w:r>
            <w:proofErr w:type="spellStart"/>
            <w:r w:rsidRPr="00337B47">
              <w:rPr>
                <w:sz w:val="20"/>
                <w:lang w:val="ru-RU"/>
              </w:rPr>
              <w:t>Cln</w:t>
            </w:r>
            <w:proofErr w:type="spellEnd"/>
            <w:r w:rsidRPr="00337B47">
              <w:rPr>
                <w:sz w:val="20"/>
                <w:lang w:val="ru-RU"/>
              </w:rPr>
              <w:t xml:space="preserve"> </w:t>
            </w:r>
          </w:p>
        </w:tc>
      </w:tr>
      <w:tr w:rsidR="00BA5A8A" w:rsidRPr="005C5D87" w14:paraId="63D39527" w14:textId="77777777" w:rsidTr="005D5BE8">
        <w:tc>
          <w:tcPr>
            <w:tcW w:w="1810" w:type="dxa"/>
            <w:shd w:val="clear" w:color="auto" w:fill="auto"/>
            <w:tcMar>
              <w:top w:w="100" w:type="dxa"/>
              <w:left w:w="100" w:type="dxa"/>
              <w:bottom w:w="100" w:type="dxa"/>
              <w:right w:w="100" w:type="dxa"/>
            </w:tcMar>
          </w:tcPr>
          <w:p w14:paraId="6C8FA72A" w14:textId="77777777" w:rsidR="00BA5A8A" w:rsidRPr="00337B47" w:rsidRDefault="002428D5" w:rsidP="002428D5">
            <w:pPr>
              <w:spacing w:line="240" w:lineRule="auto"/>
              <w:rPr>
                <w:sz w:val="20"/>
                <w:lang w:val="ru-RU"/>
              </w:rPr>
            </w:pPr>
            <w:r w:rsidRPr="00337B47">
              <w:rPr>
                <w:sz w:val="20"/>
                <w:lang w:val="ru-RU"/>
              </w:rPr>
              <w:t>ШЛУ</w:t>
            </w:r>
            <w:r w:rsidR="001F02A4" w:rsidRPr="00337B47">
              <w:rPr>
                <w:sz w:val="20"/>
                <w:lang w:val="ru-RU"/>
              </w:rPr>
              <w:t>-ТБ</w:t>
            </w:r>
          </w:p>
        </w:tc>
        <w:tc>
          <w:tcPr>
            <w:tcW w:w="2610" w:type="dxa"/>
            <w:shd w:val="clear" w:color="auto" w:fill="auto"/>
            <w:tcMar>
              <w:top w:w="100" w:type="dxa"/>
              <w:left w:w="100" w:type="dxa"/>
              <w:bottom w:w="100" w:type="dxa"/>
              <w:right w:w="100" w:type="dxa"/>
            </w:tcMar>
          </w:tcPr>
          <w:p w14:paraId="5E0CD531" w14:textId="77777777" w:rsidR="00BA5A8A" w:rsidRPr="00337B47" w:rsidRDefault="002428D5" w:rsidP="00470DB2">
            <w:pPr>
              <w:spacing w:line="240" w:lineRule="auto"/>
              <w:rPr>
                <w:sz w:val="20"/>
                <w:lang w:val="ru-RU"/>
              </w:rPr>
            </w:pPr>
            <w:r w:rsidRPr="00337B47">
              <w:rPr>
                <w:sz w:val="20"/>
                <w:lang w:val="ru-RU"/>
              </w:rPr>
              <w:t>ШЛУ</w:t>
            </w:r>
            <w:r w:rsidR="001F02A4" w:rsidRPr="00337B47">
              <w:rPr>
                <w:sz w:val="20"/>
                <w:lang w:val="ru-RU"/>
              </w:rPr>
              <w:t>-ТБ</w:t>
            </w:r>
          </w:p>
        </w:tc>
        <w:tc>
          <w:tcPr>
            <w:tcW w:w="1170" w:type="dxa"/>
            <w:shd w:val="clear" w:color="auto" w:fill="auto"/>
            <w:tcMar>
              <w:top w:w="100" w:type="dxa"/>
              <w:left w:w="100" w:type="dxa"/>
              <w:bottom w:w="100" w:type="dxa"/>
              <w:right w:w="100" w:type="dxa"/>
            </w:tcMar>
          </w:tcPr>
          <w:p w14:paraId="2D5B9809" w14:textId="77777777" w:rsidR="00BA5A8A" w:rsidRPr="00337B47" w:rsidRDefault="00BA5A8A" w:rsidP="002B78F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Cfz</w:t>
            </w:r>
            <w:proofErr w:type="spellEnd"/>
          </w:p>
        </w:tc>
        <w:tc>
          <w:tcPr>
            <w:tcW w:w="1170" w:type="dxa"/>
            <w:shd w:val="clear" w:color="auto" w:fill="auto"/>
            <w:tcMar>
              <w:top w:w="100" w:type="dxa"/>
              <w:left w:w="100" w:type="dxa"/>
              <w:bottom w:w="100" w:type="dxa"/>
              <w:right w:w="100" w:type="dxa"/>
            </w:tcMar>
          </w:tcPr>
          <w:p w14:paraId="2DE465F1" w14:textId="77777777" w:rsidR="00BA5A8A" w:rsidRPr="00337B47" w:rsidRDefault="00BA5A8A" w:rsidP="002B78F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Cfz</w:t>
            </w:r>
            <w:proofErr w:type="spellEnd"/>
          </w:p>
        </w:tc>
        <w:tc>
          <w:tcPr>
            <w:tcW w:w="1170" w:type="dxa"/>
            <w:shd w:val="clear" w:color="auto" w:fill="auto"/>
            <w:tcMar>
              <w:top w:w="100" w:type="dxa"/>
              <w:left w:w="100" w:type="dxa"/>
              <w:bottom w:w="100" w:type="dxa"/>
              <w:right w:w="100" w:type="dxa"/>
            </w:tcMar>
          </w:tcPr>
          <w:p w14:paraId="2E278BC5" w14:textId="0C5CEC0D" w:rsidR="00BA5A8A" w:rsidRPr="00337B47" w:rsidRDefault="00BA5A8A" w:rsidP="007F6A0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Cfz</w:t>
            </w:r>
            <w:proofErr w:type="spellEnd"/>
            <w:r w:rsidRPr="00337B47">
              <w:rPr>
                <w:sz w:val="20"/>
                <w:lang w:val="ru-RU"/>
              </w:rPr>
              <w:t xml:space="preserve">, </w:t>
            </w:r>
            <w:proofErr w:type="spellStart"/>
            <w:r w:rsidRPr="00337B47">
              <w:rPr>
                <w:sz w:val="20"/>
                <w:lang w:val="ru-RU"/>
              </w:rPr>
              <w:t>Imp</w:t>
            </w:r>
            <w:proofErr w:type="spellEnd"/>
            <w:r w:rsidRPr="00337B47">
              <w:rPr>
                <w:sz w:val="20"/>
                <w:lang w:val="ru-RU"/>
              </w:rPr>
              <w:t>/</w:t>
            </w:r>
            <w:proofErr w:type="spellStart"/>
            <w:r w:rsidRPr="00337B47">
              <w:rPr>
                <w:sz w:val="20"/>
                <w:lang w:val="ru-RU"/>
              </w:rPr>
              <w:t>Cln</w:t>
            </w:r>
            <w:proofErr w:type="spellEnd"/>
          </w:p>
        </w:tc>
        <w:tc>
          <w:tcPr>
            <w:tcW w:w="1350" w:type="dxa"/>
            <w:shd w:val="clear" w:color="auto" w:fill="auto"/>
            <w:tcMar>
              <w:top w:w="100" w:type="dxa"/>
              <w:left w:w="100" w:type="dxa"/>
              <w:bottom w:w="100" w:type="dxa"/>
              <w:right w:w="100" w:type="dxa"/>
            </w:tcMar>
          </w:tcPr>
          <w:p w14:paraId="3E29C767" w14:textId="006422E2" w:rsidR="00BA5A8A" w:rsidRPr="00337B47" w:rsidRDefault="00BA5A8A" w:rsidP="007F6A0D">
            <w:pPr>
              <w:spacing w:line="240" w:lineRule="auto"/>
              <w:rPr>
                <w:sz w:val="20"/>
                <w:lang w:val="ru-RU"/>
              </w:rPr>
            </w:pPr>
            <w:proofErr w:type="spellStart"/>
            <w:r w:rsidRPr="00337B47">
              <w:rPr>
                <w:sz w:val="20"/>
                <w:lang w:val="ru-RU"/>
              </w:rPr>
              <w:t>Bdq</w:t>
            </w:r>
            <w:proofErr w:type="spellEnd"/>
            <w:r w:rsidRPr="00337B47">
              <w:rPr>
                <w:sz w:val="20"/>
                <w:lang w:val="ru-RU"/>
              </w:rPr>
              <w:t xml:space="preserve"> (</w:t>
            </w:r>
            <w:r w:rsidR="002428D5" w:rsidRPr="00337B47">
              <w:rPr>
                <w:sz w:val="20"/>
                <w:lang w:val="ru-RU"/>
              </w:rPr>
              <w:t xml:space="preserve">или </w:t>
            </w:r>
            <w:proofErr w:type="spellStart"/>
            <w:r w:rsidRPr="00337B47">
              <w:rPr>
                <w:sz w:val="20"/>
                <w:lang w:val="ru-RU"/>
              </w:rPr>
              <w:t>Dlm</w:t>
            </w:r>
            <w:proofErr w:type="spellEnd"/>
            <w:r w:rsidRPr="00337B47">
              <w:rPr>
                <w:sz w:val="20"/>
                <w:lang w:val="ru-RU"/>
              </w:rPr>
              <w:t xml:space="preserve">)**, </w:t>
            </w:r>
            <w:proofErr w:type="spellStart"/>
            <w:r w:rsidRPr="00337B47">
              <w:rPr>
                <w:sz w:val="20"/>
                <w:lang w:val="ru-RU"/>
              </w:rPr>
              <w:t>Lzd</w:t>
            </w:r>
            <w:proofErr w:type="spellEnd"/>
            <w:r w:rsidRPr="00337B47">
              <w:rPr>
                <w:sz w:val="20"/>
                <w:lang w:val="ru-RU"/>
              </w:rPr>
              <w:t xml:space="preserve">, </w:t>
            </w:r>
            <w:proofErr w:type="spellStart"/>
            <w:r w:rsidRPr="00337B47">
              <w:rPr>
                <w:sz w:val="20"/>
                <w:lang w:val="ru-RU"/>
              </w:rPr>
              <w:t>Cfz</w:t>
            </w:r>
            <w:proofErr w:type="spellEnd"/>
            <w:r w:rsidRPr="00337B47">
              <w:rPr>
                <w:sz w:val="20"/>
                <w:lang w:val="ru-RU"/>
              </w:rPr>
              <w:t xml:space="preserve">, </w:t>
            </w:r>
            <w:proofErr w:type="spellStart"/>
            <w:r w:rsidRPr="00337B47">
              <w:rPr>
                <w:sz w:val="20"/>
                <w:lang w:val="ru-RU"/>
              </w:rPr>
              <w:t>Imp</w:t>
            </w:r>
            <w:proofErr w:type="spellEnd"/>
            <w:r w:rsidRPr="00337B47">
              <w:rPr>
                <w:sz w:val="20"/>
                <w:lang w:val="ru-RU"/>
              </w:rPr>
              <w:t>/</w:t>
            </w:r>
            <w:proofErr w:type="spellStart"/>
            <w:r w:rsidRPr="00337B47">
              <w:rPr>
                <w:sz w:val="20"/>
                <w:lang w:val="ru-RU"/>
              </w:rPr>
              <w:t>Cln</w:t>
            </w:r>
            <w:proofErr w:type="spellEnd"/>
            <w:r w:rsidRPr="00337B47">
              <w:rPr>
                <w:sz w:val="20"/>
                <w:lang w:val="ru-RU"/>
              </w:rPr>
              <w:t xml:space="preserve"> </w:t>
            </w:r>
          </w:p>
        </w:tc>
      </w:tr>
    </w:tbl>
    <w:p w14:paraId="470DF819" w14:textId="77777777" w:rsidR="00BA5A8A" w:rsidRPr="00337B47" w:rsidRDefault="00BA5A8A">
      <w:pPr>
        <w:rPr>
          <w:lang w:val="ru-RU"/>
        </w:rPr>
      </w:pPr>
      <w:r w:rsidRPr="00337B47">
        <w:rPr>
          <w:lang w:val="ru-RU"/>
        </w:rPr>
        <w:t>*</w:t>
      </w:r>
      <w:r w:rsidR="00112A85" w:rsidRPr="00337B47">
        <w:rPr>
          <w:sz w:val="20"/>
          <w:lang w:val="ru-RU"/>
        </w:rPr>
        <w:t>Некоторые</w:t>
      </w:r>
      <w:r w:rsidR="00112A85" w:rsidRPr="00337B47">
        <w:rPr>
          <w:lang w:val="ru-RU"/>
        </w:rPr>
        <w:t xml:space="preserve"> </w:t>
      </w:r>
      <w:r w:rsidR="00112A85" w:rsidRPr="00337B47">
        <w:rPr>
          <w:sz w:val="20"/>
          <w:lang w:val="ru-RU"/>
        </w:rPr>
        <w:t xml:space="preserve">препараты </w:t>
      </w:r>
      <w:r w:rsidR="001F02A4" w:rsidRPr="00337B47">
        <w:rPr>
          <w:sz w:val="20"/>
          <w:lang w:val="ru-RU"/>
        </w:rPr>
        <w:t xml:space="preserve">из </w:t>
      </w:r>
      <w:r w:rsidR="00112A85" w:rsidRPr="00337B47">
        <w:rPr>
          <w:sz w:val="20"/>
          <w:lang w:val="ru-RU"/>
        </w:rPr>
        <w:t xml:space="preserve">Группы </w:t>
      </w:r>
      <w:r w:rsidR="00361837" w:rsidRPr="00337B47">
        <w:rPr>
          <w:sz w:val="20"/>
          <w:lang w:val="ru-RU"/>
        </w:rPr>
        <w:t xml:space="preserve">4 </w:t>
      </w:r>
      <w:r w:rsidR="00112A85" w:rsidRPr="00337B47">
        <w:rPr>
          <w:sz w:val="20"/>
          <w:lang w:val="ru-RU"/>
        </w:rPr>
        <w:t>не могут быть использованы в схеме лечения по причине того, что</w:t>
      </w:r>
      <w:r w:rsidRPr="00337B47">
        <w:rPr>
          <w:sz w:val="20"/>
          <w:lang w:val="ru-RU"/>
        </w:rPr>
        <w:t>:</w:t>
      </w:r>
    </w:p>
    <w:p w14:paraId="7DF3A561" w14:textId="3BC85EC4" w:rsidR="008A5DFA" w:rsidRPr="00337B47" w:rsidRDefault="00112A85">
      <w:pPr>
        <w:numPr>
          <w:ilvl w:val="0"/>
          <w:numId w:val="17"/>
        </w:numPr>
        <w:ind w:hanging="359"/>
        <w:contextualSpacing/>
        <w:rPr>
          <w:sz w:val="20"/>
          <w:lang w:val="ru-RU"/>
        </w:rPr>
      </w:pPr>
      <w:r w:rsidRPr="00337B47">
        <w:rPr>
          <w:sz w:val="20"/>
          <w:lang w:val="ru-RU"/>
        </w:rPr>
        <w:t xml:space="preserve">Препарат(ы) вероятно не эффективны с учетом </w:t>
      </w:r>
      <w:r w:rsidR="00E14B94">
        <w:rPr>
          <w:sz w:val="20"/>
          <w:lang w:val="ru-RU"/>
        </w:rPr>
        <w:t>анамнеза</w:t>
      </w:r>
      <w:r w:rsidR="00E14B94" w:rsidRPr="00337B47">
        <w:rPr>
          <w:sz w:val="20"/>
          <w:lang w:val="ru-RU"/>
        </w:rPr>
        <w:t xml:space="preserve"> </w:t>
      </w:r>
      <w:r w:rsidR="00E14B94">
        <w:rPr>
          <w:sz w:val="20"/>
          <w:lang w:val="ru-RU"/>
        </w:rPr>
        <w:t>за</w:t>
      </w:r>
      <w:r w:rsidRPr="00337B47">
        <w:rPr>
          <w:sz w:val="20"/>
          <w:lang w:val="ru-RU"/>
        </w:rPr>
        <w:t>боле</w:t>
      </w:r>
      <w:r w:rsidR="00E14B94">
        <w:rPr>
          <w:sz w:val="20"/>
          <w:lang w:val="ru-RU"/>
        </w:rPr>
        <w:t>вания</w:t>
      </w:r>
      <w:r w:rsidRPr="00337B47">
        <w:rPr>
          <w:sz w:val="20"/>
          <w:lang w:val="ru-RU"/>
        </w:rPr>
        <w:t xml:space="preserve"> или результатов </w:t>
      </w:r>
      <w:r w:rsidR="00DC15FE" w:rsidRPr="00337B47">
        <w:rPr>
          <w:sz w:val="20"/>
          <w:lang w:val="ru-RU"/>
        </w:rPr>
        <w:t>ТЛЧ</w:t>
      </w:r>
      <w:r w:rsidR="00BA5A8A" w:rsidRPr="00337B47">
        <w:rPr>
          <w:sz w:val="20"/>
          <w:lang w:val="ru-RU"/>
        </w:rPr>
        <w:t>;</w:t>
      </w:r>
      <w:r w:rsidR="002428D5" w:rsidRPr="00337B47">
        <w:rPr>
          <w:sz w:val="20"/>
          <w:lang w:val="ru-RU"/>
        </w:rPr>
        <w:t xml:space="preserve">  </w:t>
      </w:r>
    </w:p>
    <w:p w14:paraId="071C7354" w14:textId="10E85A40" w:rsidR="008A5DFA" w:rsidRPr="00337B47" w:rsidRDefault="00E14B94">
      <w:pPr>
        <w:numPr>
          <w:ilvl w:val="0"/>
          <w:numId w:val="17"/>
        </w:numPr>
        <w:ind w:hanging="359"/>
        <w:contextualSpacing/>
        <w:rPr>
          <w:sz w:val="20"/>
          <w:lang w:val="ru-RU"/>
        </w:rPr>
      </w:pPr>
      <w:r>
        <w:rPr>
          <w:sz w:val="20"/>
          <w:lang w:val="ru-RU"/>
        </w:rPr>
        <w:t>И/или имеется т</w:t>
      </w:r>
      <w:r w:rsidRPr="00337B47">
        <w:rPr>
          <w:sz w:val="20"/>
          <w:lang w:val="ru-RU"/>
        </w:rPr>
        <w:t xml:space="preserve">яжелая </w:t>
      </w:r>
      <w:r w:rsidR="00112A85" w:rsidRPr="00337B47">
        <w:rPr>
          <w:sz w:val="20"/>
          <w:lang w:val="ru-RU"/>
        </w:rPr>
        <w:t>непереносимость препарата(</w:t>
      </w:r>
      <w:proofErr w:type="spellStart"/>
      <w:r w:rsidR="00112A85" w:rsidRPr="00337B47">
        <w:rPr>
          <w:sz w:val="20"/>
          <w:lang w:val="ru-RU"/>
        </w:rPr>
        <w:t>ов</w:t>
      </w:r>
      <w:proofErr w:type="spellEnd"/>
      <w:r w:rsidR="00112A85" w:rsidRPr="00337B47">
        <w:rPr>
          <w:sz w:val="20"/>
          <w:lang w:val="ru-RU"/>
        </w:rPr>
        <w:t>)</w:t>
      </w:r>
      <w:r w:rsidR="00361837" w:rsidRPr="00337B47">
        <w:rPr>
          <w:sz w:val="20"/>
          <w:lang w:val="ru-RU"/>
        </w:rPr>
        <w:t xml:space="preserve"> </w:t>
      </w:r>
    </w:p>
    <w:p w14:paraId="6980FF02" w14:textId="77777777" w:rsidR="00BA5A8A" w:rsidRPr="00337B47" w:rsidRDefault="00BA5A8A">
      <w:pPr>
        <w:rPr>
          <w:sz w:val="20"/>
          <w:lang w:val="ru-RU"/>
        </w:rPr>
      </w:pPr>
      <w:r w:rsidRPr="00337B47">
        <w:rPr>
          <w:lang w:val="ru-RU"/>
        </w:rPr>
        <w:t>**</w:t>
      </w:r>
      <w:r w:rsidRPr="00337B47">
        <w:rPr>
          <w:sz w:val="20"/>
          <w:lang w:val="ru-RU"/>
        </w:rPr>
        <w:t xml:space="preserve"> </w:t>
      </w:r>
      <w:r w:rsidR="00112A85" w:rsidRPr="00337B47">
        <w:rPr>
          <w:sz w:val="20"/>
          <w:lang w:val="ru-RU"/>
        </w:rPr>
        <w:t xml:space="preserve">См. далее Раздел </w:t>
      </w:r>
      <w:r w:rsidR="00BD37A3" w:rsidRPr="00337B47">
        <w:rPr>
          <w:sz w:val="20"/>
          <w:lang w:val="ru-RU"/>
        </w:rPr>
        <w:t>3</w:t>
      </w:r>
      <w:r w:rsidRPr="00337B47">
        <w:rPr>
          <w:sz w:val="20"/>
          <w:lang w:val="ru-RU"/>
        </w:rPr>
        <w:t>.2</w:t>
      </w:r>
      <w:r w:rsidR="00112A85" w:rsidRPr="00337B47">
        <w:rPr>
          <w:sz w:val="20"/>
          <w:lang w:val="ru-RU"/>
        </w:rPr>
        <w:t>,</w:t>
      </w:r>
      <w:r w:rsidRPr="00337B47">
        <w:rPr>
          <w:sz w:val="20"/>
          <w:lang w:val="ru-RU"/>
        </w:rPr>
        <w:t xml:space="preserve"> </w:t>
      </w:r>
      <w:r w:rsidR="00112A85" w:rsidRPr="00337B47">
        <w:rPr>
          <w:sz w:val="20"/>
          <w:lang w:val="ru-RU"/>
        </w:rPr>
        <w:t xml:space="preserve">рекомендации по выбору </w:t>
      </w:r>
      <w:proofErr w:type="spellStart"/>
      <w:r w:rsidRPr="00337B47">
        <w:rPr>
          <w:sz w:val="20"/>
          <w:lang w:val="ru-RU"/>
        </w:rPr>
        <w:t>Bdq</w:t>
      </w:r>
      <w:proofErr w:type="spellEnd"/>
      <w:r w:rsidRPr="00337B47">
        <w:rPr>
          <w:sz w:val="20"/>
          <w:lang w:val="ru-RU"/>
        </w:rPr>
        <w:t xml:space="preserve"> </w:t>
      </w:r>
      <w:r w:rsidR="00112A85" w:rsidRPr="00337B47">
        <w:rPr>
          <w:sz w:val="20"/>
          <w:lang w:val="ru-RU"/>
        </w:rPr>
        <w:t>или</w:t>
      </w:r>
      <w:r w:rsidRPr="00337B47">
        <w:rPr>
          <w:sz w:val="20"/>
          <w:lang w:val="ru-RU"/>
        </w:rPr>
        <w:t xml:space="preserve"> </w:t>
      </w:r>
      <w:proofErr w:type="spellStart"/>
      <w:r w:rsidRPr="00337B47">
        <w:rPr>
          <w:sz w:val="20"/>
          <w:lang w:val="ru-RU"/>
        </w:rPr>
        <w:t>Dlm</w:t>
      </w:r>
      <w:proofErr w:type="spellEnd"/>
      <w:r w:rsidRPr="00337B47">
        <w:rPr>
          <w:sz w:val="20"/>
          <w:lang w:val="ru-RU"/>
        </w:rPr>
        <w:t>.</w:t>
      </w:r>
    </w:p>
    <w:p w14:paraId="3735248C" w14:textId="77777777" w:rsidR="00A91E1B" w:rsidRPr="00337B47" w:rsidRDefault="00A91E1B">
      <w:pPr>
        <w:rPr>
          <w:lang w:val="ru-RU"/>
        </w:rPr>
      </w:pPr>
    </w:p>
    <w:p w14:paraId="0CC7CFE7" w14:textId="77777777" w:rsidR="00BA5A8A" w:rsidRPr="00337B47" w:rsidRDefault="00FB476B" w:rsidP="00007770">
      <w:pPr>
        <w:pStyle w:val="Heading2"/>
        <w:contextualSpacing w:val="0"/>
        <w:rPr>
          <w:rFonts w:ascii="Calibri" w:hAnsi="Calibri"/>
          <w:color w:val="auto"/>
          <w:sz w:val="24"/>
          <w:szCs w:val="24"/>
          <w:lang w:val="ru-RU"/>
        </w:rPr>
      </w:pPr>
      <w:bookmarkStart w:id="46" w:name="h.u30az9tgllwc" w:colFirst="0" w:colLast="0"/>
      <w:bookmarkStart w:id="47" w:name="h.maiyg9ugu4m1" w:colFirst="0" w:colLast="0"/>
      <w:bookmarkStart w:id="48" w:name="_Toc414822865"/>
      <w:bookmarkStart w:id="49" w:name="_Toc358043269"/>
      <w:bookmarkEnd w:id="46"/>
      <w:bookmarkEnd w:id="47"/>
      <w:r w:rsidRPr="00337B47">
        <w:rPr>
          <w:rFonts w:ascii="Calibri" w:hAnsi="Calibri"/>
          <w:color w:val="auto"/>
          <w:sz w:val="24"/>
          <w:szCs w:val="24"/>
          <w:lang w:val="ru-RU"/>
        </w:rPr>
        <w:t>3</w:t>
      </w:r>
      <w:r w:rsidR="00BA5A8A" w:rsidRPr="00337B47">
        <w:rPr>
          <w:rFonts w:ascii="Calibri" w:hAnsi="Calibri"/>
          <w:color w:val="auto"/>
          <w:sz w:val="24"/>
          <w:szCs w:val="24"/>
          <w:lang w:val="ru-RU"/>
        </w:rPr>
        <w:t xml:space="preserve">.2 </w:t>
      </w:r>
      <w:r w:rsidR="00BA5A8A" w:rsidRPr="00337B47">
        <w:rPr>
          <w:rFonts w:ascii="Calibri" w:hAnsi="Calibri"/>
          <w:color w:val="auto"/>
          <w:sz w:val="24"/>
          <w:szCs w:val="24"/>
          <w:lang w:val="ru-RU"/>
        </w:rPr>
        <w:tab/>
      </w:r>
      <w:r w:rsidR="00112A85" w:rsidRPr="00337B47">
        <w:rPr>
          <w:rFonts w:ascii="Calibri" w:hAnsi="Calibri"/>
          <w:color w:val="auto"/>
          <w:sz w:val="24"/>
          <w:szCs w:val="24"/>
          <w:lang w:val="ru-RU"/>
        </w:rPr>
        <w:t xml:space="preserve">Как определиться с выбором </w:t>
      </w:r>
      <w:proofErr w:type="spellStart"/>
      <w:r w:rsidR="003A20C2" w:rsidRPr="00337B47">
        <w:rPr>
          <w:rFonts w:ascii="Calibri" w:hAnsi="Calibri"/>
          <w:color w:val="auto"/>
          <w:sz w:val="24"/>
          <w:szCs w:val="24"/>
          <w:lang w:val="ru-RU"/>
        </w:rPr>
        <w:t>бедаквилина</w:t>
      </w:r>
      <w:proofErr w:type="spellEnd"/>
      <w:r w:rsidR="00112A85" w:rsidRPr="00337B47">
        <w:rPr>
          <w:rFonts w:ascii="Calibri" w:hAnsi="Calibri"/>
          <w:color w:val="auto"/>
          <w:sz w:val="24"/>
          <w:szCs w:val="24"/>
          <w:lang w:val="ru-RU"/>
        </w:rPr>
        <w:t xml:space="preserve"> и</w:t>
      </w:r>
      <w:r w:rsidR="00361837" w:rsidRPr="00337B47">
        <w:rPr>
          <w:rFonts w:ascii="Calibri" w:hAnsi="Calibri"/>
          <w:color w:val="auto"/>
          <w:sz w:val="24"/>
          <w:szCs w:val="24"/>
          <w:lang w:val="ru-RU"/>
        </w:rPr>
        <w:t>ли</w:t>
      </w:r>
      <w:r w:rsidR="00112A85" w:rsidRPr="00337B47">
        <w:rPr>
          <w:rFonts w:ascii="Calibri" w:hAnsi="Calibri"/>
          <w:color w:val="auto"/>
          <w:sz w:val="24"/>
          <w:szCs w:val="24"/>
          <w:lang w:val="ru-RU"/>
        </w:rPr>
        <w:t xml:space="preserve"> </w:t>
      </w:r>
      <w:proofErr w:type="spellStart"/>
      <w:r w:rsidR="00112A85" w:rsidRPr="00337B47">
        <w:rPr>
          <w:rFonts w:ascii="Calibri" w:hAnsi="Calibri"/>
          <w:color w:val="auto"/>
          <w:sz w:val="24"/>
          <w:szCs w:val="24"/>
          <w:lang w:val="ru-RU"/>
        </w:rPr>
        <w:t>деламанид</w:t>
      </w:r>
      <w:bookmarkEnd w:id="48"/>
      <w:r w:rsidR="003A20C2" w:rsidRPr="00337B47">
        <w:rPr>
          <w:rFonts w:ascii="Calibri" w:hAnsi="Calibri"/>
          <w:color w:val="auto"/>
          <w:sz w:val="24"/>
          <w:szCs w:val="24"/>
          <w:lang w:val="ru-RU"/>
        </w:rPr>
        <w:t>а</w:t>
      </w:r>
      <w:bookmarkEnd w:id="49"/>
      <w:proofErr w:type="spellEnd"/>
    </w:p>
    <w:p w14:paraId="687F7781" w14:textId="77777777" w:rsidR="00A91E1B" w:rsidRPr="00337B47" w:rsidRDefault="00A91E1B">
      <w:pPr>
        <w:rPr>
          <w:b/>
          <w:lang w:val="ru-RU"/>
        </w:rPr>
      </w:pPr>
    </w:p>
    <w:p w14:paraId="7D187E9B" w14:textId="77777777" w:rsidR="00BA5A8A" w:rsidRPr="00337B47" w:rsidRDefault="009562D0" w:rsidP="00A91E1B">
      <w:pPr>
        <w:jc w:val="both"/>
        <w:rPr>
          <w:lang w:val="ru-RU"/>
        </w:rPr>
      </w:pPr>
      <w:r w:rsidRPr="00337B47">
        <w:rPr>
          <w:b/>
          <w:lang w:val="ru-RU"/>
        </w:rPr>
        <w:t xml:space="preserve">Факторы, которые необходимо учитывать при принятии решения о выборе </w:t>
      </w:r>
      <w:proofErr w:type="spellStart"/>
      <w:r w:rsidRPr="00337B47">
        <w:rPr>
          <w:b/>
          <w:lang w:val="ru-RU"/>
        </w:rPr>
        <w:t>бедаквилина</w:t>
      </w:r>
      <w:proofErr w:type="spellEnd"/>
      <w:r w:rsidRPr="00337B47">
        <w:rPr>
          <w:b/>
          <w:lang w:val="ru-RU"/>
        </w:rPr>
        <w:t xml:space="preserve"> или </w:t>
      </w:r>
      <w:proofErr w:type="spellStart"/>
      <w:r w:rsidRPr="00337B47">
        <w:rPr>
          <w:b/>
          <w:lang w:val="ru-RU"/>
        </w:rPr>
        <w:t>деламанида</w:t>
      </w:r>
      <w:proofErr w:type="spellEnd"/>
      <w:r w:rsidR="00BA5A8A" w:rsidRPr="00337B47">
        <w:rPr>
          <w:b/>
          <w:lang w:val="ru-RU"/>
        </w:rPr>
        <w:t xml:space="preserve">: </w:t>
      </w:r>
    </w:p>
    <w:p w14:paraId="2FBDEBFB" w14:textId="7144131F" w:rsidR="00BA5A8A" w:rsidRPr="00337B47" w:rsidRDefault="009562D0" w:rsidP="00A91E1B">
      <w:pPr>
        <w:numPr>
          <w:ilvl w:val="0"/>
          <w:numId w:val="3"/>
        </w:numPr>
        <w:ind w:hanging="359"/>
        <w:contextualSpacing/>
        <w:jc w:val="both"/>
        <w:rPr>
          <w:lang w:val="ru-RU"/>
        </w:rPr>
      </w:pPr>
      <w:r w:rsidRPr="00337B47">
        <w:rPr>
          <w:lang w:val="ru-RU"/>
        </w:rPr>
        <w:lastRenderedPageBreak/>
        <w:t xml:space="preserve">К настоящему времени </w:t>
      </w:r>
      <w:r w:rsidRPr="001463C8">
        <w:rPr>
          <w:lang w:val="ru-RU"/>
        </w:rPr>
        <w:t xml:space="preserve">опыт </w:t>
      </w:r>
      <w:r w:rsidR="005C5D87" w:rsidRPr="001463C8">
        <w:rPr>
          <w:lang w:val="ru-RU"/>
        </w:rPr>
        <w:t>при</w:t>
      </w:r>
      <w:r w:rsidRPr="001463C8">
        <w:rPr>
          <w:lang w:val="ru-RU"/>
        </w:rPr>
        <w:t xml:space="preserve">менения </w:t>
      </w:r>
      <w:proofErr w:type="spellStart"/>
      <w:r w:rsidRPr="001463C8">
        <w:rPr>
          <w:lang w:val="ru-RU"/>
        </w:rPr>
        <w:t>беда</w:t>
      </w:r>
      <w:r w:rsidRPr="00337B47">
        <w:rPr>
          <w:lang w:val="ru-RU"/>
        </w:rPr>
        <w:t>квилина</w:t>
      </w:r>
      <w:proofErr w:type="spellEnd"/>
      <w:r w:rsidRPr="00337B47">
        <w:rPr>
          <w:lang w:val="ru-RU"/>
        </w:rPr>
        <w:t xml:space="preserve"> при лечении ШЛУ-ТБ </w:t>
      </w:r>
      <w:r w:rsidR="00361837" w:rsidRPr="00337B47">
        <w:rPr>
          <w:lang w:val="ru-RU"/>
        </w:rPr>
        <w:t>шире</w:t>
      </w:r>
      <w:r w:rsidRPr="00337B47">
        <w:rPr>
          <w:lang w:val="ru-RU"/>
        </w:rPr>
        <w:t xml:space="preserve">, чем </w:t>
      </w:r>
      <w:proofErr w:type="spellStart"/>
      <w:r w:rsidRPr="00337B47">
        <w:rPr>
          <w:lang w:val="ru-RU"/>
        </w:rPr>
        <w:t>деламанида</w:t>
      </w:r>
      <w:proofErr w:type="spellEnd"/>
      <w:r w:rsidR="00BA5A8A" w:rsidRPr="00337B47">
        <w:rPr>
          <w:lang w:val="ru-RU"/>
        </w:rPr>
        <w:t xml:space="preserve">. </w:t>
      </w:r>
    </w:p>
    <w:p w14:paraId="2412D6C6" w14:textId="6099CF3E" w:rsidR="00BA5A8A" w:rsidRPr="00337B47" w:rsidRDefault="009562D0" w:rsidP="00A91E1B">
      <w:pPr>
        <w:numPr>
          <w:ilvl w:val="0"/>
          <w:numId w:val="3"/>
        </w:numPr>
        <w:ind w:hanging="359"/>
        <w:contextualSpacing/>
        <w:jc w:val="both"/>
        <w:rPr>
          <w:lang w:val="ru-RU"/>
        </w:rPr>
      </w:pPr>
      <w:r w:rsidRPr="00337B47">
        <w:rPr>
          <w:lang w:val="ru-RU"/>
        </w:rPr>
        <w:t xml:space="preserve">Длительный период полувыведения </w:t>
      </w:r>
      <w:proofErr w:type="spellStart"/>
      <w:r w:rsidRPr="00337B47">
        <w:rPr>
          <w:lang w:val="ru-RU"/>
        </w:rPr>
        <w:t>бедаквилина</w:t>
      </w:r>
      <w:proofErr w:type="spellEnd"/>
      <w:r w:rsidRPr="00337B47">
        <w:rPr>
          <w:lang w:val="ru-RU"/>
        </w:rPr>
        <w:t xml:space="preserve"> </w:t>
      </w:r>
      <w:r w:rsidR="00BA5A8A" w:rsidRPr="00337B47">
        <w:rPr>
          <w:lang w:val="ru-RU"/>
        </w:rPr>
        <w:t>(5</w:t>
      </w:r>
      <w:r w:rsidR="00926EC2">
        <w:rPr>
          <w:lang w:val="ru-RU"/>
        </w:rPr>
        <w:t>.5</w:t>
      </w:r>
      <w:r w:rsidR="00BA5A8A" w:rsidRPr="00337B47">
        <w:rPr>
          <w:lang w:val="ru-RU"/>
        </w:rPr>
        <w:t xml:space="preserve"> </w:t>
      </w:r>
      <w:r w:rsidRPr="00337B47">
        <w:rPr>
          <w:lang w:val="ru-RU"/>
        </w:rPr>
        <w:t>месяцев</w:t>
      </w:r>
      <w:r w:rsidR="00BA5A8A" w:rsidRPr="00337B47">
        <w:rPr>
          <w:lang w:val="ru-RU"/>
        </w:rPr>
        <w:t xml:space="preserve">) </w:t>
      </w:r>
      <w:r w:rsidRPr="00337B47">
        <w:rPr>
          <w:lang w:val="ru-RU"/>
        </w:rPr>
        <w:t xml:space="preserve">представляет </w:t>
      </w:r>
      <w:r w:rsidR="0064113B" w:rsidRPr="00337B47">
        <w:rPr>
          <w:lang w:val="ru-RU"/>
        </w:rPr>
        <w:t xml:space="preserve">собой </w:t>
      </w:r>
      <w:r w:rsidRPr="00337B47">
        <w:rPr>
          <w:lang w:val="ru-RU"/>
        </w:rPr>
        <w:t>два рода проблемы</w:t>
      </w:r>
      <w:r w:rsidR="00BA5A8A" w:rsidRPr="00337B47">
        <w:rPr>
          <w:lang w:val="ru-RU"/>
        </w:rPr>
        <w:t xml:space="preserve">: </w:t>
      </w:r>
    </w:p>
    <w:p w14:paraId="01C63490" w14:textId="32F17C10" w:rsidR="00BA5A8A" w:rsidRPr="00337B47" w:rsidRDefault="00702472" w:rsidP="00A91E1B">
      <w:pPr>
        <w:numPr>
          <w:ilvl w:val="1"/>
          <w:numId w:val="3"/>
        </w:numPr>
        <w:ind w:hanging="359"/>
        <w:contextualSpacing/>
        <w:jc w:val="both"/>
        <w:rPr>
          <w:lang w:val="ru-RU"/>
        </w:rPr>
      </w:pPr>
      <w:r>
        <w:rPr>
          <w:lang w:val="ru-RU"/>
        </w:rPr>
        <w:t xml:space="preserve">Как правило, </w:t>
      </w:r>
      <w:proofErr w:type="spellStart"/>
      <w:r w:rsidR="0064113B" w:rsidRPr="00337B47">
        <w:rPr>
          <w:lang w:val="ru-RU"/>
        </w:rPr>
        <w:t>Деламанид</w:t>
      </w:r>
      <w:proofErr w:type="spellEnd"/>
      <w:r w:rsidR="0064113B" w:rsidRPr="00337B47">
        <w:rPr>
          <w:lang w:val="ru-RU"/>
        </w:rPr>
        <w:t xml:space="preserve"> не</w:t>
      </w:r>
      <w:r w:rsidR="00E14B94">
        <w:rPr>
          <w:lang w:val="ru-RU"/>
        </w:rPr>
        <w:t xml:space="preserve"> </w:t>
      </w:r>
      <w:r w:rsidR="0064113B" w:rsidRPr="00337B47">
        <w:rPr>
          <w:lang w:val="ru-RU"/>
        </w:rPr>
        <w:t>применя</w:t>
      </w:r>
      <w:r>
        <w:rPr>
          <w:lang w:val="ru-RU"/>
        </w:rPr>
        <w:t>ется</w:t>
      </w:r>
      <w:r w:rsidR="0064113B" w:rsidRPr="00337B47">
        <w:rPr>
          <w:lang w:val="ru-RU"/>
        </w:rPr>
        <w:t xml:space="preserve"> сразу же после </w:t>
      </w:r>
      <w:r w:rsidR="00021ED8" w:rsidRPr="00337B47">
        <w:rPr>
          <w:lang w:val="ru-RU"/>
        </w:rPr>
        <w:t xml:space="preserve">окончания </w:t>
      </w:r>
      <w:r w:rsidR="00A83725" w:rsidRPr="00337B47">
        <w:rPr>
          <w:lang w:val="ru-RU"/>
        </w:rPr>
        <w:t xml:space="preserve">приема </w:t>
      </w:r>
      <w:proofErr w:type="spellStart"/>
      <w:r w:rsidR="0064113B" w:rsidRPr="00337B47">
        <w:rPr>
          <w:lang w:val="ru-RU"/>
        </w:rPr>
        <w:t>бедаквилина</w:t>
      </w:r>
      <w:proofErr w:type="spellEnd"/>
      <w:r w:rsidR="00C120D7" w:rsidRPr="00337B47">
        <w:rPr>
          <w:lang w:val="ru-RU"/>
        </w:rPr>
        <w:t xml:space="preserve"> до завершения периода вымывания в течение </w:t>
      </w:r>
      <w:r w:rsidR="00926EC2">
        <w:rPr>
          <w:lang w:val="ru-RU"/>
        </w:rPr>
        <w:t>5.5</w:t>
      </w:r>
      <w:r w:rsidR="00926EC2" w:rsidRPr="00337B47">
        <w:rPr>
          <w:lang w:val="ru-RU"/>
        </w:rPr>
        <w:t xml:space="preserve"> </w:t>
      </w:r>
      <w:r w:rsidR="00C120D7" w:rsidRPr="00337B47">
        <w:rPr>
          <w:lang w:val="ru-RU"/>
        </w:rPr>
        <w:t>месяцев</w:t>
      </w:r>
      <w:r w:rsidR="00BA5A8A" w:rsidRPr="00337B47">
        <w:rPr>
          <w:lang w:val="ru-RU"/>
        </w:rPr>
        <w:t>.</w:t>
      </w:r>
    </w:p>
    <w:p w14:paraId="2BDB287E" w14:textId="77777777" w:rsidR="00BA5A8A" w:rsidRPr="00337B47" w:rsidRDefault="00C120D7" w:rsidP="00A91E1B">
      <w:pPr>
        <w:numPr>
          <w:ilvl w:val="1"/>
          <w:numId w:val="3"/>
        </w:numPr>
        <w:ind w:hanging="359"/>
        <w:contextualSpacing/>
        <w:jc w:val="both"/>
        <w:rPr>
          <w:lang w:val="ru-RU"/>
        </w:rPr>
      </w:pPr>
      <w:r w:rsidRPr="00337B47">
        <w:rPr>
          <w:lang w:val="ru-RU"/>
        </w:rPr>
        <w:t xml:space="preserve">Риск потенциальной </w:t>
      </w:r>
      <w:proofErr w:type="spellStart"/>
      <w:r w:rsidRPr="00337B47">
        <w:rPr>
          <w:lang w:val="ru-RU"/>
        </w:rPr>
        <w:t>монотерапии</w:t>
      </w:r>
      <w:proofErr w:type="spellEnd"/>
      <w:r w:rsidRPr="00337B47">
        <w:rPr>
          <w:lang w:val="ru-RU"/>
        </w:rPr>
        <w:t xml:space="preserve"> </w:t>
      </w:r>
      <w:proofErr w:type="spellStart"/>
      <w:r w:rsidRPr="00337B47">
        <w:rPr>
          <w:lang w:val="ru-RU"/>
        </w:rPr>
        <w:t>бедаквилином</w:t>
      </w:r>
      <w:proofErr w:type="spellEnd"/>
      <w:r w:rsidRPr="00337B47">
        <w:rPr>
          <w:lang w:val="ru-RU"/>
        </w:rPr>
        <w:t xml:space="preserve"> </w:t>
      </w:r>
      <w:r w:rsidR="00021ED8" w:rsidRPr="00337B47">
        <w:rPr>
          <w:lang w:val="ru-RU"/>
        </w:rPr>
        <w:t>п</w:t>
      </w:r>
      <w:r w:rsidR="00ED05CA" w:rsidRPr="00337B47">
        <w:rPr>
          <w:lang w:val="ru-RU"/>
        </w:rPr>
        <w:t xml:space="preserve">осле </w:t>
      </w:r>
      <w:r w:rsidR="00021ED8" w:rsidRPr="00337B47">
        <w:rPr>
          <w:lang w:val="ru-RU"/>
        </w:rPr>
        <w:t>завершени</w:t>
      </w:r>
      <w:r w:rsidR="00ED05CA" w:rsidRPr="00337B47">
        <w:rPr>
          <w:lang w:val="ru-RU"/>
        </w:rPr>
        <w:t>я</w:t>
      </w:r>
      <w:r w:rsidRPr="00337B47">
        <w:rPr>
          <w:lang w:val="ru-RU"/>
        </w:rPr>
        <w:t xml:space="preserve"> лечения</w:t>
      </w:r>
      <w:r w:rsidR="00BA5A8A" w:rsidRPr="00337B47">
        <w:rPr>
          <w:lang w:val="ru-RU"/>
        </w:rPr>
        <w:t xml:space="preserve">. </w:t>
      </w:r>
    </w:p>
    <w:p w14:paraId="11AD3BC0" w14:textId="77777777" w:rsidR="00BA5A8A" w:rsidRPr="00337B47" w:rsidRDefault="004D65F6" w:rsidP="00A91E1B">
      <w:pPr>
        <w:numPr>
          <w:ilvl w:val="0"/>
          <w:numId w:val="3"/>
        </w:numPr>
        <w:ind w:hanging="359"/>
        <w:contextualSpacing/>
        <w:jc w:val="both"/>
        <w:rPr>
          <w:lang w:val="ru-RU"/>
        </w:rPr>
      </w:pPr>
      <w:r w:rsidRPr="00337B47">
        <w:rPr>
          <w:lang w:val="ru-RU"/>
        </w:rPr>
        <w:t>Существенно высокий риск смертности</w:t>
      </w:r>
      <w:r w:rsidR="00C120D7" w:rsidRPr="00337B47">
        <w:rPr>
          <w:lang w:val="ru-RU"/>
        </w:rPr>
        <w:t xml:space="preserve"> наблюдался в группе применения </w:t>
      </w:r>
      <w:proofErr w:type="spellStart"/>
      <w:r w:rsidR="00C120D7" w:rsidRPr="00337B47">
        <w:rPr>
          <w:lang w:val="ru-RU"/>
        </w:rPr>
        <w:t>бедаквилина</w:t>
      </w:r>
      <w:proofErr w:type="spellEnd"/>
      <w:r w:rsidR="00C120D7" w:rsidRPr="00337B47">
        <w:rPr>
          <w:lang w:val="ru-RU"/>
        </w:rPr>
        <w:t xml:space="preserve"> в клиническом испытании </w:t>
      </w:r>
      <w:r w:rsidR="00BA5A8A" w:rsidRPr="00337B47">
        <w:rPr>
          <w:lang w:val="ru-RU"/>
        </w:rPr>
        <w:t>C208</w:t>
      </w:r>
      <w:r w:rsidR="00BA5A8A" w:rsidRPr="00337B47">
        <w:rPr>
          <w:vertAlign w:val="superscript"/>
          <w:lang w:val="ru-RU"/>
        </w:rPr>
        <w:endnoteReference w:id="1"/>
      </w:r>
      <w:r w:rsidR="00BA5A8A" w:rsidRPr="00337B47">
        <w:rPr>
          <w:lang w:val="ru-RU"/>
        </w:rPr>
        <w:t xml:space="preserve">. </w:t>
      </w:r>
    </w:p>
    <w:p w14:paraId="3DD9F44A" w14:textId="76E9234D" w:rsidR="00BA5A8A" w:rsidRPr="00337B47" w:rsidRDefault="00C120D7" w:rsidP="00A91E1B">
      <w:pPr>
        <w:numPr>
          <w:ilvl w:val="0"/>
          <w:numId w:val="3"/>
        </w:numPr>
        <w:ind w:hanging="359"/>
        <w:contextualSpacing/>
        <w:jc w:val="both"/>
        <w:rPr>
          <w:lang w:val="ru-RU"/>
        </w:rPr>
      </w:pPr>
      <w:r w:rsidRPr="00337B47">
        <w:rPr>
          <w:lang w:val="ru-RU"/>
        </w:rPr>
        <w:t xml:space="preserve">Более </w:t>
      </w:r>
      <w:r w:rsidR="00E14B94">
        <w:rPr>
          <w:lang w:val="ru-RU"/>
        </w:rPr>
        <w:t>благоприятный профиль</w:t>
      </w:r>
      <w:r w:rsidRPr="00337B47">
        <w:rPr>
          <w:lang w:val="ru-RU"/>
        </w:rPr>
        <w:t xml:space="preserve"> безопасности </w:t>
      </w:r>
      <w:r w:rsidR="00E14B94">
        <w:rPr>
          <w:lang w:val="ru-RU"/>
        </w:rPr>
        <w:t>по применению</w:t>
      </w:r>
      <w:r w:rsidRPr="00337B47">
        <w:rPr>
          <w:lang w:val="ru-RU"/>
        </w:rPr>
        <w:t xml:space="preserve"> </w:t>
      </w:r>
      <w:proofErr w:type="spellStart"/>
      <w:r w:rsidRPr="00337B47">
        <w:rPr>
          <w:lang w:val="ru-RU"/>
        </w:rPr>
        <w:t>деламанида</w:t>
      </w:r>
      <w:proofErr w:type="spellEnd"/>
      <w:r w:rsidR="00BA5A8A" w:rsidRPr="00337B47">
        <w:rPr>
          <w:lang w:val="ru-RU"/>
        </w:rPr>
        <w:t>.</w:t>
      </w:r>
    </w:p>
    <w:p w14:paraId="6D7D95EB" w14:textId="77777777" w:rsidR="00BA5A8A" w:rsidRPr="00337B47" w:rsidRDefault="00C120D7" w:rsidP="00A91E1B">
      <w:pPr>
        <w:numPr>
          <w:ilvl w:val="0"/>
          <w:numId w:val="3"/>
        </w:numPr>
        <w:ind w:hanging="359"/>
        <w:contextualSpacing/>
        <w:jc w:val="both"/>
        <w:rPr>
          <w:lang w:val="ru-RU"/>
        </w:rPr>
      </w:pPr>
      <w:proofErr w:type="spellStart"/>
      <w:r w:rsidRPr="00337B47">
        <w:rPr>
          <w:lang w:val="ru-RU"/>
        </w:rPr>
        <w:t>Деламанид</w:t>
      </w:r>
      <w:proofErr w:type="spellEnd"/>
      <w:r w:rsidRPr="00337B47">
        <w:rPr>
          <w:lang w:val="ru-RU"/>
        </w:rPr>
        <w:t xml:space="preserve"> обладает меньшим лекарственным взаимодействием с АРВ</w:t>
      </w:r>
      <w:r w:rsidR="0096343F" w:rsidRPr="00337B47">
        <w:rPr>
          <w:lang w:val="ru-RU"/>
        </w:rPr>
        <w:t xml:space="preserve"> </w:t>
      </w:r>
      <w:r w:rsidRPr="00337B47">
        <w:rPr>
          <w:lang w:val="ru-RU"/>
        </w:rPr>
        <w:t xml:space="preserve">и другими </w:t>
      </w:r>
      <w:r w:rsidR="0096343F" w:rsidRPr="00337B47">
        <w:rPr>
          <w:lang w:val="ru-RU"/>
        </w:rPr>
        <w:t xml:space="preserve">лекарственными </w:t>
      </w:r>
      <w:r w:rsidRPr="00337B47">
        <w:rPr>
          <w:lang w:val="ru-RU"/>
        </w:rPr>
        <w:t xml:space="preserve">препаратами, </w:t>
      </w:r>
      <w:proofErr w:type="spellStart"/>
      <w:r w:rsidRPr="00337B47">
        <w:rPr>
          <w:lang w:val="ru-RU"/>
        </w:rPr>
        <w:t>метаболизирующимися</w:t>
      </w:r>
      <w:proofErr w:type="spellEnd"/>
      <w:r w:rsidRPr="00337B47">
        <w:rPr>
          <w:lang w:val="ru-RU"/>
        </w:rPr>
        <w:t xml:space="preserve"> </w:t>
      </w:r>
      <w:r w:rsidR="0096343F" w:rsidRPr="00337B47">
        <w:rPr>
          <w:lang w:val="ru-RU"/>
        </w:rPr>
        <w:t>ферментами</w:t>
      </w:r>
      <w:r w:rsidRPr="00337B47">
        <w:rPr>
          <w:lang w:val="ru-RU"/>
        </w:rPr>
        <w:t xml:space="preserve"> </w:t>
      </w:r>
      <w:proofErr w:type="spellStart"/>
      <w:r w:rsidRPr="00337B47">
        <w:rPr>
          <w:lang w:val="ru-RU"/>
        </w:rPr>
        <w:t>цитохрома</w:t>
      </w:r>
      <w:proofErr w:type="spellEnd"/>
      <w:r w:rsidRPr="00337B47">
        <w:rPr>
          <w:lang w:val="ru-RU"/>
        </w:rPr>
        <w:t xml:space="preserve"> P450, таким как CYP3A4</w:t>
      </w:r>
      <w:r w:rsidR="00BA5A8A" w:rsidRPr="00337B47">
        <w:rPr>
          <w:lang w:val="ru-RU"/>
        </w:rPr>
        <w:t>.</w:t>
      </w:r>
    </w:p>
    <w:p w14:paraId="05ED4CD0" w14:textId="77777777" w:rsidR="00BA5A8A" w:rsidRPr="00337B47" w:rsidRDefault="004D65F6" w:rsidP="00A91E1B">
      <w:pPr>
        <w:numPr>
          <w:ilvl w:val="0"/>
          <w:numId w:val="3"/>
        </w:numPr>
        <w:ind w:hanging="359"/>
        <w:contextualSpacing/>
        <w:jc w:val="both"/>
        <w:rPr>
          <w:lang w:val="ru-RU"/>
        </w:rPr>
      </w:pPr>
      <w:r w:rsidRPr="00337B47">
        <w:rPr>
          <w:lang w:val="ru-RU"/>
        </w:rPr>
        <w:t xml:space="preserve">Существует потенциальная перекрестная устойчивость между </w:t>
      </w:r>
      <w:proofErr w:type="spellStart"/>
      <w:r w:rsidRPr="00337B47">
        <w:rPr>
          <w:lang w:val="ru-RU"/>
        </w:rPr>
        <w:t>клофазимином</w:t>
      </w:r>
      <w:proofErr w:type="spellEnd"/>
      <w:r w:rsidRPr="00337B47">
        <w:rPr>
          <w:lang w:val="ru-RU"/>
        </w:rPr>
        <w:t xml:space="preserve"> и </w:t>
      </w:r>
      <w:proofErr w:type="spellStart"/>
      <w:r w:rsidRPr="00337B47">
        <w:rPr>
          <w:lang w:val="ru-RU"/>
        </w:rPr>
        <w:t>бедаквилином</w:t>
      </w:r>
      <w:proofErr w:type="spellEnd"/>
      <w:r w:rsidR="00BA5A8A" w:rsidRPr="00337B47">
        <w:rPr>
          <w:lang w:val="ru-RU"/>
        </w:rPr>
        <w:t xml:space="preserve">. </w:t>
      </w:r>
    </w:p>
    <w:p w14:paraId="7BA88586" w14:textId="34956378" w:rsidR="00BA5A8A" w:rsidRPr="00337B47" w:rsidRDefault="00E14B94" w:rsidP="00A91E1B">
      <w:pPr>
        <w:numPr>
          <w:ilvl w:val="0"/>
          <w:numId w:val="3"/>
        </w:numPr>
        <w:ind w:hanging="359"/>
        <w:contextualSpacing/>
        <w:jc w:val="both"/>
        <w:rPr>
          <w:lang w:val="ru-RU"/>
        </w:rPr>
      </w:pPr>
      <w:r>
        <w:rPr>
          <w:lang w:val="ru-RU"/>
        </w:rPr>
        <w:t xml:space="preserve">Имеется недостаточное количество данных об одновременном применении </w:t>
      </w:r>
      <w:proofErr w:type="spellStart"/>
      <w:r>
        <w:rPr>
          <w:lang w:val="ru-RU"/>
        </w:rPr>
        <w:t>б</w:t>
      </w:r>
      <w:r w:rsidRPr="00337B47">
        <w:rPr>
          <w:lang w:val="ru-RU"/>
        </w:rPr>
        <w:t>едаквилин</w:t>
      </w:r>
      <w:r>
        <w:rPr>
          <w:lang w:val="ru-RU"/>
        </w:rPr>
        <w:t>а</w:t>
      </w:r>
      <w:proofErr w:type="spellEnd"/>
      <w:r w:rsidRPr="00337B47">
        <w:rPr>
          <w:lang w:val="ru-RU"/>
        </w:rPr>
        <w:t xml:space="preserve"> </w:t>
      </w:r>
      <w:r w:rsidR="00044E4B" w:rsidRPr="00337B47">
        <w:rPr>
          <w:lang w:val="ru-RU"/>
        </w:rPr>
        <w:t xml:space="preserve">и </w:t>
      </w:r>
      <w:proofErr w:type="spellStart"/>
      <w:r w:rsidR="00044E4B" w:rsidRPr="00337B47">
        <w:rPr>
          <w:lang w:val="ru-RU"/>
        </w:rPr>
        <w:t>деламанид</w:t>
      </w:r>
      <w:r>
        <w:rPr>
          <w:lang w:val="ru-RU"/>
        </w:rPr>
        <w:t>а</w:t>
      </w:r>
      <w:proofErr w:type="spellEnd"/>
      <w:r w:rsidR="004D65F6" w:rsidRPr="00337B47">
        <w:rPr>
          <w:lang w:val="ru-RU"/>
        </w:rPr>
        <w:t xml:space="preserve">. </w:t>
      </w:r>
    </w:p>
    <w:p w14:paraId="0B176E34" w14:textId="77777777" w:rsidR="00BA5A8A" w:rsidRPr="00337B47" w:rsidRDefault="00BA5A8A" w:rsidP="00A91E1B">
      <w:pPr>
        <w:jc w:val="both"/>
        <w:rPr>
          <w:lang w:val="ru-RU"/>
        </w:rPr>
      </w:pPr>
    </w:p>
    <w:p w14:paraId="1CEB7292" w14:textId="77777777" w:rsidR="00BA5A8A" w:rsidRPr="00337B47" w:rsidRDefault="005D74FB" w:rsidP="00A91E1B">
      <w:pPr>
        <w:jc w:val="both"/>
        <w:rPr>
          <w:lang w:val="ru-RU"/>
        </w:rPr>
      </w:pPr>
      <w:r w:rsidRPr="00337B47">
        <w:rPr>
          <w:b/>
          <w:lang w:val="ru-RU"/>
        </w:rPr>
        <w:t xml:space="preserve">Для программ, </w:t>
      </w:r>
      <w:r w:rsidR="00021ED8" w:rsidRPr="00337B47">
        <w:rPr>
          <w:b/>
          <w:lang w:val="ru-RU"/>
        </w:rPr>
        <w:t>имеющих в наличии оба препарата,</w:t>
      </w:r>
      <w:r w:rsidRPr="00337B47">
        <w:rPr>
          <w:b/>
          <w:lang w:val="ru-RU"/>
        </w:rPr>
        <w:t xml:space="preserve"> </w:t>
      </w:r>
      <w:proofErr w:type="spellStart"/>
      <w:r w:rsidRPr="00337B47">
        <w:rPr>
          <w:b/>
          <w:lang w:val="ru-RU"/>
        </w:rPr>
        <w:t>деламанид</w:t>
      </w:r>
      <w:proofErr w:type="spellEnd"/>
      <w:r w:rsidRPr="00337B47">
        <w:rPr>
          <w:b/>
          <w:lang w:val="ru-RU"/>
        </w:rPr>
        <w:t xml:space="preserve"> и </w:t>
      </w:r>
      <w:proofErr w:type="spellStart"/>
      <w:r w:rsidRPr="00337B47">
        <w:rPr>
          <w:b/>
          <w:lang w:val="ru-RU"/>
        </w:rPr>
        <w:t>бедаквилин</w:t>
      </w:r>
      <w:proofErr w:type="spellEnd"/>
      <w:r w:rsidR="00BA5A8A" w:rsidRPr="00337B47">
        <w:rPr>
          <w:b/>
          <w:lang w:val="ru-RU"/>
        </w:rPr>
        <w:t xml:space="preserve">: </w:t>
      </w:r>
    </w:p>
    <w:p w14:paraId="0F970EED" w14:textId="77777777" w:rsidR="00BA5A8A" w:rsidRPr="00337B47" w:rsidRDefault="00BA5A8A" w:rsidP="00A91E1B">
      <w:pPr>
        <w:jc w:val="both"/>
        <w:rPr>
          <w:lang w:val="ru-RU"/>
        </w:rPr>
      </w:pPr>
    </w:p>
    <w:p w14:paraId="3124634E" w14:textId="77777777" w:rsidR="00BA5A8A" w:rsidRPr="00337B47" w:rsidRDefault="005D74FB" w:rsidP="00A91E1B">
      <w:pPr>
        <w:jc w:val="both"/>
        <w:rPr>
          <w:lang w:val="ru-RU"/>
        </w:rPr>
      </w:pPr>
      <w:r w:rsidRPr="00337B47">
        <w:rPr>
          <w:b/>
          <w:lang w:val="ru-RU"/>
        </w:rPr>
        <w:t>ВАРИАНТ</w:t>
      </w:r>
      <w:r w:rsidR="00BA5A8A" w:rsidRPr="00337B47">
        <w:rPr>
          <w:b/>
          <w:lang w:val="ru-RU"/>
        </w:rPr>
        <w:t xml:space="preserve"> 1: </w:t>
      </w:r>
    </w:p>
    <w:p w14:paraId="5C026C91" w14:textId="77777777" w:rsidR="008A5DFA" w:rsidRPr="00337B47" w:rsidRDefault="003326F6" w:rsidP="00A91E1B">
      <w:pPr>
        <w:numPr>
          <w:ilvl w:val="0"/>
          <w:numId w:val="28"/>
        </w:numPr>
        <w:ind w:left="359" w:hanging="359"/>
        <w:contextualSpacing/>
        <w:jc w:val="both"/>
        <w:rPr>
          <w:lang w:val="ru-RU"/>
        </w:rPr>
      </w:pPr>
      <w:r w:rsidRPr="00337B47">
        <w:rPr>
          <w:b/>
          <w:lang w:val="ru-RU"/>
        </w:rPr>
        <w:t>Используйте</w:t>
      </w:r>
      <w:r w:rsidR="005D74FB" w:rsidRPr="00337B47">
        <w:rPr>
          <w:b/>
          <w:lang w:val="ru-RU"/>
        </w:rPr>
        <w:t xml:space="preserve"> </w:t>
      </w:r>
      <w:proofErr w:type="spellStart"/>
      <w:r w:rsidR="005D74FB" w:rsidRPr="00337B47">
        <w:rPr>
          <w:b/>
          <w:lang w:val="ru-RU"/>
        </w:rPr>
        <w:t>деламанид</w:t>
      </w:r>
      <w:proofErr w:type="spellEnd"/>
      <w:r w:rsidR="00BA5A8A" w:rsidRPr="00337B47">
        <w:rPr>
          <w:b/>
          <w:lang w:val="ru-RU"/>
        </w:rPr>
        <w:t>*</w:t>
      </w:r>
      <w:r w:rsidR="00021ED8" w:rsidRPr="00337B47">
        <w:rPr>
          <w:b/>
          <w:lang w:val="ru-RU"/>
        </w:rPr>
        <w:t>для назначения</w:t>
      </w:r>
      <w:r w:rsidR="00BA5A8A" w:rsidRPr="00337B47">
        <w:rPr>
          <w:b/>
          <w:lang w:val="ru-RU"/>
        </w:rPr>
        <w:t>:</w:t>
      </w:r>
      <w:r w:rsidR="00BA5A8A" w:rsidRPr="00337B47">
        <w:rPr>
          <w:lang w:val="ru-RU"/>
        </w:rPr>
        <w:t xml:space="preserve"> </w:t>
      </w:r>
    </w:p>
    <w:p w14:paraId="640BF095" w14:textId="57EF6F69" w:rsidR="008A5DFA" w:rsidRPr="00337B47" w:rsidRDefault="005D74FB" w:rsidP="00A91E1B">
      <w:pPr>
        <w:numPr>
          <w:ilvl w:val="1"/>
          <w:numId w:val="28"/>
        </w:numPr>
        <w:ind w:left="1079" w:hanging="359"/>
        <w:contextualSpacing/>
        <w:jc w:val="both"/>
        <w:rPr>
          <w:lang w:val="ru-RU"/>
        </w:rPr>
      </w:pPr>
      <w:r w:rsidRPr="00337B47">
        <w:rPr>
          <w:lang w:val="ru-RU"/>
        </w:rPr>
        <w:t xml:space="preserve">Любому пациенту, которому необходимы препараты </w:t>
      </w:r>
      <w:r w:rsidR="001B19F5" w:rsidRPr="00337B47">
        <w:rPr>
          <w:lang w:val="ru-RU"/>
        </w:rPr>
        <w:t xml:space="preserve">из </w:t>
      </w:r>
      <w:r w:rsidRPr="00337B47">
        <w:rPr>
          <w:lang w:val="ru-RU"/>
        </w:rPr>
        <w:t xml:space="preserve">Группы </w:t>
      </w:r>
      <w:r w:rsidR="00BA5A8A" w:rsidRPr="00337B47">
        <w:rPr>
          <w:lang w:val="ru-RU"/>
        </w:rPr>
        <w:t>5</w:t>
      </w:r>
      <w:r w:rsidR="00BA5695">
        <w:rPr>
          <w:lang w:val="ru-RU"/>
        </w:rPr>
        <w:t>,</w:t>
      </w:r>
      <w:r w:rsidR="00BA5A8A" w:rsidRPr="00337B47">
        <w:rPr>
          <w:lang w:val="ru-RU"/>
        </w:rPr>
        <w:t xml:space="preserve"> </w:t>
      </w:r>
      <w:r w:rsidRPr="00337B47">
        <w:rPr>
          <w:lang w:val="ru-RU"/>
        </w:rPr>
        <w:t xml:space="preserve">и кто ранее получал </w:t>
      </w:r>
      <w:proofErr w:type="spellStart"/>
      <w:r w:rsidRPr="00337B47">
        <w:rPr>
          <w:lang w:val="ru-RU"/>
        </w:rPr>
        <w:t>клофазимин</w:t>
      </w:r>
      <w:proofErr w:type="spellEnd"/>
      <w:r w:rsidRPr="00337B47">
        <w:rPr>
          <w:lang w:val="ru-RU"/>
        </w:rPr>
        <w:t xml:space="preserve"> в течение более двух месяцев</w:t>
      </w:r>
      <w:r w:rsidR="001B19F5" w:rsidRPr="00337B47">
        <w:rPr>
          <w:lang w:val="ru-RU"/>
        </w:rPr>
        <w:t>.</w:t>
      </w:r>
    </w:p>
    <w:p w14:paraId="39197246" w14:textId="1CD512C9" w:rsidR="008A5DFA" w:rsidRPr="00337B47" w:rsidRDefault="005D74FB" w:rsidP="00A91E1B">
      <w:pPr>
        <w:numPr>
          <w:ilvl w:val="1"/>
          <w:numId w:val="28"/>
        </w:numPr>
        <w:ind w:left="1079" w:hanging="359"/>
        <w:contextualSpacing/>
        <w:jc w:val="both"/>
        <w:rPr>
          <w:lang w:val="ru-RU"/>
        </w:rPr>
      </w:pPr>
      <w:r w:rsidRPr="00BB04B1">
        <w:rPr>
          <w:lang w:val="ru-RU"/>
        </w:rPr>
        <w:t xml:space="preserve">Пациентам, у которых сохраняется чувствительность штаммов к </w:t>
      </w:r>
      <w:r w:rsidR="001B19F5" w:rsidRPr="00BB04B1">
        <w:rPr>
          <w:lang w:val="ru-RU"/>
        </w:rPr>
        <w:t xml:space="preserve">препаратам из группы </w:t>
      </w:r>
      <w:proofErr w:type="spellStart"/>
      <w:r w:rsidRPr="00BB04B1">
        <w:rPr>
          <w:lang w:val="ru-RU"/>
        </w:rPr>
        <w:t>фторхинолон</w:t>
      </w:r>
      <w:r w:rsidR="001B19F5" w:rsidRPr="00BB04B1">
        <w:rPr>
          <w:lang w:val="ru-RU"/>
        </w:rPr>
        <w:t>ов</w:t>
      </w:r>
      <w:proofErr w:type="spellEnd"/>
      <w:r w:rsidRPr="00BB04B1">
        <w:rPr>
          <w:lang w:val="ru-RU"/>
        </w:rPr>
        <w:t xml:space="preserve">, но для которых невозможно составить схему лечения из </w:t>
      </w:r>
      <w:r w:rsidR="00AB1D68" w:rsidRPr="00BB04B1">
        <w:rPr>
          <w:lang w:val="ru-RU"/>
        </w:rPr>
        <w:t>четы</w:t>
      </w:r>
      <w:r w:rsidR="009D6B53" w:rsidRPr="00BB04B1">
        <w:rPr>
          <w:lang w:val="ru-RU"/>
        </w:rPr>
        <w:t>рё</w:t>
      </w:r>
      <w:r w:rsidRPr="00BB04B1">
        <w:rPr>
          <w:lang w:val="ru-RU"/>
        </w:rPr>
        <w:t>х препаратов</w:t>
      </w:r>
      <w:r w:rsidRPr="00337B47">
        <w:rPr>
          <w:lang w:val="ru-RU"/>
        </w:rPr>
        <w:t xml:space="preserve"> с вероятной эффективн</w:t>
      </w:r>
      <w:r w:rsidR="00792BC2" w:rsidRPr="00337B47">
        <w:rPr>
          <w:lang w:val="ru-RU"/>
        </w:rPr>
        <w:t xml:space="preserve">остью, в том числе </w:t>
      </w:r>
      <w:r w:rsidR="00BA5695">
        <w:rPr>
          <w:lang w:val="ru-RU"/>
        </w:rPr>
        <w:t xml:space="preserve">с </w:t>
      </w:r>
      <w:r w:rsidR="00792BC2" w:rsidRPr="00337B47">
        <w:rPr>
          <w:lang w:val="ru-RU"/>
        </w:rPr>
        <w:t>инъекционны</w:t>
      </w:r>
      <w:r w:rsidR="00BA5695">
        <w:rPr>
          <w:lang w:val="ru-RU"/>
        </w:rPr>
        <w:t>м</w:t>
      </w:r>
      <w:r w:rsidRPr="00337B47">
        <w:rPr>
          <w:lang w:val="ru-RU"/>
        </w:rPr>
        <w:t xml:space="preserve"> препарат</w:t>
      </w:r>
      <w:r w:rsidR="00BA5695">
        <w:rPr>
          <w:lang w:val="ru-RU"/>
        </w:rPr>
        <w:t>ом</w:t>
      </w:r>
      <w:r w:rsidR="00BA5A8A" w:rsidRPr="00337B47">
        <w:rPr>
          <w:lang w:val="ru-RU"/>
        </w:rPr>
        <w:t>:</w:t>
      </w:r>
    </w:p>
    <w:p w14:paraId="2041C1B8" w14:textId="77777777" w:rsidR="008A5DFA" w:rsidRPr="00337B47" w:rsidRDefault="005D74FB" w:rsidP="00A91E1B">
      <w:pPr>
        <w:numPr>
          <w:ilvl w:val="2"/>
          <w:numId w:val="28"/>
        </w:numPr>
        <w:ind w:left="1799" w:hanging="359"/>
        <w:contextualSpacing/>
        <w:jc w:val="both"/>
        <w:rPr>
          <w:lang w:val="ru-RU"/>
        </w:rPr>
      </w:pPr>
      <w:r w:rsidRPr="00337B47">
        <w:rPr>
          <w:lang w:val="ru-RU"/>
        </w:rPr>
        <w:t>Пациентам с устойчивостью по крайней мере к одному инъекционному препарату</w:t>
      </w:r>
      <w:r w:rsidR="00BA5A8A" w:rsidRPr="00337B47">
        <w:rPr>
          <w:lang w:val="ru-RU"/>
        </w:rPr>
        <w:t xml:space="preserve"> (</w:t>
      </w:r>
      <w:r w:rsidRPr="00337B47">
        <w:rPr>
          <w:lang w:val="ru-RU"/>
        </w:rPr>
        <w:t>и с сохраняющейся чувствительностью к фторхинолонам</w:t>
      </w:r>
      <w:r w:rsidR="00BA5A8A" w:rsidRPr="00337B47">
        <w:rPr>
          <w:lang w:val="ru-RU"/>
        </w:rPr>
        <w:t xml:space="preserve">). </w:t>
      </w:r>
    </w:p>
    <w:p w14:paraId="15B184F7" w14:textId="5FB6013C" w:rsidR="008A5DFA" w:rsidRPr="00337B47" w:rsidRDefault="005D74FB" w:rsidP="00A91E1B">
      <w:pPr>
        <w:numPr>
          <w:ilvl w:val="2"/>
          <w:numId w:val="28"/>
        </w:numPr>
        <w:ind w:left="1799" w:hanging="359"/>
        <w:contextualSpacing/>
        <w:jc w:val="both"/>
        <w:rPr>
          <w:lang w:val="ru-RU"/>
        </w:rPr>
      </w:pPr>
      <w:r w:rsidRPr="00337B47">
        <w:rPr>
          <w:lang w:val="ru-RU"/>
        </w:rPr>
        <w:t>Пациентам</w:t>
      </w:r>
      <w:r w:rsidR="00602F7F" w:rsidRPr="00337B47">
        <w:rPr>
          <w:lang w:val="ru-RU"/>
        </w:rPr>
        <w:t xml:space="preserve">, </w:t>
      </w:r>
      <w:r w:rsidR="00BA5695">
        <w:rPr>
          <w:lang w:val="ru-RU"/>
        </w:rPr>
        <w:t xml:space="preserve">у которых не представляется возможным считать эффективными препараты из </w:t>
      </w:r>
      <w:r w:rsidR="009D5FE2" w:rsidRPr="00337B47">
        <w:rPr>
          <w:lang w:val="ru-RU"/>
        </w:rPr>
        <w:t xml:space="preserve">Группы </w:t>
      </w:r>
      <w:r w:rsidR="00BA5A8A" w:rsidRPr="00337B47">
        <w:rPr>
          <w:lang w:val="ru-RU"/>
        </w:rPr>
        <w:t>4 (</w:t>
      </w:r>
      <w:proofErr w:type="spellStart"/>
      <w:r w:rsidR="00BA5A8A" w:rsidRPr="00337B47">
        <w:rPr>
          <w:lang w:val="ru-RU"/>
        </w:rPr>
        <w:t>Eto</w:t>
      </w:r>
      <w:proofErr w:type="spellEnd"/>
      <w:r w:rsidR="00BA5A8A" w:rsidRPr="00337B47">
        <w:rPr>
          <w:lang w:val="ru-RU"/>
        </w:rPr>
        <w:t>/</w:t>
      </w:r>
      <w:proofErr w:type="spellStart"/>
      <w:r w:rsidR="00BA5A8A" w:rsidRPr="00337B47">
        <w:rPr>
          <w:lang w:val="ru-RU"/>
        </w:rPr>
        <w:t>Pto</w:t>
      </w:r>
      <w:proofErr w:type="spellEnd"/>
      <w:r w:rsidR="00BA5A8A" w:rsidRPr="00337B47">
        <w:rPr>
          <w:lang w:val="ru-RU"/>
        </w:rPr>
        <w:t xml:space="preserve">, </w:t>
      </w:r>
      <w:proofErr w:type="spellStart"/>
      <w:r w:rsidR="00BA5A8A" w:rsidRPr="00337B47">
        <w:rPr>
          <w:lang w:val="ru-RU"/>
        </w:rPr>
        <w:t>Cs</w:t>
      </w:r>
      <w:proofErr w:type="spellEnd"/>
      <w:r w:rsidR="00BA5A8A" w:rsidRPr="00337B47">
        <w:rPr>
          <w:lang w:val="ru-RU"/>
        </w:rPr>
        <w:t xml:space="preserve">, </w:t>
      </w:r>
      <w:r w:rsidR="009D5FE2" w:rsidRPr="00337B47">
        <w:rPr>
          <w:lang w:val="ru-RU"/>
        </w:rPr>
        <w:t>ПАСК)</w:t>
      </w:r>
      <w:r w:rsidR="00BA5A8A" w:rsidRPr="00337B47">
        <w:rPr>
          <w:lang w:val="ru-RU"/>
        </w:rPr>
        <w:t>.</w:t>
      </w:r>
    </w:p>
    <w:p w14:paraId="5646B864" w14:textId="77777777" w:rsidR="008A5DFA" w:rsidRPr="00337B47" w:rsidRDefault="009D5FE2" w:rsidP="00A91E1B">
      <w:pPr>
        <w:numPr>
          <w:ilvl w:val="2"/>
          <w:numId w:val="28"/>
        </w:numPr>
        <w:ind w:left="1799" w:hanging="359"/>
        <w:contextualSpacing/>
        <w:jc w:val="both"/>
        <w:rPr>
          <w:lang w:val="ru-RU"/>
        </w:rPr>
      </w:pPr>
      <w:r w:rsidRPr="00337B47">
        <w:rPr>
          <w:lang w:val="ru-RU"/>
        </w:rPr>
        <w:t>Лицу, нахо</w:t>
      </w:r>
      <w:r w:rsidR="00602F7F" w:rsidRPr="00337B47">
        <w:rPr>
          <w:lang w:val="ru-RU"/>
        </w:rPr>
        <w:t>дящемуся в контакте с пациенто</w:t>
      </w:r>
      <w:r w:rsidRPr="00337B47">
        <w:rPr>
          <w:lang w:val="ru-RU"/>
        </w:rPr>
        <w:t>м, соответствующему критериям</w:t>
      </w:r>
      <w:r w:rsidR="00BA5A8A" w:rsidRPr="00337B47">
        <w:rPr>
          <w:lang w:val="ru-RU"/>
        </w:rPr>
        <w:t xml:space="preserve"> </w:t>
      </w:r>
      <w:r w:rsidR="001E36D0" w:rsidRPr="00337B47">
        <w:rPr>
          <w:lang w:val="ru-RU"/>
        </w:rPr>
        <w:t>(</w:t>
      </w:r>
      <w:r w:rsidR="00BA5A8A" w:rsidRPr="00337B47">
        <w:rPr>
          <w:lang w:val="ru-RU"/>
        </w:rPr>
        <w:t>i</w:t>
      </w:r>
      <w:r w:rsidR="001E36D0" w:rsidRPr="00337B47">
        <w:rPr>
          <w:lang w:val="ru-RU"/>
        </w:rPr>
        <w:t>)</w:t>
      </w:r>
      <w:r w:rsidRPr="00337B47">
        <w:rPr>
          <w:lang w:val="ru-RU"/>
        </w:rPr>
        <w:t xml:space="preserve"> или</w:t>
      </w:r>
      <w:r w:rsidR="00BA5A8A" w:rsidRPr="00337B47">
        <w:rPr>
          <w:lang w:val="ru-RU"/>
        </w:rPr>
        <w:t xml:space="preserve"> </w:t>
      </w:r>
      <w:r w:rsidR="001E36D0" w:rsidRPr="00337B47">
        <w:rPr>
          <w:lang w:val="ru-RU"/>
        </w:rPr>
        <w:t>(</w:t>
      </w:r>
      <w:proofErr w:type="spellStart"/>
      <w:r w:rsidR="00BA5A8A" w:rsidRPr="00337B47">
        <w:rPr>
          <w:lang w:val="ru-RU"/>
        </w:rPr>
        <w:t>ii</w:t>
      </w:r>
      <w:proofErr w:type="spellEnd"/>
      <w:r w:rsidR="001E36D0" w:rsidRPr="00337B47">
        <w:rPr>
          <w:lang w:val="ru-RU"/>
        </w:rPr>
        <w:t>)</w:t>
      </w:r>
      <w:r w:rsidR="00BA5A8A" w:rsidRPr="00337B47">
        <w:rPr>
          <w:lang w:val="ru-RU"/>
        </w:rPr>
        <w:t xml:space="preserve">. </w:t>
      </w:r>
    </w:p>
    <w:p w14:paraId="721CCB29" w14:textId="77777777" w:rsidR="008A5DFA" w:rsidRPr="00337B47" w:rsidRDefault="009D5FE2" w:rsidP="00A91E1B">
      <w:pPr>
        <w:numPr>
          <w:ilvl w:val="1"/>
          <w:numId w:val="28"/>
        </w:numPr>
        <w:ind w:left="1079" w:hanging="359"/>
        <w:contextualSpacing/>
        <w:jc w:val="both"/>
        <w:rPr>
          <w:lang w:val="ru-RU"/>
        </w:rPr>
      </w:pPr>
      <w:r w:rsidRPr="00337B47">
        <w:rPr>
          <w:lang w:val="ru-RU"/>
        </w:rPr>
        <w:t>Другим пациентам с высоким риском развития неблагоприятного исхода</w:t>
      </w:r>
      <w:r w:rsidR="00BA5A8A" w:rsidRPr="00337B47">
        <w:rPr>
          <w:lang w:val="ru-RU"/>
        </w:rPr>
        <w:t>:</w:t>
      </w:r>
    </w:p>
    <w:p w14:paraId="55AAE73E" w14:textId="77777777" w:rsidR="008A5DFA" w:rsidRPr="00337B47" w:rsidRDefault="009D5FE2" w:rsidP="00A91E1B">
      <w:pPr>
        <w:numPr>
          <w:ilvl w:val="2"/>
          <w:numId w:val="28"/>
        </w:numPr>
        <w:ind w:left="1799" w:hanging="359"/>
        <w:contextualSpacing/>
        <w:jc w:val="both"/>
        <w:rPr>
          <w:lang w:val="ru-RU"/>
        </w:rPr>
      </w:pPr>
      <w:r w:rsidRPr="00337B47">
        <w:rPr>
          <w:lang w:val="ru-RU"/>
        </w:rPr>
        <w:t xml:space="preserve">Пациентам с </w:t>
      </w:r>
      <w:r w:rsidR="009D002B" w:rsidRPr="00337B47">
        <w:rPr>
          <w:lang w:val="ru-RU"/>
        </w:rPr>
        <w:t>обширным поражением легочной паренхимы.</w:t>
      </w:r>
    </w:p>
    <w:p w14:paraId="18761F66" w14:textId="77777777" w:rsidR="008A5DFA" w:rsidRPr="00337B47" w:rsidRDefault="00602F7F" w:rsidP="00A91E1B">
      <w:pPr>
        <w:numPr>
          <w:ilvl w:val="2"/>
          <w:numId w:val="28"/>
        </w:numPr>
        <w:ind w:left="1799" w:hanging="359"/>
        <w:contextualSpacing/>
        <w:jc w:val="both"/>
        <w:rPr>
          <w:lang w:val="ru-RU"/>
        </w:rPr>
      </w:pPr>
      <w:r w:rsidRPr="00337B47">
        <w:rPr>
          <w:lang w:val="ru-RU"/>
        </w:rPr>
        <w:t>Паци</w:t>
      </w:r>
      <w:r w:rsidR="00021ED8" w:rsidRPr="00337B47">
        <w:rPr>
          <w:lang w:val="ru-RU"/>
        </w:rPr>
        <w:t>ентам с высоким риском вероятнос</w:t>
      </w:r>
      <w:r w:rsidRPr="00337B47">
        <w:rPr>
          <w:lang w:val="ru-RU"/>
        </w:rPr>
        <w:t>ти приобретения дополнительной устойчивости, неудачи в лечении или смерти</w:t>
      </w:r>
      <w:r w:rsidR="00BA5A8A" w:rsidRPr="00337B47">
        <w:rPr>
          <w:lang w:val="ru-RU"/>
        </w:rPr>
        <w:t>.</w:t>
      </w:r>
    </w:p>
    <w:p w14:paraId="069F58C9" w14:textId="77777777" w:rsidR="008A5DFA" w:rsidRPr="00337B47" w:rsidRDefault="00602F7F" w:rsidP="00A91E1B">
      <w:pPr>
        <w:numPr>
          <w:ilvl w:val="2"/>
          <w:numId w:val="28"/>
        </w:numPr>
        <w:ind w:left="1799" w:hanging="359"/>
        <w:contextualSpacing/>
        <w:jc w:val="both"/>
        <w:rPr>
          <w:lang w:val="ru-RU"/>
        </w:rPr>
      </w:pPr>
      <w:r w:rsidRPr="00337B47">
        <w:rPr>
          <w:lang w:val="ru-RU"/>
        </w:rPr>
        <w:t>Всем пациентам с МЛУ-ТБ</w:t>
      </w:r>
      <w:r w:rsidR="00AB70A6" w:rsidRPr="00337B47">
        <w:rPr>
          <w:lang w:val="ru-RU"/>
        </w:rPr>
        <w:t>, поступающим из лечебных учреждений с плохими результатами лечения МЛУ-ТБ, несмотря на хорошие программные условия</w:t>
      </w:r>
      <w:r w:rsidR="00BA5A8A" w:rsidRPr="00337B47">
        <w:rPr>
          <w:lang w:val="ru-RU"/>
        </w:rPr>
        <w:t xml:space="preserve">. </w:t>
      </w:r>
    </w:p>
    <w:p w14:paraId="2A1DCA7F" w14:textId="77777777" w:rsidR="00BA5A8A" w:rsidRPr="00337B47" w:rsidRDefault="00BA5A8A" w:rsidP="00A91E1B">
      <w:pPr>
        <w:jc w:val="both"/>
        <w:rPr>
          <w:lang w:val="ru-RU"/>
        </w:rPr>
      </w:pPr>
    </w:p>
    <w:p w14:paraId="53EE3BCF" w14:textId="645A3F59" w:rsidR="008A5DFA" w:rsidRPr="00337B47" w:rsidRDefault="003326F6" w:rsidP="00A91E1B">
      <w:pPr>
        <w:numPr>
          <w:ilvl w:val="0"/>
          <w:numId w:val="28"/>
        </w:numPr>
        <w:ind w:hanging="359"/>
        <w:contextualSpacing/>
        <w:jc w:val="both"/>
        <w:rPr>
          <w:b/>
          <w:lang w:val="ru-RU"/>
        </w:rPr>
      </w:pPr>
      <w:r w:rsidRPr="00337B47">
        <w:rPr>
          <w:b/>
          <w:lang w:val="ru-RU"/>
        </w:rPr>
        <w:t xml:space="preserve">Используйте </w:t>
      </w:r>
      <w:proofErr w:type="spellStart"/>
      <w:r w:rsidRPr="00337B47">
        <w:rPr>
          <w:b/>
          <w:lang w:val="ru-RU"/>
        </w:rPr>
        <w:t>бедаквилин</w:t>
      </w:r>
      <w:proofErr w:type="spellEnd"/>
      <w:r w:rsidR="00BA5A8A" w:rsidRPr="00337B47">
        <w:rPr>
          <w:b/>
          <w:lang w:val="ru-RU"/>
        </w:rPr>
        <w:t xml:space="preserve">* </w:t>
      </w:r>
      <w:r w:rsidRPr="00337B47">
        <w:rPr>
          <w:b/>
          <w:lang w:val="ru-RU"/>
        </w:rPr>
        <w:t xml:space="preserve">при наличии устойчивости к </w:t>
      </w:r>
      <w:proofErr w:type="spellStart"/>
      <w:r w:rsidRPr="00337B47">
        <w:rPr>
          <w:b/>
          <w:lang w:val="ru-RU"/>
        </w:rPr>
        <w:t>фторхинолону</w:t>
      </w:r>
      <w:proofErr w:type="spellEnd"/>
      <w:r w:rsidRPr="00337B47">
        <w:rPr>
          <w:b/>
          <w:lang w:val="ru-RU"/>
        </w:rPr>
        <w:t xml:space="preserve"> и ШЛУ-ТБ</w:t>
      </w:r>
      <w:r w:rsidR="00BA5A8A" w:rsidRPr="00337B47">
        <w:rPr>
          <w:b/>
          <w:lang w:val="ru-RU"/>
        </w:rPr>
        <w:t xml:space="preserve">: </w:t>
      </w:r>
    </w:p>
    <w:p w14:paraId="75794D96" w14:textId="7D475657" w:rsidR="008A5DFA" w:rsidRPr="00337B47" w:rsidRDefault="003326F6" w:rsidP="00A91E1B">
      <w:pPr>
        <w:numPr>
          <w:ilvl w:val="1"/>
          <w:numId w:val="28"/>
        </w:numPr>
        <w:ind w:hanging="359"/>
        <w:contextualSpacing/>
        <w:jc w:val="both"/>
        <w:rPr>
          <w:lang w:val="ru-RU"/>
        </w:rPr>
      </w:pPr>
      <w:r w:rsidRPr="00337B47">
        <w:rPr>
          <w:lang w:val="ru-RU"/>
        </w:rPr>
        <w:t>Пациентам с устойчивостью к фторхинолонам</w:t>
      </w:r>
      <w:r w:rsidR="00BA5A8A" w:rsidRPr="00337B47">
        <w:rPr>
          <w:lang w:val="ru-RU"/>
        </w:rPr>
        <w:t xml:space="preserve"> (</w:t>
      </w:r>
      <w:r w:rsidRPr="00337B47">
        <w:rPr>
          <w:lang w:val="ru-RU"/>
        </w:rPr>
        <w:t>в том числе ШЛУ-ТБ</w:t>
      </w:r>
      <w:r w:rsidR="00BA5A8A" w:rsidRPr="00337B47">
        <w:rPr>
          <w:lang w:val="ru-RU"/>
        </w:rPr>
        <w:t>)</w:t>
      </w:r>
      <w:r w:rsidR="00EC1E74">
        <w:rPr>
          <w:lang w:val="ru-RU"/>
        </w:rPr>
        <w:t>.</w:t>
      </w:r>
    </w:p>
    <w:p w14:paraId="49A26815" w14:textId="34C83C0C" w:rsidR="008A5DFA" w:rsidRPr="00337B47" w:rsidRDefault="003326F6" w:rsidP="00A91E1B">
      <w:pPr>
        <w:numPr>
          <w:ilvl w:val="1"/>
          <w:numId w:val="28"/>
        </w:numPr>
        <w:ind w:hanging="359"/>
        <w:contextualSpacing/>
        <w:jc w:val="both"/>
        <w:rPr>
          <w:lang w:val="ru-RU"/>
        </w:rPr>
      </w:pPr>
      <w:r w:rsidRPr="00337B47">
        <w:rPr>
          <w:lang w:val="ru-RU"/>
        </w:rPr>
        <w:t>Лицу, находящемуся в контакте с пациентом с устойчивостью к фторхинолонам</w:t>
      </w:r>
      <w:r w:rsidR="00EC1E74">
        <w:rPr>
          <w:lang w:val="ru-RU"/>
        </w:rPr>
        <w:t>.</w:t>
      </w:r>
    </w:p>
    <w:p w14:paraId="767FB961" w14:textId="1E6FC388" w:rsidR="008A5DFA" w:rsidRPr="00C046C8" w:rsidRDefault="003326F6" w:rsidP="00A91E1B">
      <w:pPr>
        <w:numPr>
          <w:ilvl w:val="1"/>
          <w:numId w:val="28"/>
        </w:numPr>
        <w:ind w:hanging="359"/>
        <w:contextualSpacing/>
        <w:jc w:val="both"/>
        <w:rPr>
          <w:lang w:val="ru-RU"/>
        </w:rPr>
      </w:pPr>
      <w:r w:rsidRPr="00337B47">
        <w:rPr>
          <w:lang w:val="ru-RU"/>
        </w:rPr>
        <w:t xml:space="preserve">Пациентам с </w:t>
      </w:r>
      <w:r w:rsidR="00334C79">
        <w:rPr>
          <w:lang w:val="ru-RU"/>
        </w:rPr>
        <w:t xml:space="preserve">исходом </w:t>
      </w:r>
      <w:r w:rsidRPr="00337B47">
        <w:rPr>
          <w:lang w:val="ru-RU"/>
        </w:rPr>
        <w:t>«</w:t>
      </w:r>
      <w:r w:rsidR="00334C79">
        <w:rPr>
          <w:lang w:val="ru-RU"/>
        </w:rPr>
        <w:t xml:space="preserve">Неэффективный курс» </w:t>
      </w:r>
      <w:r w:rsidR="002C4C4E" w:rsidRPr="00337B47">
        <w:rPr>
          <w:lang w:val="ru-RU"/>
        </w:rPr>
        <w:t>лечени</w:t>
      </w:r>
      <w:r w:rsidR="00334C79">
        <w:rPr>
          <w:lang w:val="ru-RU"/>
        </w:rPr>
        <w:t>я</w:t>
      </w:r>
      <w:r w:rsidR="002C4C4E" w:rsidRPr="00337B47">
        <w:rPr>
          <w:lang w:val="ru-RU"/>
        </w:rPr>
        <w:t xml:space="preserve"> МЛУ-ТБ, согласно </w:t>
      </w:r>
      <w:r w:rsidR="002C4C4E" w:rsidRPr="00C046C8">
        <w:rPr>
          <w:lang w:val="ru-RU"/>
        </w:rPr>
        <w:t xml:space="preserve">определениям </w:t>
      </w:r>
      <w:r w:rsidR="0026057E" w:rsidRPr="00C046C8">
        <w:rPr>
          <w:lang w:val="ru-RU"/>
        </w:rPr>
        <w:t xml:space="preserve">ВОЗ </w:t>
      </w:r>
      <w:r w:rsidR="00BA5A8A" w:rsidRPr="00C046C8">
        <w:rPr>
          <w:lang w:val="ru-RU"/>
        </w:rPr>
        <w:t>2013</w:t>
      </w:r>
      <w:r w:rsidR="002C4C4E" w:rsidRPr="00C046C8">
        <w:rPr>
          <w:lang w:val="ru-RU"/>
        </w:rPr>
        <w:t xml:space="preserve"> года</w:t>
      </w:r>
      <w:r w:rsidR="00BA5A8A" w:rsidRPr="00C046C8">
        <w:rPr>
          <w:lang w:val="ru-RU"/>
        </w:rPr>
        <w:t>.</w:t>
      </w:r>
    </w:p>
    <w:p w14:paraId="1CF7B095" w14:textId="77777777" w:rsidR="00BA5A8A" w:rsidRPr="00337B47" w:rsidRDefault="00BA5A8A" w:rsidP="00A91E1B">
      <w:pPr>
        <w:jc w:val="both"/>
        <w:rPr>
          <w:lang w:val="ru-RU"/>
        </w:rPr>
      </w:pPr>
    </w:p>
    <w:p w14:paraId="51BEBA7E" w14:textId="77777777" w:rsidR="00BB04B1" w:rsidRDefault="00BB04B1" w:rsidP="00A91E1B">
      <w:pPr>
        <w:jc w:val="both"/>
        <w:rPr>
          <w:b/>
          <w:lang w:val="ru-RU"/>
        </w:rPr>
      </w:pPr>
    </w:p>
    <w:p w14:paraId="653DFECC" w14:textId="45D663C8" w:rsidR="00BA5A8A" w:rsidRPr="00337B47" w:rsidRDefault="002C4C4E" w:rsidP="00A91E1B">
      <w:pPr>
        <w:jc w:val="both"/>
        <w:rPr>
          <w:lang w:val="ru-RU"/>
        </w:rPr>
      </w:pPr>
      <w:r w:rsidRPr="00337B47">
        <w:rPr>
          <w:b/>
          <w:lang w:val="ru-RU"/>
        </w:rPr>
        <w:t>ВАРИ</w:t>
      </w:r>
      <w:r w:rsidR="00D75FA1" w:rsidRPr="00337B47">
        <w:rPr>
          <w:b/>
          <w:lang w:val="ru-RU"/>
        </w:rPr>
        <w:t>А</w:t>
      </w:r>
      <w:r w:rsidRPr="00337B47">
        <w:rPr>
          <w:b/>
          <w:lang w:val="ru-RU"/>
        </w:rPr>
        <w:t xml:space="preserve">НТ </w:t>
      </w:r>
      <w:r w:rsidR="00BA5A8A" w:rsidRPr="00337B47">
        <w:rPr>
          <w:b/>
          <w:lang w:val="ru-RU"/>
        </w:rPr>
        <w:t>2:</w:t>
      </w:r>
      <w:r w:rsidR="00BA5A8A" w:rsidRPr="00337B47">
        <w:rPr>
          <w:lang w:val="ru-RU"/>
        </w:rPr>
        <w:t xml:space="preserve"> </w:t>
      </w:r>
      <w:r w:rsidR="00720B48" w:rsidRPr="00337B47">
        <w:rPr>
          <w:lang w:val="ru-RU"/>
        </w:rPr>
        <w:t xml:space="preserve">Используйте </w:t>
      </w:r>
      <w:proofErr w:type="spellStart"/>
      <w:r w:rsidR="00720B48" w:rsidRPr="00337B47">
        <w:rPr>
          <w:lang w:val="ru-RU"/>
        </w:rPr>
        <w:t>деламанид</w:t>
      </w:r>
      <w:proofErr w:type="spellEnd"/>
      <w:r w:rsidR="00720B48" w:rsidRPr="00337B47">
        <w:rPr>
          <w:lang w:val="ru-RU"/>
        </w:rPr>
        <w:t xml:space="preserve"> сначала </w:t>
      </w:r>
      <w:r w:rsidR="00AA13F2" w:rsidRPr="00337B47">
        <w:rPr>
          <w:lang w:val="ru-RU"/>
        </w:rPr>
        <w:t>(</w:t>
      </w:r>
      <w:r w:rsidR="00021ED8" w:rsidRPr="00337B47">
        <w:rPr>
          <w:lang w:val="ru-RU"/>
        </w:rPr>
        <w:t>за исключением, если иное противопоказано</w:t>
      </w:r>
      <w:r w:rsidR="00AA13F2" w:rsidRPr="00337B47">
        <w:rPr>
          <w:lang w:val="ru-RU"/>
        </w:rPr>
        <w:t xml:space="preserve">) </w:t>
      </w:r>
      <w:r w:rsidR="00720B48" w:rsidRPr="00337B47">
        <w:rPr>
          <w:lang w:val="ru-RU"/>
        </w:rPr>
        <w:t>для пациентов, которые соответствуют критериям назначения новых противотуберкулезных препаратов</w:t>
      </w:r>
      <w:r w:rsidR="00BA5A8A" w:rsidRPr="00337B47">
        <w:rPr>
          <w:lang w:val="ru-RU"/>
        </w:rPr>
        <w:t xml:space="preserve">, </w:t>
      </w:r>
      <w:r w:rsidR="00634F90" w:rsidRPr="00337B47">
        <w:rPr>
          <w:lang w:val="ru-RU"/>
        </w:rPr>
        <w:t>с уче</w:t>
      </w:r>
      <w:r w:rsidR="00021ED8" w:rsidRPr="00337B47">
        <w:rPr>
          <w:lang w:val="ru-RU"/>
        </w:rPr>
        <w:t>том результатов безопасности, к</w:t>
      </w:r>
      <w:r w:rsidR="0026057E">
        <w:rPr>
          <w:lang w:val="ru-RU"/>
        </w:rPr>
        <w:t>ороткого</w:t>
      </w:r>
      <w:r w:rsidR="00634F90" w:rsidRPr="00337B47">
        <w:rPr>
          <w:lang w:val="ru-RU"/>
        </w:rPr>
        <w:t xml:space="preserve"> периода полувыведения и низкой вероятностью лекарствен</w:t>
      </w:r>
      <w:r w:rsidR="00021ED8" w:rsidRPr="00337B47">
        <w:rPr>
          <w:lang w:val="ru-RU"/>
        </w:rPr>
        <w:t>н</w:t>
      </w:r>
      <w:r w:rsidR="00634F90" w:rsidRPr="00337B47">
        <w:rPr>
          <w:lang w:val="ru-RU"/>
        </w:rPr>
        <w:t>ого взаимодействия</w:t>
      </w:r>
      <w:r w:rsidR="00BA5A8A" w:rsidRPr="00337B47">
        <w:rPr>
          <w:lang w:val="ru-RU"/>
        </w:rPr>
        <w:t xml:space="preserve">. </w:t>
      </w:r>
      <w:r w:rsidR="00634F90" w:rsidRPr="00337B47">
        <w:rPr>
          <w:lang w:val="ru-RU"/>
        </w:rPr>
        <w:t xml:space="preserve">Для пациентов с неудачей в лечении </w:t>
      </w:r>
      <w:proofErr w:type="spellStart"/>
      <w:r w:rsidR="00634F90" w:rsidRPr="00337B47">
        <w:rPr>
          <w:lang w:val="ru-RU"/>
        </w:rPr>
        <w:t>деламанидом</w:t>
      </w:r>
      <w:proofErr w:type="spellEnd"/>
      <w:r w:rsidR="00634F90" w:rsidRPr="00337B47">
        <w:rPr>
          <w:lang w:val="ru-RU"/>
        </w:rPr>
        <w:t xml:space="preserve">, подберите новую схему лечения с использованием </w:t>
      </w:r>
      <w:proofErr w:type="spellStart"/>
      <w:r w:rsidR="00634F90" w:rsidRPr="00337B47">
        <w:rPr>
          <w:lang w:val="ru-RU"/>
        </w:rPr>
        <w:t>бедаквилина</w:t>
      </w:r>
      <w:proofErr w:type="spellEnd"/>
      <w:r w:rsidR="00BA5A8A" w:rsidRPr="00337B47">
        <w:rPr>
          <w:lang w:val="ru-RU"/>
        </w:rPr>
        <w:t>.</w:t>
      </w:r>
    </w:p>
    <w:p w14:paraId="1664BA91" w14:textId="77777777" w:rsidR="00BA5A8A" w:rsidRPr="00337B47" w:rsidRDefault="00BA5A8A" w:rsidP="00A91E1B">
      <w:pPr>
        <w:jc w:val="both"/>
        <w:rPr>
          <w:lang w:val="ru-RU"/>
        </w:rPr>
      </w:pPr>
    </w:p>
    <w:p w14:paraId="31561A14" w14:textId="77777777" w:rsidR="00BA5A8A" w:rsidRPr="00337B47" w:rsidRDefault="00497B13" w:rsidP="00A91E1B">
      <w:pPr>
        <w:jc w:val="both"/>
        <w:rPr>
          <w:lang w:val="ru-RU"/>
        </w:rPr>
      </w:pPr>
      <w:r w:rsidRPr="00337B47">
        <w:rPr>
          <w:b/>
          <w:lang w:val="ru-RU"/>
        </w:rPr>
        <w:t xml:space="preserve">Благодаря </w:t>
      </w:r>
      <w:r w:rsidR="00021ED8" w:rsidRPr="00337B47">
        <w:rPr>
          <w:b/>
          <w:lang w:val="ru-RU"/>
        </w:rPr>
        <w:t>широкому</w:t>
      </w:r>
      <w:r w:rsidR="00E67631" w:rsidRPr="00337B47">
        <w:rPr>
          <w:b/>
          <w:lang w:val="ru-RU"/>
        </w:rPr>
        <w:t xml:space="preserve"> </w:t>
      </w:r>
      <w:r w:rsidRPr="00337B47">
        <w:rPr>
          <w:b/>
          <w:lang w:val="ru-RU"/>
        </w:rPr>
        <w:t>опыту</w:t>
      </w:r>
      <w:r w:rsidR="00E67631" w:rsidRPr="00337B47">
        <w:rPr>
          <w:b/>
          <w:lang w:val="ru-RU"/>
        </w:rPr>
        <w:t xml:space="preserve"> применения </w:t>
      </w:r>
      <w:proofErr w:type="spellStart"/>
      <w:r w:rsidR="00E67631" w:rsidRPr="00337B47">
        <w:rPr>
          <w:b/>
          <w:lang w:val="ru-RU"/>
        </w:rPr>
        <w:t>бедаквилина</w:t>
      </w:r>
      <w:proofErr w:type="spellEnd"/>
      <w:r w:rsidR="00E67631" w:rsidRPr="00337B47">
        <w:rPr>
          <w:b/>
          <w:lang w:val="ru-RU"/>
        </w:rPr>
        <w:t xml:space="preserve"> и </w:t>
      </w:r>
      <w:r w:rsidRPr="00337B47">
        <w:rPr>
          <w:b/>
          <w:lang w:val="ru-RU"/>
        </w:rPr>
        <w:t>хорошим результатам лечения</w:t>
      </w:r>
      <w:r w:rsidR="00E67631" w:rsidRPr="00337B47">
        <w:rPr>
          <w:b/>
          <w:lang w:val="ru-RU"/>
        </w:rPr>
        <w:t xml:space="preserve"> </w:t>
      </w:r>
      <w:r w:rsidR="00E13D38" w:rsidRPr="00337B47">
        <w:rPr>
          <w:b/>
          <w:lang w:val="ru-RU"/>
        </w:rPr>
        <w:t xml:space="preserve">пациентов с </w:t>
      </w:r>
      <w:r w:rsidR="00E67631" w:rsidRPr="00337B47">
        <w:rPr>
          <w:b/>
          <w:lang w:val="ru-RU"/>
        </w:rPr>
        <w:t>устойчивост</w:t>
      </w:r>
      <w:r w:rsidR="00E13D38" w:rsidRPr="00337B47">
        <w:rPr>
          <w:b/>
          <w:lang w:val="ru-RU"/>
        </w:rPr>
        <w:t>ью</w:t>
      </w:r>
      <w:r w:rsidR="00E67631" w:rsidRPr="00337B47">
        <w:rPr>
          <w:b/>
          <w:lang w:val="ru-RU"/>
        </w:rPr>
        <w:t xml:space="preserve"> к </w:t>
      </w:r>
      <w:proofErr w:type="spellStart"/>
      <w:r w:rsidR="00E67631" w:rsidRPr="00337B47">
        <w:rPr>
          <w:b/>
          <w:lang w:val="ru-RU"/>
        </w:rPr>
        <w:t>фторхинолону</w:t>
      </w:r>
      <w:proofErr w:type="spellEnd"/>
      <w:r w:rsidR="00E67631" w:rsidRPr="00337B47">
        <w:rPr>
          <w:b/>
          <w:lang w:val="ru-RU"/>
        </w:rPr>
        <w:t xml:space="preserve"> и ШЛУ-ТБ</w:t>
      </w:r>
      <w:r w:rsidR="00BA5A8A" w:rsidRPr="00337B47">
        <w:rPr>
          <w:b/>
          <w:vertAlign w:val="superscript"/>
          <w:lang w:val="ru-RU"/>
        </w:rPr>
        <w:endnoteReference w:id="2"/>
      </w:r>
      <w:r w:rsidR="00BA5A8A" w:rsidRPr="00337B47">
        <w:rPr>
          <w:b/>
          <w:lang w:val="ru-RU"/>
        </w:rPr>
        <w:t xml:space="preserve">, </w:t>
      </w:r>
      <w:r w:rsidRPr="00337B47">
        <w:rPr>
          <w:b/>
          <w:lang w:val="ru-RU"/>
        </w:rPr>
        <w:t>авторы данного руководства отдаю</w:t>
      </w:r>
      <w:r w:rsidR="00EC4A23" w:rsidRPr="00337B47">
        <w:rPr>
          <w:b/>
          <w:lang w:val="ru-RU"/>
        </w:rPr>
        <w:t>т предпочтение ВАРИАНТУ</w:t>
      </w:r>
      <w:r w:rsidR="00E67631" w:rsidRPr="00337B47">
        <w:rPr>
          <w:b/>
          <w:lang w:val="ru-RU"/>
        </w:rPr>
        <w:t xml:space="preserve"> </w:t>
      </w:r>
      <w:r w:rsidR="00BA5A8A" w:rsidRPr="00337B47">
        <w:rPr>
          <w:b/>
          <w:lang w:val="ru-RU"/>
        </w:rPr>
        <w:t xml:space="preserve">1. </w:t>
      </w:r>
    </w:p>
    <w:p w14:paraId="4F333D18" w14:textId="77777777" w:rsidR="00BA5A8A" w:rsidRPr="00337B47" w:rsidRDefault="00BA5A8A" w:rsidP="00A91E1B">
      <w:pPr>
        <w:jc w:val="both"/>
        <w:rPr>
          <w:lang w:val="ru-RU"/>
        </w:rPr>
      </w:pPr>
    </w:p>
    <w:p w14:paraId="2AFF7206" w14:textId="729BB418" w:rsidR="00BA5A8A" w:rsidRPr="00337B47" w:rsidRDefault="00116EF7" w:rsidP="00A91E1B">
      <w:pPr>
        <w:pStyle w:val="Heading3"/>
        <w:jc w:val="both"/>
        <w:rPr>
          <w:color w:val="000000"/>
          <w:sz w:val="22"/>
          <w:szCs w:val="22"/>
          <w:lang w:val="ru-RU"/>
        </w:rPr>
      </w:pPr>
      <w:bookmarkStart w:id="50" w:name="_Toc414822866"/>
      <w:bookmarkStart w:id="51" w:name="_Toc358043270"/>
      <w:r w:rsidRPr="00C046C8">
        <w:rPr>
          <w:color w:val="000000"/>
          <w:sz w:val="22"/>
          <w:szCs w:val="22"/>
          <w:lang w:val="ru-RU"/>
        </w:rPr>
        <w:t xml:space="preserve">Таблица </w:t>
      </w:r>
      <w:r w:rsidR="00BA5A8A" w:rsidRPr="00C046C8">
        <w:rPr>
          <w:color w:val="000000"/>
          <w:sz w:val="22"/>
          <w:szCs w:val="22"/>
          <w:lang w:val="ru-RU"/>
        </w:rPr>
        <w:t xml:space="preserve">6. </w:t>
      </w:r>
      <w:r w:rsidR="00770355" w:rsidRPr="00C046C8">
        <w:rPr>
          <w:color w:val="000000"/>
          <w:sz w:val="22"/>
          <w:szCs w:val="22"/>
          <w:lang w:val="ru-RU"/>
        </w:rPr>
        <w:t>Примеры возмож</w:t>
      </w:r>
      <w:r w:rsidR="003326F6" w:rsidRPr="00C046C8">
        <w:rPr>
          <w:color w:val="000000"/>
          <w:sz w:val="22"/>
          <w:szCs w:val="22"/>
          <w:lang w:val="ru-RU"/>
        </w:rPr>
        <w:t>ных схем лечения</w:t>
      </w:r>
      <w:bookmarkEnd w:id="50"/>
      <w:bookmarkEnd w:id="51"/>
    </w:p>
    <w:tbl>
      <w:tblPr>
        <w:tblW w:w="9270" w:type="dxa"/>
        <w:tblInd w:w="1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blLayout w:type="fixed"/>
        <w:tblLook w:val="0000" w:firstRow="0" w:lastRow="0" w:firstColumn="0" w:lastColumn="0" w:noHBand="0" w:noVBand="0"/>
      </w:tblPr>
      <w:tblGrid>
        <w:gridCol w:w="3470"/>
        <w:gridCol w:w="2430"/>
        <w:gridCol w:w="3370"/>
      </w:tblGrid>
      <w:tr w:rsidR="00BA5A8A" w:rsidRPr="00337B47" w14:paraId="1FF05BC8" w14:textId="77777777" w:rsidTr="00270F29">
        <w:tc>
          <w:tcPr>
            <w:tcW w:w="3470" w:type="dxa"/>
            <w:tcBorders>
              <w:bottom w:val="single" w:sz="8" w:space="0" w:color="000000"/>
            </w:tcBorders>
            <w:shd w:val="clear" w:color="auto" w:fill="C0C0C0"/>
            <w:tcMar>
              <w:top w:w="100" w:type="dxa"/>
              <w:left w:w="100" w:type="dxa"/>
              <w:bottom w:w="100" w:type="dxa"/>
              <w:right w:w="100" w:type="dxa"/>
            </w:tcMar>
          </w:tcPr>
          <w:p w14:paraId="24C62C45" w14:textId="77777777" w:rsidR="00BA5A8A" w:rsidRPr="00337B47" w:rsidRDefault="003326F6" w:rsidP="003326F6">
            <w:pPr>
              <w:spacing w:line="240" w:lineRule="auto"/>
              <w:rPr>
                <w:lang w:val="ru-RU"/>
              </w:rPr>
            </w:pPr>
            <w:r w:rsidRPr="00337B47">
              <w:rPr>
                <w:b/>
                <w:lang w:val="ru-RU"/>
              </w:rPr>
              <w:t>Тип пациента</w:t>
            </w:r>
            <w:r w:rsidR="00BA5A8A" w:rsidRPr="00337B47">
              <w:rPr>
                <w:b/>
                <w:lang w:val="ru-RU"/>
              </w:rPr>
              <w:t xml:space="preserve"> </w:t>
            </w:r>
          </w:p>
        </w:tc>
        <w:tc>
          <w:tcPr>
            <w:tcW w:w="2430" w:type="dxa"/>
            <w:tcBorders>
              <w:bottom w:val="single" w:sz="8" w:space="0" w:color="000000"/>
            </w:tcBorders>
            <w:shd w:val="clear" w:color="auto" w:fill="C0C0C0"/>
            <w:tcMar>
              <w:top w:w="100" w:type="dxa"/>
              <w:left w:w="100" w:type="dxa"/>
              <w:bottom w:w="100" w:type="dxa"/>
              <w:right w:w="100" w:type="dxa"/>
            </w:tcMar>
          </w:tcPr>
          <w:p w14:paraId="619D0F9B" w14:textId="77777777" w:rsidR="00BA5A8A" w:rsidRPr="00337B47" w:rsidRDefault="003326F6" w:rsidP="003326F6">
            <w:pPr>
              <w:spacing w:line="240" w:lineRule="auto"/>
              <w:rPr>
                <w:lang w:val="ru-RU"/>
              </w:rPr>
            </w:pPr>
            <w:r w:rsidRPr="00337B47">
              <w:rPr>
                <w:b/>
                <w:lang w:val="ru-RU"/>
              </w:rPr>
              <w:t>Обычная схема лечения МЛУ</w:t>
            </w:r>
            <w:r w:rsidR="00BA5A8A" w:rsidRPr="00337B47">
              <w:rPr>
                <w:b/>
                <w:lang w:val="ru-RU"/>
              </w:rPr>
              <w:t xml:space="preserve">* </w:t>
            </w:r>
            <w:r w:rsidRPr="00337B47">
              <w:rPr>
                <w:b/>
                <w:lang w:val="ru-RU"/>
              </w:rPr>
              <w:t>плюс препараты Группы</w:t>
            </w:r>
            <w:r w:rsidR="00BA5A8A" w:rsidRPr="00337B47">
              <w:rPr>
                <w:b/>
                <w:lang w:val="ru-RU"/>
              </w:rPr>
              <w:t xml:space="preserve"> 5</w:t>
            </w:r>
          </w:p>
        </w:tc>
        <w:tc>
          <w:tcPr>
            <w:tcW w:w="3370" w:type="dxa"/>
            <w:tcBorders>
              <w:bottom w:val="single" w:sz="8" w:space="0" w:color="000000"/>
            </w:tcBorders>
            <w:shd w:val="clear" w:color="auto" w:fill="C0C0C0"/>
            <w:tcMar>
              <w:top w:w="100" w:type="dxa"/>
              <w:left w:w="100" w:type="dxa"/>
              <w:bottom w:w="100" w:type="dxa"/>
              <w:right w:w="100" w:type="dxa"/>
            </w:tcMar>
          </w:tcPr>
          <w:p w14:paraId="616CA485" w14:textId="77777777" w:rsidR="00BA5A8A" w:rsidRPr="00337B47" w:rsidRDefault="003326F6" w:rsidP="003326F6">
            <w:pPr>
              <w:spacing w:line="240" w:lineRule="auto"/>
              <w:rPr>
                <w:b/>
                <w:lang w:val="ru-RU"/>
              </w:rPr>
            </w:pPr>
            <w:r w:rsidRPr="00337B47">
              <w:rPr>
                <w:b/>
                <w:lang w:val="ru-RU"/>
              </w:rPr>
              <w:t>Примеры</w:t>
            </w:r>
            <w:r w:rsidR="00BA5A8A" w:rsidRPr="00337B47">
              <w:rPr>
                <w:b/>
                <w:lang w:val="ru-RU"/>
              </w:rPr>
              <w:t>**</w:t>
            </w:r>
            <w:r w:rsidR="00BA5A8A" w:rsidRPr="00337B47">
              <w:rPr>
                <w:b/>
                <w:vertAlign w:val="superscript"/>
                <w:lang w:val="ru-RU"/>
              </w:rPr>
              <w:t xml:space="preserve">, </w:t>
            </w:r>
            <w:r w:rsidR="00BA5A8A" w:rsidRPr="00337B47">
              <w:rPr>
                <w:rFonts w:ascii="Times New Roman" w:hAnsi="Times New Roman" w:cs="Times New Roman"/>
                <w:sz w:val="20"/>
                <w:vertAlign w:val="superscript"/>
                <w:lang w:val="ru-RU"/>
              </w:rPr>
              <w:t>╫</w:t>
            </w:r>
          </w:p>
        </w:tc>
      </w:tr>
      <w:tr w:rsidR="00BA5A8A" w:rsidRPr="005C5D87" w14:paraId="53BF5781" w14:textId="77777777" w:rsidTr="00270F29">
        <w:tc>
          <w:tcPr>
            <w:tcW w:w="3470" w:type="dxa"/>
            <w:tcBorders>
              <w:top w:val="single" w:sz="8" w:space="0" w:color="000000"/>
            </w:tcBorders>
            <w:shd w:val="clear" w:color="auto" w:fill="FFFFFF"/>
            <w:tcMar>
              <w:top w:w="100" w:type="dxa"/>
              <w:left w:w="100" w:type="dxa"/>
              <w:bottom w:w="100" w:type="dxa"/>
              <w:right w:w="100" w:type="dxa"/>
            </w:tcMar>
          </w:tcPr>
          <w:p w14:paraId="62FDDCD9" w14:textId="77777777" w:rsidR="00BA5A8A" w:rsidRPr="00337B47" w:rsidRDefault="003D726A" w:rsidP="00710F00">
            <w:pPr>
              <w:spacing w:line="240" w:lineRule="auto"/>
              <w:rPr>
                <w:lang w:val="ru-RU"/>
              </w:rPr>
            </w:pPr>
            <w:r w:rsidRPr="00337B47">
              <w:rPr>
                <w:sz w:val="20"/>
                <w:lang w:val="ru-RU"/>
              </w:rPr>
              <w:t>Пациент в тяжелом состоянии или с обширными поражениями легких</w:t>
            </w:r>
            <w:r w:rsidR="006C6DAF" w:rsidRPr="00337B47">
              <w:rPr>
                <w:sz w:val="20"/>
                <w:lang w:val="ru-RU"/>
              </w:rPr>
              <w:t xml:space="preserve">, но ранее лечение МЛУ-ТБ не получал </w:t>
            </w:r>
            <w:r w:rsidR="00BA5A8A" w:rsidRPr="00337B47">
              <w:rPr>
                <w:sz w:val="20"/>
                <w:lang w:val="ru-RU"/>
              </w:rPr>
              <w:t xml:space="preserve"> ("</w:t>
            </w:r>
            <w:r w:rsidR="00710F00" w:rsidRPr="00337B47">
              <w:rPr>
                <w:sz w:val="20"/>
                <w:lang w:val="ru-RU"/>
              </w:rPr>
              <w:t>Простая</w:t>
            </w:r>
            <w:r w:rsidR="006C6DAF" w:rsidRPr="00337B47">
              <w:rPr>
                <w:sz w:val="20"/>
                <w:lang w:val="ru-RU"/>
              </w:rPr>
              <w:t xml:space="preserve"> МЛУ</w:t>
            </w:r>
            <w:r w:rsidR="00BA5A8A" w:rsidRPr="00337B47">
              <w:rPr>
                <w:sz w:val="20"/>
                <w:lang w:val="ru-RU"/>
              </w:rPr>
              <w:t xml:space="preserve">"; </w:t>
            </w:r>
            <w:r w:rsidR="006C6DAF" w:rsidRPr="00337B47">
              <w:rPr>
                <w:sz w:val="20"/>
                <w:lang w:val="ru-RU"/>
              </w:rPr>
              <w:t>устойчивость к препаратам второго ряда маловероятна</w:t>
            </w:r>
            <w:r w:rsidR="00BA5A8A" w:rsidRPr="00337B47">
              <w:rPr>
                <w:sz w:val="20"/>
                <w:lang w:val="ru-RU"/>
              </w:rPr>
              <w:t>).</w:t>
            </w:r>
          </w:p>
        </w:tc>
        <w:tc>
          <w:tcPr>
            <w:tcW w:w="2430" w:type="dxa"/>
            <w:tcBorders>
              <w:top w:val="single" w:sz="8" w:space="0" w:color="000000"/>
            </w:tcBorders>
            <w:shd w:val="clear" w:color="auto" w:fill="FFFFFF"/>
            <w:tcMar>
              <w:top w:w="100" w:type="dxa"/>
              <w:left w:w="100" w:type="dxa"/>
              <w:bottom w:w="100" w:type="dxa"/>
              <w:right w:w="100" w:type="dxa"/>
            </w:tcMar>
          </w:tcPr>
          <w:p w14:paraId="400E5ED4" w14:textId="1C932881" w:rsidR="00BA5A8A" w:rsidRPr="00BC5A02" w:rsidRDefault="00770355" w:rsidP="00710F00">
            <w:pPr>
              <w:spacing w:line="240" w:lineRule="auto"/>
              <w:rPr>
                <w:lang w:val="ru-RU"/>
              </w:rPr>
            </w:pPr>
            <w:r w:rsidRPr="00337B47">
              <w:rPr>
                <w:sz w:val="20"/>
                <w:lang w:val="ru-RU"/>
              </w:rPr>
              <w:t>Обычная схема лечения МЛУ-ТБ</w:t>
            </w:r>
            <w:r w:rsidR="00BA5A8A" w:rsidRPr="00337B47">
              <w:rPr>
                <w:sz w:val="20"/>
                <w:lang w:val="ru-RU"/>
              </w:rPr>
              <w:t xml:space="preserve"> + </w:t>
            </w:r>
            <w:proofErr w:type="spellStart"/>
            <w:r w:rsidR="005D2372">
              <w:rPr>
                <w:sz w:val="20"/>
              </w:rPr>
              <w:t>Dlm</w:t>
            </w:r>
            <w:proofErr w:type="spellEnd"/>
            <w:r w:rsidR="005D2372" w:rsidRPr="00BC5A02">
              <w:rPr>
                <w:sz w:val="20"/>
                <w:lang w:val="ru-RU"/>
              </w:rPr>
              <w:t>/</w:t>
            </w:r>
            <w:proofErr w:type="spellStart"/>
            <w:r w:rsidR="005D2372">
              <w:rPr>
                <w:sz w:val="20"/>
              </w:rPr>
              <w:t>Bdq</w:t>
            </w:r>
            <w:proofErr w:type="spellEnd"/>
          </w:p>
        </w:tc>
        <w:tc>
          <w:tcPr>
            <w:tcW w:w="3370" w:type="dxa"/>
            <w:tcBorders>
              <w:top w:val="single" w:sz="8" w:space="0" w:color="000000"/>
            </w:tcBorders>
            <w:shd w:val="clear" w:color="auto" w:fill="FFFFFF"/>
            <w:tcMar>
              <w:top w:w="100" w:type="dxa"/>
              <w:left w:w="100" w:type="dxa"/>
              <w:bottom w:w="100" w:type="dxa"/>
              <w:right w:w="100" w:type="dxa"/>
            </w:tcMar>
          </w:tcPr>
          <w:p w14:paraId="0258B75F" w14:textId="392BBA6F" w:rsidR="00BA5A8A" w:rsidRPr="00337B47" w:rsidRDefault="00BA5A8A" w:rsidP="002B78FD">
            <w:pPr>
              <w:spacing w:line="240" w:lineRule="auto"/>
              <w:rPr>
                <w:sz w:val="20"/>
                <w:lang w:val="es-ES_tradnl"/>
              </w:rPr>
            </w:pPr>
            <w:r w:rsidRPr="00337B47">
              <w:rPr>
                <w:sz w:val="20"/>
                <w:lang w:val="es-ES_tradnl"/>
              </w:rPr>
              <w:t>Km-</w:t>
            </w:r>
            <w:proofErr w:type="spellStart"/>
            <w:r w:rsidRPr="00337B47">
              <w:rPr>
                <w:sz w:val="20"/>
                <w:lang w:val="es-ES_tradnl"/>
              </w:rPr>
              <w:t>Lfx</w:t>
            </w:r>
            <w:proofErr w:type="spellEnd"/>
            <w:r w:rsidRPr="00337B47">
              <w:rPr>
                <w:sz w:val="20"/>
                <w:lang w:val="es-ES_tradnl"/>
              </w:rPr>
              <w:t>-</w:t>
            </w:r>
            <w:proofErr w:type="spellStart"/>
            <w:r w:rsidRPr="00337B47">
              <w:rPr>
                <w:sz w:val="20"/>
                <w:lang w:val="es-ES_tradnl"/>
              </w:rPr>
              <w:t>Pto</w:t>
            </w:r>
            <w:proofErr w:type="spellEnd"/>
            <w:r w:rsidRPr="00337B47">
              <w:rPr>
                <w:sz w:val="20"/>
                <w:lang w:val="es-ES_tradnl"/>
              </w:rPr>
              <w:t>-Cs-PAS-</w:t>
            </w:r>
            <w:proofErr w:type="spellStart"/>
            <w:r w:rsidRPr="00337B47">
              <w:rPr>
                <w:sz w:val="20"/>
                <w:lang w:val="es-ES_tradnl"/>
              </w:rPr>
              <w:t>Dlm</w:t>
            </w:r>
            <w:proofErr w:type="spellEnd"/>
            <w:r w:rsidR="005D2372">
              <w:rPr>
                <w:sz w:val="20"/>
                <w:lang w:val="es-ES_tradnl"/>
              </w:rPr>
              <w:t>/</w:t>
            </w:r>
            <w:proofErr w:type="spellStart"/>
            <w:r w:rsidR="005D2372">
              <w:rPr>
                <w:sz w:val="20"/>
                <w:lang w:val="es-ES_tradnl"/>
              </w:rPr>
              <w:t>Bdq</w:t>
            </w:r>
            <w:proofErr w:type="spellEnd"/>
            <w:r w:rsidRPr="00337B47">
              <w:rPr>
                <w:sz w:val="20"/>
                <w:lang w:val="es-ES_tradnl"/>
              </w:rPr>
              <w:t>-Z</w:t>
            </w:r>
          </w:p>
          <w:p w14:paraId="207F6E83" w14:textId="77777777" w:rsidR="00341602" w:rsidRPr="00337B47" w:rsidRDefault="00341602" w:rsidP="002B78FD">
            <w:pPr>
              <w:spacing w:line="240" w:lineRule="auto"/>
              <w:rPr>
                <w:lang w:val="ru-RU"/>
              </w:rPr>
            </w:pPr>
            <w:r w:rsidRPr="00337B47">
              <w:rPr>
                <w:sz w:val="20"/>
                <w:lang w:val="ru-RU"/>
              </w:rPr>
              <w:t xml:space="preserve">(используйте </w:t>
            </w:r>
            <w:r w:rsidRPr="00337B47">
              <w:rPr>
                <w:sz w:val="20"/>
              </w:rPr>
              <w:t>PAS</w:t>
            </w:r>
            <w:r w:rsidRPr="00337B47">
              <w:rPr>
                <w:sz w:val="20"/>
                <w:lang w:val="ru-RU"/>
              </w:rPr>
              <w:t xml:space="preserve"> даже, если он не входит в стандартную схему лечения)</w:t>
            </w:r>
          </w:p>
        </w:tc>
      </w:tr>
      <w:tr w:rsidR="00BA5A8A" w:rsidRPr="00337B47" w14:paraId="78E16C6C" w14:textId="77777777" w:rsidTr="00542D1B">
        <w:tc>
          <w:tcPr>
            <w:tcW w:w="3470" w:type="dxa"/>
            <w:shd w:val="clear" w:color="auto" w:fill="FFFFFF"/>
            <w:tcMar>
              <w:top w:w="100" w:type="dxa"/>
              <w:left w:w="100" w:type="dxa"/>
              <w:bottom w:w="100" w:type="dxa"/>
              <w:right w:w="100" w:type="dxa"/>
            </w:tcMar>
          </w:tcPr>
          <w:p w14:paraId="6E8CDE61" w14:textId="77777777" w:rsidR="00BA5A8A" w:rsidRPr="00337B47" w:rsidRDefault="006C6DAF" w:rsidP="00535CA5">
            <w:pPr>
              <w:spacing w:line="240" w:lineRule="auto"/>
              <w:rPr>
                <w:lang w:val="ru-RU"/>
              </w:rPr>
            </w:pPr>
            <w:r w:rsidRPr="00337B47">
              <w:rPr>
                <w:sz w:val="20"/>
                <w:lang w:val="ru-RU"/>
              </w:rPr>
              <w:t xml:space="preserve">Пациенты, поступающие из лечебных учреждений с плохими результатами лечения МЛУ-ТБ, несмотря на </w:t>
            </w:r>
            <w:r w:rsidR="00535CA5" w:rsidRPr="00337B47">
              <w:rPr>
                <w:sz w:val="20"/>
                <w:lang w:val="ru-RU"/>
              </w:rPr>
              <w:t xml:space="preserve">хорошие программные условия </w:t>
            </w:r>
            <w:r w:rsidR="00BA5A8A" w:rsidRPr="00337B47">
              <w:rPr>
                <w:sz w:val="20"/>
                <w:lang w:val="ru-RU"/>
              </w:rPr>
              <w:t>(</w:t>
            </w:r>
            <w:r w:rsidR="00535CA5" w:rsidRPr="00337B47">
              <w:rPr>
                <w:sz w:val="20"/>
                <w:lang w:val="ru-RU"/>
              </w:rPr>
              <w:t>например, учреждения с опытом лечения препаратами второго ряда</w:t>
            </w:r>
            <w:r w:rsidR="00BA5A8A" w:rsidRPr="00337B47">
              <w:rPr>
                <w:sz w:val="20"/>
                <w:lang w:val="ru-RU"/>
              </w:rPr>
              <w:t xml:space="preserve">). </w:t>
            </w:r>
          </w:p>
        </w:tc>
        <w:tc>
          <w:tcPr>
            <w:tcW w:w="2430" w:type="dxa"/>
            <w:shd w:val="clear" w:color="auto" w:fill="FFFFFF"/>
            <w:tcMar>
              <w:top w:w="100" w:type="dxa"/>
              <w:left w:w="100" w:type="dxa"/>
              <w:bottom w:w="100" w:type="dxa"/>
              <w:right w:w="100" w:type="dxa"/>
            </w:tcMar>
          </w:tcPr>
          <w:p w14:paraId="2D3C2C5F" w14:textId="22E54C71" w:rsidR="00BA5A8A" w:rsidRPr="00337B47" w:rsidRDefault="00770355" w:rsidP="005D2372">
            <w:pPr>
              <w:spacing w:line="240" w:lineRule="auto"/>
              <w:rPr>
                <w:lang w:val="ru-RU"/>
              </w:rPr>
            </w:pPr>
            <w:r w:rsidRPr="00337B47">
              <w:rPr>
                <w:sz w:val="20"/>
                <w:lang w:val="ru-RU"/>
              </w:rPr>
              <w:t>Обычная схема лечения МЛУ-ТБ</w:t>
            </w:r>
            <w:r w:rsidR="00BA5A8A" w:rsidRPr="00337B47">
              <w:rPr>
                <w:sz w:val="20"/>
                <w:lang w:val="ru-RU"/>
              </w:rPr>
              <w:t xml:space="preserve"> + </w:t>
            </w:r>
            <w:proofErr w:type="spellStart"/>
            <w:r w:rsidR="005D2372">
              <w:rPr>
                <w:sz w:val="20"/>
                <w:lang w:val="ru-RU"/>
              </w:rPr>
              <w:t>Dlm</w:t>
            </w:r>
            <w:proofErr w:type="spellEnd"/>
            <w:r w:rsidR="005D2372">
              <w:rPr>
                <w:sz w:val="20"/>
                <w:lang w:val="ru-RU"/>
              </w:rPr>
              <w:t>/</w:t>
            </w:r>
            <w:proofErr w:type="spellStart"/>
            <w:r w:rsidR="005D2372">
              <w:rPr>
                <w:sz w:val="20"/>
                <w:lang w:val="ru-RU"/>
              </w:rPr>
              <w:t>Bdq</w:t>
            </w:r>
            <w:proofErr w:type="spellEnd"/>
          </w:p>
        </w:tc>
        <w:tc>
          <w:tcPr>
            <w:tcW w:w="3370" w:type="dxa"/>
            <w:shd w:val="clear" w:color="auto" w:fill="FFFFFF"/>
            <w:tcMar>
              <w:top w:w="100" w:type="dxa"/>
              <w:left w:w="100" w:type="dxa"/>
              <w:bottom w:w="100" w:type="dxa"/>
              <w:right w:w="100" w:type="dxa"/>
            </w:tcMar>
          </w:tcPr>
          <w:p w14:paraId="787EF92C" w14:textId="310E3DD9" w:rsidR="00BA5A8A" w:rsidRPr="00BC5A02" w:rsidRDefault="00535CA5" w:rsidP="002B78FD">
            <w:pPr>
              <w:spacing w:line="240" w:lineRule="auto"/>
            </w:pPr>
            <w:bookmarkStart w:id="52" w:name="h.nm6jnbs681jb" w:colFirst="0" w:colLast="0"/>
            <w:bookmarkEnd w:id="52"/>
            <w:r w:rsidRPr="00BC5A02">
              <w:rPr>
                <w:sz w:val="20"/>
              </w:rPr>
              <w:t>Km(</w:t>
            </w:r>
            <w:r w:rsidRPr="00337B47">
              <w:rPr>
                <w:sz w:val="20"/>
                <w:lang w:val="ru-RU"/>
              </w:rPr>
              <w:t>или</w:t>
            </w:r>
            <w:r w:rsidR="00BA5A8A" w:rsidRPr="00BC5A02">
              <w:rPr>
                <w:sz w:val="20"/>
              </w:rPr>
              <w:t xml:space="preserve"> Cm)-</w:t>
            </w:r>
            <w:proofErr w:type="spellStart"/>
            <w:r w:rsidR="00BA5A8A" w:rsidRPr="00BC5A02">
              <w:rPr>
                <w:sz w:val="20"/>
              </w:rPr>
              <w:t>Lfx</w:t>
            </w:r>
            <w:proofErr w:type="spellEnd"/>
            <w:r w:rsidR="00BA5A8A" w:rsidRPr="00BC5A02">
              <w:rPr>
                <w:sz w:val="20"/>
              </w:rPr>
              <w:t>-</w:t>
            </w:r>
            <w:proofErr w:type="spellStart"/>
            <w:r w:rsidR="00BA5A8A" w:rsidRPr="00BC5A02">
              <w:rPr>
                <w:sz w:val="20"/>
              </w:rPr>
              <w:t>Pto</w:t>
            </w:r>
            <w:proofErr w:type="spellEnd"/>
            <w:r w:rsidR="00BA5A8A" w:rsidRPr="00BC5A02">
              <w:rPr>
                <w:sz w:val="20"/>
              </w:rPr>
              <w:t>-Cs-PAS-</w:t>
            </w:r>
            <w:proofErr w:type="spellStart"/>
            <w:r w:rsidR="00BA5A8A" w:rsidRPr="00BC5A02">
              <w:rPr>
                <w:sz w:val="20"/>
              </w:rPr>
              <w:t>Dlm</w:t>
            </w:r>
            <w:proofErr w:type="spellEnd"/>
            <w:r w:rsidR="005D2372" w:rsidRPr="00BC5A02">
              <w:rPr>
                <w:sz w:val="20"/>
              </w:rPr>
              <w:t>/</w:t>
            </w:r>
            <w:proofErr w:type="spellStart"/>
            <w:r w:rsidR="005D2372" w:rsidRPr="00BC5A02">
              <w:rPr>
                <w:sz w:val="20"/>
              </w:rPr>
              <w:t>Bdq</w:t>
            </w:r>
            <w:proofErr w:type="spellEnd"/>
            <w:r w:rsidR="00BA5A8A" w:rsidRPr="00BC5A02">
              <w:rPr>
                <w:sz w:val="20"/>
              </w:rPr>
              <w:t>-Z</w:t>
            </w:r>
          </w:p>
          <w:p w14:paraId="3A2A03D2" w14:textId="77777777" w:rsidR="00BA5A8A" w:rsidRPr="00BC5A02" w:rsidRDefault="00BA5A8A" w:rsidP="002B78FD">
            <w:pPr>
              <w:spacing w:line="240" w:lineRule="auto"/>
            </w:pPr>
            <w:bookmarkStart w:id="53" w:name="h.p4jbq25gizws" w:colFirst="0" w:colLast="0"/>
            <w:bookmarkEnd w:id="53"/>
          </w:p>
        </w:tc>
      </w:tr>
      <w:tr w:rsidR="00BA5A8A" w:rsidRPr="00337B47" w14:paraId="4E7C2187" w14:textId="77777777" w:rsidTr="00542D1B">
        <w:tc>
          <w:tcPr>
            <w:tcW w:w="3470" w:type="dxa"/>
            <w:shd w:val="clear" w:color="auto" w:fill="FFFFFF"/>
            <w:tcMar>
              <w:top w:w="100" w:type="dxa"/>
              <w:left w:w="100" w:type="dxa"/>
              <w:bottom w:w="100" w:type="dxa"/>
              <w:right w:w="100" w:type="dxa"/>
            </w:tcMar>
          </w:tcPr>
          <w:p w14:paraId="7B0962F7" w14:textId="77777777" w:rsidR="00BA5A8A" w:rsidRPr="00337B47" w:rsidRDefault="00535CA5" w:rsidP="00710F00">
            <w:pPr>
              <w:spacing w:line="240" w:lineRule="auto"/>
              <w:rPr>
                <w:lang w:val="ru-RU"/>
              </w:rPr>
            </w:pPr>
            <w:r w:rsidRPr="00337B47">
              <w:rPr>
                <w:sz w:val="20"/>
                <w:lang w:val="ru-RU"/>
              </w:rPr>
              <w:t xml:space="preserve">Пациент с устойчивостью штаммов к инъекционным препаратам, </w:t>
            </w:r>
            <w:r w:rsidR="00710F00" w:rsidRPr="00337B47">
              <w:rPr>
                <w:sz w:val="20"/>
                <w:lang w:val="ru-RU"/>
              </w:rPr>
              <w:t>согласно</w:t>
            </w:r>
            <w:r w:rsidRPr="00337B47">
              <w:rPr>
                <w:sz w:val="20"/>
                <w:lang w:val="ru-RU"/>
              </w:rPr>
              <w:t xml:space="preserve"> результатам </w:t>
            </w:r>
            <w:r w:rsidR="00DC15FE" w:rsidRPr="00337B47">
              <w:rPr>
                <w:sz w:val="20"/>
                <w:lang w:val="ru-RU"/>
              </w:rPr>
              <w:t>ТЛЧ</w:t>
            </w:r>
            <w:r w:rsidR="00BA5A8A" w:rsidRPr="00337B47">
              <w:rPr>
                <w:sz w:val="20"/>
                <w:lang w:val="ru-RU"/>
              </w:rPr>
              <w:t xml:space="preserve">. </w:t>
            </w:r>
          </w:p>
        </w:tc>
        <w:tc>
          <w:tcPr>
            <w:tcW w:w="2430" w:type="dxa"/>
            <w:shd w:val="clear" w:color="auto" w:fill="FFFFFF"/>
            <w:tcMar>
              <w:top w:w="100" w:type="dxa"/>
              <w:left w:w="100" w:type="dxa"/>
              <w:bottom w:w="100" w:type="dxa"/>
              <w:right w:w="100" w:type="dxa"/>
            </w:tcMar>
          </w:tcPr>
          <w:p w14:paraId="3226A820" w14:textId="51B2632A" w:rsidR="00BA5A8A" w:rsidRPr="00337B47" w:rsidRDefault="00770355" w:rsidP="005D2372">
            <w:pPr>
              <w:spacing w:line="240" w:lineRule="auto"/>
              <w:rPr>
                <w:lang w:val="ru-RU"/>
              </w:rPr>
            </w:pPr>
            <w:r w:rsidRPr="00337B47">
              <w:rPr>
                <w:sz w:val="20"/>
                <w:lang w:val="ru-RU"/>
              </w:rPr>
              <w:t xml:space="preserve">Обычная схема лечения МЛУ-ТБ + </w:t>
            </w:r>
            <w:proofErr w:type="spellStart"/>
            <w:r w:rsidR="005D2372">
              <w:rPr>
                <w:sz w:val="20"/>
                <w:lang w:val="ru-RU"/>
              </w:rPr>
              <w:t>Dlm</w:t>
            </w:r>
            <w:proofErr w:type="spellEnd"/>
            <w:r w:rsidR="005D2372">
              <w:rPr>
                <w:sz w:val="20"/>
                <w:lang w:val="ru-RU"/>
              </w:rPr>
              <w:t>/</w:t>
            </w:r>
            <w:proofErr w:type="spellStart"/>
            <w:r w:rsidR="005D2372">
              <w:rPr>
                <w:sz w:val="20"/>
                <w:lang w:val="ru-RU"/>
              </w:rPr>
              <w:t>Bdq</w:t>
            </w:r>
            <w:proofErr w:type="spellEnd"/>
          </w:p>
        </w:tc>
        <w:tc>
          <w:tcPr>
            <w:tcW w:w="3370" w:type="dxa"/>
            <w:shd w:val="clear" w:color="auto" w:fill="FFFFFF"/>
            <w:tcMar>
              <w:top w:w="100" w:type="dxa"/>
              <w:left w:w="100" w:type="dxa"/>
              <w:bottom w:w="100" w:type="dxa"/>
              <w:right w:w="100" w:type="dxa"/>
            </w:tcMar>
          </w:tcPr>
          <w:p w14:paraId="100C99FC" w14:textId="4E648C51" w:rsidR="00BA5A8A" w:rsidRPr="00337B47" w:rsidRDefault="00BA5A8A" w:rsidP="000826F7">
            <w:pPr>
              <w:spacing w:line="240" w:lineRule="auto"/>
              <w:rPr>
                <w:lang w:val="es-ES_tradnl"/>
              </w:rPr>
            </w:pPr>
            <w:r w:rsidRPr="00337B47">
              <w:rPr>
                <w:sz w:val="20"/>
                <w:lang w:val="es-ES_tradnl"/>
              </w:rPr>
              <w:t>(Cm)-</w:t>
            </w:r>
            <w:proofErr w:type="spellStart"/>
            <w:r w:rsidRPr="00337B47">
              <w:rPr>
                <w:sz w:val="20"/>
                <w:lang w:val="es-ES_tradnl"/>
              </w:rPr>
              <w:t>Lfx</w:t>
            </w:r>
            <w:proofErr w:type="spellEnd"/>
            <w:r w:rsidRPr="00337B47">
              <w:rPr>
                <w:sz w:val="20"/>
                <w:lang w:val="es-ES_tradnl"/>
              </w:rPr>
              <w:t>-</w:t>
            </w:r>
            <w:proofErr w:type="spellStart"/>
            <w:r w:rsidRPr="00337B47">
              <w:rPr>
                <w:sz w:val="20"/>
                <w:lang w:val="es-ES_tradnl"/>
              </w:rPr>
              <w:t>Pto</w:t>
            </w:r>
            <w:proofErr w:type="spellEnd"/>
            <w:r w:rsidRPr="00337B47">
              <w:rPr>
                <w:sz w:val="20"/>
                <w:lang w:val="es-ES_tradnl"/>
              </w:rPr>
              <w:t>-Cs-PAS-</w:t>
            </w:r>
            <w:proofErr w:type="spellStart"/>
            <w:r w:rsidRPr="00337B47">
              <w:rPr>
                <w:sz w:val="20"/>
                <w:lang w:val="es-ES_tradnl"/>
              </w:rPr>
              <w:t>Dlm</w:t>
            </w:r>
            <w:proofErr w:type="spellEnd"/>
            <w:r w:rsidR="005D2372">
              <w:rPr>
                <w:sz w:val="20"/>
                <w:lang w:val="es-ES_tradnl"/>
              </w:rPr>
              <w:t>/</w:t>
            </w:r>
            <w:proofErr w:type="spellStart"/>
            <w:r w:rsidR="005D2372">
              <w:rPr>
                <w:sz w:val="20"/>
                <w:lang w:val="es-ES_tradnl"/>
              </w:rPr>
              <w:t>Bdq</w:t>
            </w:r>
            <w:proofErr w:type="spellEnd"/>
            <w:r w:rsidRPr="00337B47">
              <w:rPr>
                <w:sz w:val="20"/>
                <w:lang w:val="es-ES_tradnl"/>
              </w:rPr>
              <w:t>-Z</w:t>
            </w:r>
          </w:p>
        </w:tc>
      </w:tr>
      <w:tr w:rsidR="00BA5A8A" w:rsidRPr="00337B47" w14:paraId="2316812A" w14:textId="77777777" w:rsidTr="00542D1B">
        <w:tc>
          <w:tcPr>
            <w:tcW w:w="3470" w:type="dxa"/>
            <w:shd w:val="clear" w:color="auto" w:fill="FFFFFF"/>
            <w:tcMar>
              <w:top w:w="100" w:type="dxa"/>
              <w:left w:w="100" w:type="dxa"/>
              <w:bottom w:w="100" w:type="dxa"/>
              <w:right w:w="100" w:type="dxa"/>
            </w:tcMar>
          </w:tcPr>
          <w:p w14:paraId="0B1F0EBD" w14:textId="77777777" w:rsidR="00BA5A8A" w:rsidRPr="00337B47" w:rsidRDefault="00535CA5" w:rsidP="00535CA5">
            <w:pPr>
              <w:spacing w:line="240" w:lineRule="auto"/>
              <w:rPr>
                <w:lang w:val="ru-RU"/>
              </w:rPr>
            </w:pPr>
            <w:r w:rsidRPr="00337B47">
              <w:rPr>
                <w:sz w:val="20"/>
                <w:lang w:val="ru-RU"/>
              </w:rPr>
              <w:t>Пациент с устойчивостью штаммов к</w:t>
            </w:r>
            <w:r w:rsidR="00BA5A8A" w:rsidRPr="00337B47">
              <w:rPr>
                <w:sz w:val="20"/>
                <w:lang w:val="ru-RU"/>
              </w:rPr>
              <w:t xml:space="preserve"> </w:t>
            </w:r>
            <w:proofErr w:type="spellStart"/>
            <w:r w:rsidR="00710F00" w:rsidRPr="00337B47">
              <w:rPr>
                <w:sz w:val="20"/>
                <w:lang w:val="ru-RU"/>
              </w:rPr>
              <w:t>фторхинолону</w:t>
            </w:r>
            <w:proofErr w:type="spellEnd"/>
            <w:r w:rsidR="00710F00" w:rsidRPr="00337B47">
              <w:rPr>
                <w:sz w:val="20"/>
                <w:lang w:val="ru-RU"/>
              </w:rPr>
              <w:t>, согласно</w:t>
            </w:r>
            <w:r w:rsidRPr="00337B47">
              <w:rPr>
                <w:sz w:val="20"/>
                <w:lang w:val="ru-RU"/>
              </w:rPr>
              <w:t xml:space="preserve"> результатам </w:t>
            </w:r>
            <w:r w:rsidR="00DC15FE" w:rsidRPr="00337B47">
              <w:rPr>
                <w:sz w:val="20"/>
                <w:lang w:val="ru-RU"/>
              </w:rPr>
              <w:t>ТЛЧ</w:t>
            </w:r>
            <w:r w:rsidRPr="00337B47">
              <w:rPr>
                <w:sz w:val="20"/>
                <w:lang w:val="ru-RU"/>
              </w:rPr>
              <w:t>.</w:t>
            </w:r>
          </w:p>
        </w:tc>
        <w:tc>
          <w:tcPr>
            <w:tcW w:w="2430" w:type="dxa"/>
            <w:shd w:val="clear" w:color="auto" w:fill="FFFFFF"/>
            <w:tcMar>
              <w:top w:w="100" w:type="dxa"/>
              <w:left w:w="100" w:type="dxa"/>
              <w:bottom w:w="100" w:type="dxa"/>
              <w:right w:w="100" w:type="dxa"/>
            </w:tcMar>
          </w:tcPr>
          <w:p w14:paraId="41852235" w14:textId="77777777" w:rsidR="00BA5A8A" w:rsidRPr="00337B47" w:rsidRDefault="00770355" w:rsidP="002B78FD">
            <w:pPr>
              <w:spacing w:line="240" w:lineRule="auto"/>
              <w:rPr>
                <w:lang w:val="ru-RU"/>
              </w:rPr>
            </w:pPr>
            <w:r w:rsidRPr="00337B47">
              <w:rPr>
                <w:sz w:val="20"/>
                <w:lang w:val="ru-RU"/>
              </w:rPr>
              <w:t xml:space="preserve">Обычная схема лечения МЛУ-ТБ </w:t>
            </w:r>
            <w:r w:rsidR="00BA5A8A" w:rsidRPr="00337B47">
              <w:rPr>
                <w:sz w:val="20"/>
                <w:lang w:val="ru-RU"/>
              </w:rPr>
              <w:t xml:space="preserve">+/- </w:t>
            </w:r>
            <w:proofErr w:type="spellStart"/>
            <w:r w:rsidR="00BA5A8A" w:rsidRPr="00337B47">
              <w:rPr>
                <w:sz w:val="20"/>
                <w:lang w:val="ru-RU"/>
              </w:rPr>
              <w:t>Lfx</w:t>
            </w:r>
            <w:proofErr w:type="spellEnd"/>
            <w:r w:rsidR="00BA5A8A" w:rsidRPr="00337B47">
              <w:rPr>
                <w:sz w:val="20"/>
                <w:lang w:val="ru-RU"/>
              </w:rPr>
              <w:t xml:space="preserve"> + </w:t>
            </w:r>
            <w:proofErr w:type="spellStart"/>
            <w:r w:rsidR="00BA5A8A" w:rsidRPr="00337B47">
              <w:rPr>
                <w:sz w:val="20"/>
                <w:lang w:val="ru-RU"/>
              </w:rPr>
              <w:t>Bdq</w:t>
            </w:r>
            <w:proofErr w:type="spellEnd"/>
            <w:r w:rsidR="00BA5A8A" w:rsidRPr="00337B47">
              <w:rPr>
                <w:sz w:val="20"/>
                <w:lang w:val="ru-RU"/>
              </w:rPr>
              <w:t xml:space="preserve"> + </w:t>
            </w:r>
            <w:proofErr w:type="spellStart"/>
            <w:r w:rsidR="00BA5A8A" w:rsidRPr="00337B47">
              <w:rPr>
                <w:sz w:val="20"/>
                <w:lang w:val="ru-RU"/>
              </w:rPr>
              <w:t>Lzd</w:t>
            </w:r>
            <w:proofErr w:type="spellEnd"/>
          </w:p>
        </w:tc>
        <w:tc>
          <w:tcPr>
            <w:tcW w:w="3370" w:type="dxa"/>
            <w:shd w:val="clear" w:color="auto" w:fill="FFFFFF"/>
            <w:tcMar>
              <w:top w:w="100" w:type="dxa"/>
              <w:left w:w="100" w:type="dxa"/>
              <w:bottom w:w="100" w:type="dxa"/>
              <w:right w:w="100" w:type="dxa"/>
            </w:tcMar>
          </w:tcPr>
          <w:p w14:paraId="2B7E11EA" w14:textId="77777777" w:rsidR="00BA5A8A" w:rsidRPr="00337B47" w:rsidRDefault="00BA5A8A">
            <w:pPr>
              <w:rPr>
                <w:lang w:val="es-ES_tradnl"/>
              </w:rPr>
            </w:pPr>
            <w:r w:rsidRPr="00337B47">
              <w:rPr>
                <w:sz w:val="20"/>
                <w:lang w:val="es-ES_tradnl"/>
              </w:rPr>
              <w:t>Km-(</w:t>
            </w:r>
            <w:proofErr w:type="spellStart"/>
            <w:r w:rsidRPr="00337B47">
              <w:rPr>
                <w:sz w:val="20"/>
                <w:lang w:val="es-ES_tradnl"/>
              </w:rPr>
              <w:t>Lfx</w:t>
            </w:r>
            <w:proofErr w:type="spellEnd"/>
            <w:r w:rsidRPr="00337B47">
              <w:rPr>
                <w:sz w:val="20"/>
                <w:lang w:val="es-ES_tradnl"/>
              </w:rPr>
              <w:t>)*-</w:t>
            </w:r>
            <w:proofErr w:type="spellStart"/>
            <w:r w:rsidRPr="00337B47">
              <w:rPr>
                <w:sz w:val="20"/>
                <w:lang w:val="es-ES_tradnl"/>
              </w:rPr>
              <w:t>Pto</w:t>
            </w:r>
            <w:proofErr w:type="spellEnd"/>
            <w:r w:rsidRPr="00337B47">
              <w:rPr>
                <w:sz w:val="20"/>
                <w:lang w:val="es-ES_tradnl"/>
              </w:rPr>
              <w:t>-Cs-PAS-</w:t>
            </w:r>
            <w:proofErr w:type="spellStart"/>
            <w:r w:rsidRPr="00337B47">
              <w:rPr>
                <w:sz w:val="20"/>
                <w:lang w:val="es-ES_tradnl"/>
              </w:rPr>
              <w:t>Bdq</w:t>
            </w:r>
            <w:proofErr w:type="spellEnd"/>
            <w:r w:rsidRPr="00337B47">
              <w:rPr>
                <w:sz w:val="20"/>
                <w:lang w:val="es-ES_tradnl"/>
              </w:rPr>
              <w:t>-</w:t>
            </w:r>
            <w:proofErr w:type="spellStart"/>
            <w:r w:rsidRPr="00337B47">
              <w:rPr>
                <w:sz w:val="20"/>
                <w:lang w:val="es-ES_tradnl"/>
              </w:rPr>
              <w:t>Lzd</w:t>
            </w:r>
            <w:proofErr w:type="spellEnd"/>
            <w:r w:rsidRPr="00337B47">
              <w:rPr>
                <w:sz w:val="20"/>
                <w:lang w:val="es-ES_tradnl"/>
              </w:rPr>
              <w:t xml:space="preserve">-Z </w:t>
            </w:r>
          </w:p>
          <w:p w14:paraId="1E81FC80" w14:textId="77777777" w:rsidR="00BA5A8A" w:rsidRPr="00337B47" w:rsidRDefault="00BA5A8A">
            <w:pPr>
              <w:rPr>
                <w:lang w:val="es-ES_tradnl"/>
              </w:rPr>
            </w:pPr>
          </w:p>
          <w:p w14:paraId="7BC080B4" w14:textId="77777777" w:rsidR="00BA5A8A" w:rsidRPr="00337B47" w:rsidRDefault="00BA5A8A" w:rsidP="002B78FD">
            <w:pPr>
              <w:spacing w:line="240" w:lineRule="auto"/>
              <w:rPr>
                <w:lang w:val="es-ES_tradnl"/>
              </w:rPr>
            </w:pPr>
            <w:bookmarkStart w:id="54" w:name="h.88jnreru7au1" w:colFirst="0" w:colLast="0"/>
            <w:bookmarkEnd w:id="54"/>
          </w:p>
        </w:tc>
      </w:tr>
      <w:tr w:rsidR="00BA5A8A" w:rsidRPr="005C5D87" w14:paraId="36F837B1" w14:textId="77777777" w:rsidTr="00542D1B">
        <w:tc>
          <w:tcPr>
            <w:tcW w:w="3470" w:type="dxa"/>
            <w:shd w:val="clear" w:color="auto" w:fill="FFFFFF"/>
            <w:tcMar>
              <w:top w:w="100" w:type="dxa"/>
              <w:left w:w="100" w:type="dxa"/>
              <w:bottom w:w="100" w:type="dxa"/>
              <w:right w:w="100" w:type="dxa"/>
            </w:tcMar>
          </w:tcPr>
          <w:p w14:paraId="3165E0D4" w14:textId="77777777" w:rsidR="00BA5A8A" w:rsidRPr="00337B47" w:rsidRDefault="00535CA5" w:rsidP="00710F00">
            <w:pPr>
              <w:spacing w:line="240" w:lineRule="auto"/>
              <w:rPr>
                <w:sz w:val="20"/>
                <w:lang w:val="ru-RU"/>
              </w:rPr>
            </w:pPr>
            <w:r w:rsidRPr="00337B47">
              <w:rPr>
                <w:sz w:val="20"/>
                <w:lang w:val="ru-RU"/>
              </w:rPr>
              <w:t>Пациент без наличия устойчивости к препаратам второго ряда</w:t>
            </w:r>
            <w:r w:rsidR="00BA5A8A" w:rsidRPr="00337B47">
              <w:rPr>
                <w:sz w:val="20"/>
                <w:lang w:val="ru-RU"/>
              </w:rPr>
              <w:t>,</w:t>
            </w:r>
            <w:r w:rsidRPr="00337B47">
              <w:rPr>
                <w:sz w:val="20"/>
                <w:lang w:val="ru-RU"/>
              </w:rPr>
              <w:t xml:space="preserve"> но с непереносимостью любого инъекционного препарата по причине </w:t>
            </w:r>
            <w:proofErr w:type="spellStart"/>
            <w:r w:rsidRPr="00337B47">
              <w:rPr>
                <w:sz w:val="20"/>
                <w:lang w:val="ru-RU"/>
              </w:rPr>
              <w:t>ототоксичности</w:t>
            </w:r>
            <w:proofErr w:type="spellEnd"/>
            <w:r w:rsidRPr="00337B47">
              <w:rPr>
                <w:sz w:val="20"/>
                <w:lang w:val="ru-RU"/>
              </w:rPr>
              <w:t xml:space="preserve"> </w:t>
            </w:r>
            <w:r w:rsidR="00BA5A8A" w:rsidRPr="00337B47">
              <w:rPr>
                <w:sz w:val="20"/>
                <w:lang w:val="ru-RU"/>
              </w:rPr>
              <w:t>.</w:t>
            </w:r>
          </w:p>
        </w:tc>
        <w:tc>
          <w:tcPr>
            <w:tcW w:w="2430" w:type="dxa"/>
            <w:shd w:val="clear" w:color="auto" w:fill="FFFFFF"/>
            <w:tcMar>
              <w:top w:w="100" w:type="dxa"/>
              <w:left w:w="100" w:type="dxa"/>
              <w:bottom w:w="100" w:type="dxa"/>
              <w:right w:w="100" w:type="dxa"/>
            </w:tcMar>
          </w:tcPr>
          <w:p w14:paraId="2C6F042D" w14:textId="43933379" w:rsidR="00BA5A8A" w:rsidRPr="00337B47" w:rsidRDefault="00770355" w:rsidP="00816DD5">
            <w:pPr>
              <w:spacing w:line="240" w:lineRule="auto"/>
              <w:rPr>
                <w:sz w:val="20"/>
                <w:lang w:val="ru-RU"/>
              </w:rPr>
            </w:pPr>
            <w:bookmarkStart w:id="55" w:name="h.puyn7rlx4h79" w:colFirst="0" w:colLast="0"/>
            <w:bookmarkEnd w:id="55"/>
            <w:r w:rsidRPr="00337B47">
              <w:rPr>
                <w:sz w:val="20"/>
                <w:lang w:val="ru-RU"/>
              </w:rPr>
              <w:t>Обычная схема лечения МЛУ-ТБ без инъекционного препарата</w:t>
            </w:r>
            <w:r w:rsidR="00BA5A8A" w:rsidRPr="00337B47">
              <w:rPr>
                <w:sz w:val="20"/>
                <w:lang w:val="ru-RU"/>
              </w:rPr>
              <w:t xml:space="preserve"> + </w:t>
            </w:r>
            <w:proofErr w:type="spellStart"/>
            <w:r w:rsidR="00001474">
              <w:rPr>
                <w:sz w:val="20"/>
                <w:lang w:val="ru-RU"/>
              </w:rPr>
              <w:t>Dlm</w:t>
            </w:r>
            <w:proofErr w:type="spellEnd"/>
            <w:r w:rsidR="00001474">
              <w:rPr>
                <w:sz w:val="20"/>
                <w:lang w:val="ru-RU"/>
              </w:rPr>
              <w:t>/</w:t>
            </w:r>
            <w:proofErr w:type="spellStart"/>
            <w:r w:rsidR="00001474">
              <w:rPr>
                <w:sz w:val="20"/>
                <w:lang w:val="ru-RU"/>
              </w:rPr>
              <w:t>Bdq</w:t>
            </w:r>
            <w:proofErr w:type="spellEnd"/>
          </w:p>
          <w:p w14:paraId="3A00000D" w14:textId="77777777" w:rsidR="004603F7" w:rsidRPr="00337B47" w:rsidRDefault="004603F7" w:rsidP="00770355">
            <w:pPr>
              <w:spacing w:line="240" w:lineRule="auto"/>
              <w:rPr>
                <w:sz w:val="20"/>
                <w:lang w:val="ru-RU"/>
              </w:rPr>
            </w:pPr>
          </w:p>
        </w:tc>
        <w:tc>
          <w:tcPr>
            <w:tcW w:w="3370" w:type="dxa"/>
            <w:shd w:val="clear" w:color="auto" w:fill="FFFFFF"/>
            <w:tcMar>
              <w:top w:w="100" w:type="dxa"/>
              <w:left w:w="100" w:type="dxa"/>
              <w:bottom w:w="100" w:type="dxa"/>
              <w:right w:w="100" w:type="dxa"/>
            </w:tcMar>
          </w:tcPr>
          <w:p w14:paraId="2D0EB410" w14:textId="64F60B33" w:rsidR="00BA5A8A" w:rsidRPr="00337B47" w:rsidRDefault="00BA5A8A">
            <w:pPr>
              <w:rPr>
                <w:sz w:val="20"/>
                <w:lang w:val="es-ES_tradnl"/>
              </w:rPr>
            </w:pPr>
            <w:proofErr w:type="spellStart"/>
            <w:r w:rsidRPr="00337B47">
              <w:rPr>
                <w:sz w:val="20"/>
                <w:lang w:val="es-ES_tradnl"/>
              </w:rPr>
              <w:t>Lfx</w:t>
            </w:r>
            <w:proofErr w:type="spellEnd"/>
            <w:r w:rsidRPr="00337B47">
              <w:rPr>
                <w:sz w:val="20"/>
                <w:lang w:val="es-ES_tradnl"/>
              </w:rPr>
              <w:t>-</w:t>
            </w:r>
            <w:proofErr w:type="spellStart"/>
            <w:r w:rsidRPr="00337B47">
              <w:rPr>
                <w:sz w:val="20"/>
                <w:lang w:val="es-ES_tradnl"/>
              </w:rPr>
              <w:t>Pto</w:t>
            </w:r>
            <w:proofErr w:type="spellEnd"/>
            <w:r w:rsidRPr="00337B47">
              <w:rPr>
                <w:sz w:val="20"/>
                <w:lang w:val="es-ES_tradnl"/>
              </w:rPr>
              <w:t>-Cs-PAS-</w:t>
            </w:r>
            <w:proofErr w:type="spellStart"/>
            <w:r w:rsidRPr="00337B47">
              <w:rPr>
                <w:sz w:val="20"/>
                <w:lang w:val="es-ES_tradnl"/>
              </w:rPr>
              <w:t>Dlm</w:t>
            </w:r>
            <w:proofErr w:type="spellEnd"/>
            <w:r w:rsidR="00001474">
              <w:rPr>
                <w:sz w:val="20"/>
                <w:lang w:val="es-ES_tradnl"/>
              </w:rPr>
              <w:t>/</w:t>
            </w:r>
            <w:proofErr w:type="spellStart"/>
            <w:r w:rsidR="00001474">
              <w:rPr>
                <w:sz w:val="20"/>
                <w:lang w:val="es-ES_tradnl"/>
              </w:rPr>
              <w:t>Bdq</w:t>
            </w:r>
            <w:proofErr w:type="spellEnd"/>
            <w:r w:rsidRPr="00337B47">
              <w:rPr>
                <w:sz w:val="20"/>
                <w:lang w:val="es-ES_tradnl"/>
              </w:rPr>
              <w:t>-Z</w:t>
            </w:r>
            <w:r w:rsidR="004603F7" w:rsidRPr="00337B47">
              <w:rPr>
                <w:sz w:val="20"/>
                <w:lang w:val="es-ES_tradnl"/>
              </w:rPr>
              <w:t xml:space="preserve"> (+/-</w:t>
            </w:r>
            <w:proofErr w:type="spellStart"/>
            <w:r w:rsidR="004603F7" w:rsidRPr="00337B47">
              <w:rPr>
                <w:sz w:val="20"/>
                <w:lang w:val="es-ES_tradnl"/>
              </w:rPr>
              <w:t>Lzd</w:t>
            </w:r>
            <w:proofErr w:type="spellEnd"/>
            <w:r w:rsidR="004603F7" w:rsidRPr="00337B47">
              <w:rPr>
                <w:sz w:val="20"/>
                <w:lang w:val="es-ES_tradnl"/>
              </w:rPr>
              <w:t>)</w:t>
            </w:r>
          </w:p>
          <w:p w14:paraId="281E8C47" w14:textId="77777777" w:rsidR="00BA5A8A" w:rsidRPr="00337B47" w:rsidRDefault="006E7522">
            <w:pPr>
              <w:rPr>
                <w:sz w:val="20"/>
                <w:lang w:val="ru-RU"/>
              </w:rPr>
            </w:pPr>
            <w:r w:rsidRPr="00337B47">
              <w:rPr>
                <w:sz w:val="20"/>
                <w:lang w:val="ru-RU"/>
              </w:rPr>
              <w:t xml:space="preserve">(для пациентов с сохраняющимся </w:t>
            </w:r>
            <w:proofErr w:type="spellStart"/>
            <w:r w:rsidRPr="00337B47">
              <w:rPr>
                <w:sz w:val="20"/>
                <w:lang w:val="ru-RU"/>
              </w:rPr>
              <w:t>бактериовыделением</w:t>
            </w:r>
            <w:proofErr w:type="spellEnd"/>
            <w:r w:rsidRPr="00337B47">
              <w:rPr>
                <w:sz w:val="20"/>
                <w:lang w:val="ru-RU"/>
              </w:rPr>
              <w:t xml:space="preserve"> по мазку или посеву, рассмотрите возможность добавления </w:t>
            </w:r>
            <w:proofErr w:type="spellStart"/>
            <w:r w:rsidRPr="00337B47">
              <w:rPr>
                <w:sz w:val="20"/>
                <w:lang w:val="ru-RU"/>
              </w:rPr>
              <w:t>Lzd</w:t>
            </w:r>
            <w:proofErr w:type="spellEnd"/>
            <w:r w:rsidRPr="00337B47">
              <w:rPr>
                <w:sz w:val="20"/>
                <w:lang w:val="ru-RU"/>
              </w:rPr>
              <w:t>)</w:t>
            </w:r>
          </w:p>
        </w:tc>
      </w:tr>
      <w:tr w:rsidR="00BA5A8A" w:rsidRPr="005C5D87" w14:paraId="36CB30E4" w14:textId="77777777" w:rsidTr="00542D1B">
        <w:trPr>
          <w:trHeight w:val="1536"/>
        </w:trPr>
        <w:tc>
          <w:tcPr>
            <w:tcW w:w="3470" w:type="dxa"/>
            <w:shd w:val="clear" w:color="auto" w:fill="FFFFFF"/>
            <w:tcMar>
              <w:top w:w="100" w:type="dxa"/>
              <w:left w:w="100" w:type="dxa"/>
              <w:bottom w:w="100" w:type="dxa"/>
              <w:right w:w="100" w:type="dxa"/>
            </w:tcMar>
          </w:tcPr>
          <w:p w14:paraId="6B7D481B" w14:textId="77777777" w:rsidR="00BA5A8A" w:rsidRPr="00337B47" w:rsidRDefault="002A7D1F" w:rsidP="00EF7222">
            <w:pPr>
              <w:rPr>
                <w:sz w:val="20"/>
                <w:lang w:val="ru-RU"/>
              </w:rPr>
            </w:pPr>
            <w:r w:rsidRPr="00337B47">
              <w:rPr>
                <w:sz w:val="20"/>
                <w:lang w:val="ru-RU"/>
              </w:rPr>
              <w:t>Зарегистрированный случай ШЛУ-ТБ</w:t>
            </w:r>
          </w:p>
          <w:p w14:paraId="40442699" w14:textId="77777777" w:rsidR="00BA5A8A" w:rsidRPr="00337B47" w:rsidRDefault="00BA5A8A" w:rsidP="00EF7222">
            <w:pPr>
              <w:rPr>
                <w:sz w:val="20"/>
                <w:lang w:val="ru-RU"/>
              </w:rPr>
            </w:pPr>
          </w:p>
          <w:p w14:paraId="11899FEA" w14:textId="77777777" w:rsidR="00BA5A8A" w:rsidRPr="00337B47" w:rsidRDefault="002A7D1F" w:rsidP="00EF7222">
            <w:pPr>
              <w:rPr>
                <w:sz w:val="20"/>
                <w:lang w:val="ru-RU"/>
              </w:rPr>
            </w:pPr>
            <w:r w:rsidRPr="00337B47">
              <w:rPr>
                <w:sz w:val="20"/>
                <w:lang w:val="ru-RU"/>
              </w:rPr>
              <w:t>или</w:t>
            </w:r>
          </w:p>
          <w:p w14:paraId="67C88FCC" w14:textId="77777777" w:rsidR="00BA5A8A" w:rsidRPr="00337B47" w:rsidRDefault="00BA5A8A" w:rsidP="00EF7222">
            <w:pPr>
              <w:rPr>
                <w:sz w:val="20"/>
                <w:lang w:val="ru-RU"/>
              </w:rPr>
            </w:pPr>
          </w:p>
          <w:p w14:paraId="1441835E" w14:textId="77777777" w:rsidR="00BA5A8A" w:rsidRPr="00337B47" w:rsidRDefault="00535CA5" w:rsidP="00710F00">
            <w:pPr>
              <w:rPr>
                <w:sz w:val="20"/>
                <w:lang w:val="ru-RU"/>
              </w:rPr>
            </w:pPr>
            <w:r w:rsidRPr="00337B47">
              <w:rPr>
                <w:sz w:val="20"/>
                <w:lang w:val="ru-RU"/>
              </w:rPr>
              <w:t xml:space="preserve">Пациент с неблагоприятным </w:t>
            </w:r>
            <w:r w:rsidR="00710F00" w:rsidRPr="00337B47">
              <w:rPr>
                <w:sz w:val="20"/>
                <w:lang w:val="ru-RU"/>
              </w:rPr>
              <w:t>исходом</w:t>
            </w:r>
            <w:r w:rsidRPr="00337B47">
              <w:rPr>
                <w:sz w:val="20"/>
                <w:lang w:val="ru-RU"/>
              </w:rPr>
              <w:t xml:space="preserve"> лечения по обычной схеме лечения МЛУ и вероятной устойчивостью к инъекционным препаратам и </w:t>
            </w:r>
            <w:proofErr w:type="spellStart"/>
            <w:r w:rsidRPr="00337B47">
              <w:rPr>
                <w:sz w:val="20"/>
                <w:lang w:val="ru-RU"/>
              </w:rPr>
              <w:lastRenderedPageBreak/>
              <w:t>фторхинолонам</w:t>
            </w:r>
            <w:proofErr w:type="spellEnd"/>
            <w:r w:rsidR="00B765A3" w:rsidRPr="00337B47">
              <w:rPr>
                <w:sz w:val="20"/>
                <w:lang w:val="ru-RU"/>
              </w:rPr>
              <w:t xml:space="preserve"> ("</w:t>
            </w:r>
            <w:r w:rsidR="000E2086" w:rsidRPr="00337B47">
              <w:rPr>
                <w:sz w:val="20"/>
                <w:lang w:val="ru-RU"/>
              </w:rPr>
              <w:t>вероятный</w:t>
            </w:r>
            <w:r w:rsidRPr="00337B47">
              <w:rPr>
                <w:sz w:val="20"/>
                <w:lang w:val="ru-RU"/>
              </w:rPr>
              <w:t xml:space="preserve"> ШЛУ</w:t>
            </w:r>
            <w:r w:rsidR="00B765A3" w:rsidRPr="00337B47">
              <w:rPr>
                <w:sz w:val="20"/>
                <w:lang w:val="ru-RU"/>
              </w:rPr>
              <w:t>").</w:t>
            </w:r>
          </w:p>
        </w:tc>
        <w:tc>
          <w:tcPr>
            <w:tcW w:w="2430" w:type="dxa"/>
            <w:shd w:val="clear" w:color="auto" w:fill="FFFFFF"/>
            <w:tcMar>
              <w:top w:w="100" w:type="dxa"/>
              <w:left w:w="100" w:type="dxa"/>
              <w:bottom w:w="100" w:type="dxa"/>
              <w:right w:w="100" w:type="dxa"/>
            </w:tcMar>
            <w:vAlign w:val="center"/>
          </w:tcPr>
          <w:p w14:paraId="30596319" w14:textId="77777777" w:rsidR="00BA5A8A" w:rsidRPr="00337B47" w:rsidRDefault="00334DE5" w:rsidP="001A7568">
            <w:pPr>
              <w:rPr>
                <w:sz w:val="20"/>
                <w:lang w:val="ru-RU"/>
              </w:rPr>
            </w:pPr>
            <w:r w:rsidRPr="00337B47">
              <w:rPr>
                <w:sz w:val="20"/>
                <w:lang w:val="ru-RU"/>
              </w:rPr>
              <w:lastRenderedPageBreak/>
              <w:t>Любой препарат</w:t>
            </w:r>
            <w:r w:rsidR="00770355" w:rsidRPr="00337B47">
              <w:rPr>
                <w:sz w:val="20"/>
                <w:lang w:val="ru-RU"/>
              </w:rPr>
              <w:t xml:space="preserve"> Группы 1-4, который </w:t>
            </w:r>
            <w:r w:rsidRPr="00337B47">
              <w:rPr>
                <w:sz w:val="20"/>
                <w:lang w:val="ru-RU"/>
              </w:rPr>
              <w:t>считается как</w:t>
            </w:r>
            <w:r w:rsidR="00770355" w:rsidRPr="00337B47">
              <w:rPr>
                <w:sz w:val="20"/>
                <w:lang w:val="ru-RU"/>
              </w:rPr>
              <w:t xml:space="preserve"> </w:t>
            </w:r>
            <w:r w:rsidRPr="00337B47">
              <w:rPr>
                <w:sz w:val="20"/>
                <w:lang w:val="ru-RU"/>
              </w:rPr>
              <w:t>сохраняющий эффективность</w:t>
            </w:r>
            <w:r w:rsidR="00770355" w:rsidRPr="00337B47">
              <w:rPr>
                <w:sz w:val="20"/>
                <w:lang w:val="ru-RU"/>
              </w:rPr>
              <w:t xml:space="preserve"> </w:t>
            </w:r>
            <w:r w:rsidR="00B765A3" w:rsidRPr="00337B47">
              <w:rPr>
                <w:sz w:val="20"/>
                <w:lang w:val="ru-RU"/>
              </w:rPr>
              <w:t xml:space="preserve"> </w:t>
            </w:r>
            <w:r w:rsidR="00770355" w:rsidRPr="00337B47">
              <w:rPr>
                <w:sz w:val="20"/>
                <w:lang w:val="ru-RU"/>
              </w:rPr>
              <w:t>плюс</w:t>
            </w:r>
            <w:r w:rsidR="001A7568" w:rsidRPr="00337B47">
              <w:rPr>
                <w:sz w:val="20"/>
                <w:lang w:val="ru-RU"/>
              </w:rPr>
              <w:t xml:space="preserve"> три-четыре</w:t>
            </w:r>
            <w:r w:rsidR="00770355" w:rsidRPr="00337B47">
              <w:rPr>
                <w:sz w:val="20"/>
                <w:lang w:val="ru-RU"/>
              </w:rPr>
              <w:t xml:space="preserve"> препарат</w:t>
            </w:r>
            <w:r w:rsidR="001A7568" w:rsidRPr="00337B47">
              <w:rPr>
                <w:sz w:val="20"/>
                <w:lang w:val="ru-RU"/>
              </w:rPr>
              <w:t>а из</w:t>
            </w:r>
            <w:r w:rsidR="00770355" w:rsidRPr="00337B47">
              <w:rPr>
                <w:sz w:val="20"/>
                <w:lang w:val="ru-RU"/>
              </w:rPr>
              <w:t xml:space="preserve"> </w:t>
            </w:r>
            <w:r w:rsidRPr="00337B47">
              <w:rPr>
                <w:sz w:val="20"/>
                <w:lang w:val="ru-RU"/>
              </w:rPr>
              <w:t>Группы</w:t>
            </w:r>
            <w:r w:rsidR="00B765A3" w:rsidRPr="00337B47">
              <w:rPr>
                <w:sz w:val="20"/>
                <w:lang w:val="ru-RU"/>
              </w:rPr>
              <w:t xml:space="preserve"> 5 </w:t>
            </w:r>
          </w:p>
        </w:tc>
        <w:tc>
          <w:tcPr>
            <w:tcW w:w="3370" w:type="dxa"/>
            <w:shd w:val="clear" w:color="auto" w:fill="FFFFFF"/>
            <w:tcMar>
              <w:top w:w="100" w:type="dxa"/>
              <w:left w:w="100" w:type="dxa"/>
              <w:bottom w:w="100" w:type="dxa"/>
              <w:right w:w="100" w:type="dxa"/>
            </w:tcMar>
            <w:vAlign w:val="center"/>
          </w:tcPr>
          <w:p w14:paraId="703B8787" w14:textId="5909B504" w:rsidR="00BA5A8A" w:rsidRPr="00337B47" w:rsidRDefault="002A7D1F" w:rsidP="004C3C73">
            <w:pPr>
              <w:rPr>
                <w:sz w:val="20"/>
                <w:lang w:val="ru-RU"/>
              </w:rPr>
            </w:pPr>
            <w:r w:rsidRPr="00337B47">
              <w:rPr>
                <w:sz w:val="20"/>
                <w:lang w:val="ru-RU"/>
              </w:rPr>
              <w:t>Любой препарат Группы 1-4, который считаетс</w:t>
            </w:r>
            <w:r w:rsidR="00E360A3" w:rsidRPr="00337B47">
              <w:rPr>
                <w:sz w:val="20"/>
                <w:lang w:val="ru-RU"/>
              </w:rPr>
              <w:t>я как сохраняющий эффективность</w:t>
            </w:r>
            <w:r w:rsidRPr="00337B47">
              <w:rPr>
                <w:sz w:val="20"/>
                <w:lang w:val="ru-RU"/>
              </w:rPr>
              <w:t xml:space="preserve"> плюс</w:t>
            </w:r>
            <w:r w:rsidR="00B765A3" w:rsidRPr="00337B47">
              <w:rPr>
                <w:sz w:val="20"/>
                <w:lang w:val="ru-RU"/>
              </w:rPr>
              <w:t xml:space="preserve"> </w:t>
            </w:r>
            <w:proofErr w:type="spellStart"/>
            <w:r w:rsidR="00B765A3" w:rsidRPr="00337B47">
              <w:rPr>
                <w:sz w:val="20"/>
                <w:lang w:val="ru-RU"/>
              </w:rPr>
              <w:t>Bdq</w:t>
            </w:r>
            <w:proofErr w:type="spellEnd"/>
            <w:r w:rsidR="00001474">
              <w:rPr>
                <w:sz w:val="20"/>
                <w:lang w:val="ru-RU"/>
              </w:rPr>
              <w:t xml:space="preserve">/ </w:t>
            </w:r>
            <w:proofErr w:type="spellStart"/>
            <w:r w:rsidR="00001474">
              <w:rPr>
                <w:sz w:val="20"/>
                <w:lang w:val="ru-RU"/>
              </w:rPr>
              <w:t>Dlm</w:t>
            </w:r>
            <w:proofErr w:type="spellEnd"/>
            <w:r w:rsidR="00B765A3" w:rsidRPr="00337B47">
              <w:rPr>
                <w:sz w:val="20"/>
                <w:lang w:val="ru-RU"/>
              </w:rPr>
              <w:t xml:space="preserve">, </w:t>
            </w:r>
            <w:proofErr w:type="spellStart"/>
            <w:r w:rsidR="00B765A3" w:rsidRPr="00337B47">
              <w:rPr>
                <w:sz w:val="20"/>
                <w:lang w:val="ru-RU"/>
              </w:rPr>
              <w:t>Lzd</w:t>
            </w:r>
            <w:proofErr w:type="spellEnd"/>
            <w:r w:rsidR="00B765A3" w:rsidRPr="00337B47">
              <w:rPr>
                <w:sz w:val="20"/>
                <w:lang w:val="ru-RU"/>
              </w:rPr>
              <w:t xml:space="preserve">, </w:t>
            </w:r>
            <w:proofErr w:type="spellStart"/>
            <w:r w:rsidR="00B765A3" w:rsidRPr="00337B47">
              <w:rPr>
                <w:sz w:val="20"/>
                <w:lang w:val="ru-RU"/>
              </w:rPr>
              <w:t>Cfz</w:t>
            </w:r>
            <w:proofErr w:type="spellEnd"/>
            <w:r w:rsidR="00E360A3" w:rsidRPr="00337B47">
              <w:rPr>
                <w:sz w:val="20"/>
                <w:lang w:val="ru-RU"/>
              </w:rPr>
              <w:t xml:space="preserve">. Если ни один из препаратов из Групп 1-4 не </w:t>
            </w:r>
            <w:r w:rsidR="004C3C73" w:rsidRPr="00337B47">
              <w:rPr>
                <w:sz w:val="20"/>
                <w:lang w:val="ru-RU"/>
              </w:rPr>
              <w:t>являются</w:t>
            </w:r>
            <w:r w:rsidR="00E360A3" w:rsidRPr="00337B47">
              <w:rPr>
                <w:sz w:val="20"/>
                <w:lang w:val="ru-RU"/>
              </w:rPr>
              <w:t xml:space="preserve"> эффективны</w:t>
            </w:r>
            <w:r w:rsidR="004C3C73" w:rsidRPr="00337B47">
              <w:rPr>
                <w:sz w:val="20"/>
                <w:lang w:val="ru-RU"/>
              </w:rPr>
              <w:t xml:space="preserve">ми, </w:t>
            </w:r>
            <w:r w:rsidR="00B765A3" w:rsidRPr="00337B47">
              <w:rPr>
                <w:sz w:val="20"/>
                <w:lang w:val="ru-RU"/>
              </w:rPr>
              <w:t xml:space="preserve"> </w:t>
            </w:r>
            <w:r w:rsidR="004C3C73" w:rsidRPr="00337B47">
              <w:rPr>
                <w:sz w:val="20"/>
                <w:lang w:val="ru-RU"/>
              </w:rPr>
              <w:t xml:space="preserve">рассмотрите добавление </w:t>
            </w:r>
            <w:r w:rsidR="003440EF" w:rsidRPr="00337B47">
              <w:rPr>
                <w:sz w:val="20"/>
                <w:lang w:val="ru-RU"/>
              </w:rPr>
              <w:t>еще одн</w:t>
            </w:r>
            <w:r w:rsidR="004C3C73" w:rsidRPr="00337B47">
              <w:rPr>
                <w:sz w:val="20"/>
                <w:lang w:val="ru-RU"/>
              </w:rPr>
              <w:t>ого</w:t>
            </w:r>
            <w:r w:rsidRPr="00337B47">
              <w:rPr>
                <w:sz w:val="20"/>
                <w:lang w:val="ru-RU"/>
              </w:rPr>
              <w:t xml:space="preserve"> препарат</w:t>
            </w:r>
            <w:r w:rsidR="004C3C73" w:rsidRPr="00337B47">
              <w:rPr>
                <w:sz w:val="20"/>
                <w:lang w:val="ru-RU"/>
              </w:rPr>
              <w:t>а</w:t>
            </w:r>
            <w:r w:rsidRPr="00337B47">
              <w:rPr>
                <w:sz w:val="20"/>
                <w:lang w:val="ru-RU"/>
              </w:rPr>
              <w:t xml:space="preserve"> Группы 5, </w:t>
            </w:r>
            <w:r w:rsidR="003440EF" w:rsidRPr="00337B47">
              <w:rPr>
                <w:sz w:val="20"/>
                <w:lang w:val="ru-RU"/>
              </w:rPr>
              <w:t>например</w:t>
            </w:r>
            <w:r w:rsidR="00710F00" w:rsidRPr="00337B47">
              <w:rPr>
                <w:sz w:val="20"/>
                <w:lang w:val="ru-RU"/>
              </w:rPr>
              <w:t>,</w:t>
            </w:r>
            <w:r w:rsidRPr="00337B47">
              <w:rPr>
                <w:sz w:val="20"/>
                <w:lang w:val="ru-RU"/>
              </w:rPr>
              <w:t xml:space="preserve"> </w:t>
            </w:r>
            <w:proofErr w:type="spellStart"/>
            <w:r w:rsidR="00B765A3" w:rsidRPr="00337B47">
              <w:rPr>
                <w:sz w:val="20"/>
                <w:lang w:val="ru-RU"/>
              </w:rPr>
              <w:t>Imp</w:t>
            </w:r>
            <w:proofErr w:type="spellEnd"/>
            <w:r w:rsidR="00B765A3" w:rsidRPr="00337B47">
              <w:rPr>
                <w:sz w:val="20"/>
                <w:lang w:val="ru-RU"/>
              </w:rPr>
              <w:t>/</w:t>
            </w:r>
            <w:proofErr w:type="spellStart"/>
            <w:r w:rsidR="00B765A3" w:rsidRPr="00337B47">
              <w:rPr>
                <w:sz w:val="20"/>
                <w:lang w:val="ru-RU"/>
              </w:rPr>
              <w:t>Cln</w:t>
            </w:r>
            <w:proofErr w:type="spellEnd"/>
          </w:p>
        </w:tc>
      </w:tr>
    </w:tbl>
    <w:p w14:paraId="2C1F7591" w14:textId="77777777" w:rsidR="00BA5A8A" w:rsidRPr="00337B47" w:rsidRDefault="00BA5A8A">
      <w:pPr>
        <w:spacing w:line="240" w:lineRule="auto"/>
        <w:rPr>
          <w:sz w:val="20"/>
          <w:lang w:val="ru-RU"/>
        </w:rPr>
      </w:pPr>
      <w:bookmarkStart w:id="56" w:name="h.5yb9ksh4a25r" w:colFirst="0" w:colLast="0"/>
      <w:bookmarkEnd w:id="56"/>
      <w:r w:rsidRPr="00337B47">
        <w:rPr>
          <w:sz w:val="20"/>
          <w:lang w:val="ru-RU"/>
        </w:rPr>
        <w:lastRenderedPageBreak/>
        <w:t>*"</w:t>
      </w:r>
      <w:r w:rsidR="00C921F5" w:rsidRPr="00337B47">
        <w:rPr>
          <w:sz w:val="20"/>
          <w:lang w:val="ru-RU"/>
        </w:rPr>
        <w:t>Обычная схема лечения МЛУ</w:t>
      </w:r>
      <w:r w:rsidRPr="00337B47">
        <w:rPr>
          <w:sz w:val="20"/>
          <w:lang w:val="ru-RU"/>
        </w:rPr>
        <w:t xml:space="preserve">" </w:t>
      </w:r>
      <w:r w:rsidR="00C921F5" w:rsidRPr="00337B47">
        <w:rPr>
          <w:sz w:val="20"/>
          <w:lang w:val="ru-RU"/>
        </w:rPr>
        <w:t xml:space="preserve">означает схему лечения, рекомендованную ВОЗ в </w:t>
      </w:r>
      <w:r w:rsidRPr="00337B47">
        <w:rPr>
          <w:sz w:val="20"/>
          <w:lang w:val="ru-RU"/>
        </w:rPr>
        <w:t>2011</w:t>
      </w:r>
      <w:r w:rsidR="00C921F5" w:rsidRPr="00337B47">
        <w:rPr>
          <w:sz w:val="20"/>
          <w:lang w:val="ru-RU"/>
        </w:rPr>
        <w:t xml:space="preserve"> году, которая обычно включает</w:t>
      </w:r>
      <w:r w:rsidR="00682677" w:rsidRPr="00337B47">
        <w:rPr>
          <w:sz w:val="20"/>
          <w:lang w:val="ru-RU"/>
        </w:rPr>
        <w:t>,</w:t>
      </w:r>
      <w:r w:rsidR="00C921F5" w:rsidRPr="00337B47">
        <w:rPr>
          <w:sz w:val="20"/>
          <w:lang w:val="ru-RU"/>
        </w:rPr>
        <w:t xml:space="preserve"> по крайней мере</w:t>
      </w:r>
      <w:r w:rsidR="00682677" w:rsidRPr="00337B47">
        <w:rPr>
          <w:sz w:val="20"/>
          <w:lang w:val="ru-RU"/>
        </w:rPr>
        <w:t>,</w:t>
      </w:r>
      <w:r w:rsidRPr="00337B47">
        <w:rPr>
          <w:sz w:val="20"/>
          <w:lang w:val="ru-RU"/>
        </w:rPr>
        <w:t xml:space="preserve"> </w:t>
      </w:r>
      <w:proofErr w:type="spellStart"/>
      <w:r w:rsidR="00C921F5" w:rsidRPr="00337B47">
        <w:rPr>
          <w:sz w:val="20"/>
          <w:lang w:val="ru-RU"/>
        </w:rPr>
        <w:t>пиразинамид</w:t>
      </w:r>
      <w:proofErr w:type="spellEnd"/>
      <w:r w:rsidR="00C921F5" w:rsidRPr="00337B47">
        <w:rPr>
          <w:sz w:val="20"/>
          <w:lang w:val="ru-RU"/>
        </w:rPr>
        <w:t xml:space="preserve"> и четыре п</w:t>
      </w:r>
      <w:r w:rsidR="00682677" w:rsidRPr="00337B47">
        <w:rPr>
          <w:sz w:val="20"/>
          <w:lang w:val="ru-RU"/>
        </w:rPr>
        <w:t>репарата второго ряда из Групп</w:t>
      </w:r>
      <w:r w:rsidRPr="00337B47">
        <w:rPr>
          <w:sz w:val="20"/>
          <w:lang w:val="ru-RU"/>
        </w:rPr>
        <w:t xml:space="preserve"> 2 </w:t>
      </w:r>
      <w:r w:rsidR="00C921F5" w:rsidRPr="00337B47">
        <w:rPr>
          <w:sz w:val="20"/>
          <w:lang w:val="ru-RU"/>
        </w:rPr>
        <w:t>– 4, считающимися эффективными</w:t>
      </w:r>
      <w:r w:rsidRPr="00337B47">
        <w:rPr>
          <w:sz w:val="20"/>
          <w:lang w:val="ru-RU"/>
        </w:rPr>
        <w:t xml:space="preserve"> (</w:t>
      </w:r>
      <w:r w:rsidR="00C921F5" w:rsidRPr="00337B47">
        <w:rPr>
          <w:sz w:val="20"/>
          <w:lang w:val="ru-RU"/>
        </w:rPr>
        <w:t xml:space="preserve">с учетом результатов </w:t>
      </w:r>
      <w:r w:rsidR="00DC15FE" w:rsidRPr="00337B47">
        <w:rPr>
          <w:sz w:val="20"/>
          <w:lang w:val="ru-RU"/>
        </w:rPr>
        <w:t>ТЛЧ</w:t>
      </w:r>
      <w:r w:rsidRPr="00337B47">
        <w:rPr>
          <w:sz w:val="20"/>
          <w:lang w:val="ru-RU"/>
        </w:rPr>
        <w:t xml:space="preserve">, </w:t>
      </w:r>
      <w:r w:rsidR="00C921F5" w:rsidRPr="00337B47">
        <w:rPr>
          <w:sz w:val="20"/>
          <w:lang w:val="ru-RU"/>
        </w:rPr>
        <w:t>предыдущего использования и данных надзора за лекарственной устойчивостью</w:t>
      </w:r>
      <w:r w:rsidRPr="00337B47">
        <w:rPr>
          <w:sz w:val="20"/>
          <w:lang w:val="ru-RU"/>
        </w:rPr>
        <w:t xml:space="preserve">): </w:t>
      </w:r>
      <w:proofErr w:type="spellStart"/>
      <w:r w:rsidR="00C921F5" w:rsidRPr="00337B47">
        <w:rPr>
          <w:sz w:val="20"/>
          <w:lang w:val="ru-RU"/>
        </w:rPr>
        <w:t>фторхинолон</w:t>
      </w:r>
      <w:proofErr w:type="spellEnd"/>
      <w:r w:rsidRPr="00337B47">
        <w:rPr>
          <w:sz w:val="20"/>
          <w:lang w:val="ru-RU"/>
        </w:rPr>
        <w:t xml:space="preserve"> (</w:t>
      </w:r>
      <w:r w:rsidR="00C921F5" w:rsidRPr="00337B47">
        <w:rPr>
          <w:sz w:val="20"/>
          <w:lang w:val="ru-RU"/>
        </w:rPr>
        <w:t>желательно последнего поколения</w:t>
      </w:r>
      <w:r w:rsidRPr="00337B47">
        <w:rPr>
          <w:sz w:val="20"/>
          <w:lang w:val="ru-RU"/>
        </w:rPr>
        <w:t xml:space="preserve">), </w:t>
      </w:r>
      <w:r w:rsidR="00C921F5" w:rsidRPr="00337B47">
        <w:rPr>
          <w:sz w:val="20"/>
          <w:lang w:val="ru-RU"/>
        </w:rPr>
        <w:t>инъекционный препарат второго ряда</w:t>
      </w:r>
      <w:r w:rsidRPr="00337B47">
        <w:rPr>
          <w:sz w:val="20"/>
          <w:lang w:val="ru-RU"/>
        </w:rPr>
        <w:t xml:space="preserve">, </w:t>
      </w:r>
      <w:r w:rsidR="00C921F5" w:rsidRPr="00337B47">
        <w:rPr>
          <w:sz w:val="20"/>
          <w:lang w:val="ru-RU"/>
        </w:rPr>
        <w:t>и два бактериостатических препарата</w:t>
      </w:r>
      <w:r w:rsidRPr="00337B47">
        <w:rPr>
          <w:sz w:val="20"/>
          <w:lang w:val="ru-RU"/>
        </w:rPr>
        <w:t xml:space="preserve">, </w:t>
      </w:r>
      <w:r w:rsidR="00C921F5" w:rsidRPr="00337B47">
        <w:rPr>
          <w:sz w:val="20"/>
          <w:lang w:val="ru-RU"/>
        </w:rPr>
        <w:t xml:space="preserve">желательно </w:t>
      </w:r>
      <w:proofErr w:type="spellStart"/>
      <w:r w:rsidR="00C921F5" w:rsidRPr="00337B47">
        <w:rPr>
          <w:sz w:val="20"/>
          <w:lang w:val="ru-RU"/>
        </w:rPr>
        <w:t>протионамид</w:t>
      </w:r>
      <w:proofErr w:type="spellEnd"/>
      <w:r w:rsidR="00C921F5" w:rsidRPr="00337B47">
        <w:rPr>
          <w:sz w:val="20"/>
          <w:lang w:val="ru-RU"/>
        </w:rPr>
        <w:t xml:space="preserve"> или </w:t>
      </w:r>
      <w:proofErr w:type="spellStart"/>
      <w:r w:rsidR="00C921F5" w:rsidRPr="00337B47">
        <w:rPr>
          <w:sz w:val="20"/>
          <w:lang w:val="ru-RU"/>
        </w:rPr>
        <w:t>этионамид</w:t>
      </w:r>
      <w:proofErr w:type="spellEnd"/>
      <w:r w:rsidR="00C921F5" w:rsidRPr="00337B47">
        <w:rPr>
          <w:sz w:val="20"/>
          <w:lang w:val="ru-RU"/>
        </w:rPr>
        <w:t xml:space="preserve"> плюс </w:t>
      </w:r>
      <w:proofErr w:type="spellStart"/>
      <w:r w:rsidR="00C921F5" w:rsidRPr="00337B47">
        <w:rPr>
          <w:sz w:val="20"/>
          <w:lang w:val="ru-RU"/>
        </w:rPr>
        <w:t>циклосерин</w:t>
      </w:r>
      <w:proofErr w:type="spellEnd"/>
      <w:r w:rsidR="00C921F5" w:rsidRPr="00337B47">
        <w:rPr>
          <w:sz w:val="20"/>
          <w:lang w:val="ru-RU"/>
        </w:rPr>
        <w:t xml:space="preserve"> или </w:t>
      </w:r>
      <w:r w:rsidRPr="00337B47">
        <w:rPr>
          <w:sz w:val="20"/>
          <w:lang w:val="ru-RU"/>
        </w:rPr>
        <w:t xml:space="preserve"> </w:t>
      </w:r>
      <w:r w:rsidR="00C921F5" w:rsidRPr="00337B47">
        <w:rPr>
          <w:sz w:val="20"/>
          <w:lang w:val="ru-RU"/>
        </w:rPr>
        <w:t>пара-</w:t>
      </w:r>
      <w:proofErr w:type="spellStart"/>
      <w:r w:rsidR="00C921F5" w:rsidRPr="00337B47">
        <w:rPr>
          <w:sz w:val="20"/>
          <w:lang w:val="ru-RU"/>
        </w:rPr>
        <w:t>аминосалициловая</w:t>
      </w:r>
      <w:proofErr w:type="spellEnd"/>
      <w:r w:rsidR="00C921F5" w:rsidRPr="00337B47">
        <w:rPr>
          <w:sz w:val="20"/>
          <w:lang w:val="ru-RU"/>
        </w:rPr>
        <w:t xml:space="preserve"> кислота</w:t>
      </w:r>
      <w:r w:rsidRPr="00337B47">
        <w:rPr>
          <w:sz w:val="20"/>
          <w:lang w:val="ru-RU"/>
        </w:rPr>
        <w:t>.</w:t>
      </w:r>
    </w:p>
    <w:p w14:paraId="4DEE143E" w14:textId="77777777" w:rsidR="00BA5A8A" w:rsidRPr="00337B47" w:rsidRDefault="00BA5A8A">
      <w:pPr>
        <w:rPr>
          <w:sz w:val="20"/>
          <w:lang w:val="ru-RU"/>
        </w:rPr>
      </w:pPr>
      <w:r w:rsidRPr="00337B47">
        <w:rPr>
          <w:sz w:val="20"/>
          <w:lang w:val="ru-RU"/>
        </w:rPr>
        <w:t xml:space="preserve">** </w:t>
      </w:r>
      <w:r w:rsidR="003440EF" w:rsidRPr="00337B47">
        <w:rPr>
          <w:sz w:val="20"/>
          <w:lang w:val="ru-RU"/>
        </w:rPr>
        <w:t>Примеры приводятся в качестве иллюстрации</w:t>
      </w:r>
      <w:r w:rsidRPr="00337B47">
        <w:rPr>
          <w:sz w:val="20"/>
          <w:lang w:val="ru-RU"/>
        </w:rPr>
        <w:t xml:space="preserve">. </w:t>
      </w:r>
      <w:r w:rsidR="003440EF" w:rsidRPr="00337B47">
        <w:rPr>
          <w:sz w:val="20"/>
          <w:lang w:val="ru-RU"/>
        </w:rPr>
        <w:t xml:space="preserve">Всегда сверяйтесь с принципами «построения схемы лечения» в Таблице </w:t>
      </w:r>
      <w:r w:rsidRPr="00337B47">
        <w:rPr>
          <w:sz w:val="20"/>
          <w:lang w:val="ru-RU"/>
        </w:rPr>
        <w:t xml:space="preserve">4 </w:t>
      </w:r>
      <w:r w:rsidR="003440EF" w:rsidRPr="00337B47">
        <w:rPr>
          <w:sz w:val="20"/>
          <w:lang w:val="ru-RU"/>
        </w:rPr>
        <w:t xml:space="preserve">и Таблице </w:t>
      </w:r>
      <w:r w:rsidRPr="00337B47">
        <w:rPr>
          <w:sz w:val="20"/>
          <w:lang w:val="ru-RU"/>
        </w:rPr>
        <w:t xml:space="preserve">5. </w:t>
      </w:r>
    </w:p>
    <w:p w14:paraId="418B5CD3" w14:textId="77777777" w:rsidR="00BA5A8A" w:rsidRPr="00337B47" w:rsidRDefault="00BA5A8A">
      <w:pPr>
        <w:rPr>
          <w:sz w:val="20"/>
          <w:lang w:val="ru-RU"/>
        </w:rPr>
      </w:pPr>
      <w:r w:rsidRPr="00337B47">
        <w:rPr>
          <w:rFonts w:ascii="Times New Roman" w:hAnsi="Times New Roman" w:cs="Times New Roman"/>
          <w:sz w:val="20"/>
          <w:vertAlign w:val="superscript"/>
          <w:lang w:val="ru-RU"/>
        </w:rPr>
        <w:t>╫</w:t>
      </w:r>
      <w:r w:rsidRPr="00337B47">
        <w:rPr>
          <w:sz w:val="20"/>
          <w:lang w:val="ru-RU"/>
        </w:rPr>
        <w:t xml:space="preserve"> </w:t>
      </w:r>
      <w:r w:rsidR="003440EF" w:rsidRPr="00337B47">
        <w:rPr>
          <w:sz w:val="20"/>
          <w:lang w:val="ru-RU"/>
        </w:rPr>
        <w:t>Препараты, приведенные в скобках добавляются в зависимости от принципов «построения схемы лечения»</w:t>
      </w:r>
      <w:r w:rsidRPr="00337B47">
        <w:rPr>
          <w:sz w:val="20"/>
          <w:lang w:val="ru-RU"/>
        </w:rPr>
        <w:t>.</w:t>
      </w:r>
    </w:p>
    <w:p w14:paraId="1A74DD60" w14:textId="77777777" w:rsidR="00BA5A8A" w:rsidRPr="00337B47" w:rsidRDefault="00116EF7" w:rsidP="00B46087">
      <w:pPr>
        <w:pStyle w:val="Heading3"/>
        <w:rPr>
          <w:color w:val="000000"/>
          <w:sz w:val="22"/>
          <w:szCs w:val="22"/>
          <w:lang w:val="ru-RU"/>
        </w:rPr>
      </w:pPr>
      <w:bookmarkStart w:id="57" w:name="h.jbcfhfuxlje" w:colFirst="0" w:colLast="0"/>
      <w:bookmarkStart w:id="58" w:name="_Toc414822867"/>
      <w:bookmarkStart w:id="59" w:name="_Toc358043271"/>
      <w:bookmarkEnd w:id="57"/>
      <w:r w:rsidRPr="00337B47">
        <w:rPr>
          <w:color w:val="000000"/>
          <w:sz w:val="22"/>
          <w:szCs w:val="22"/>
          <w:lang w:val="ru-RU"/>
        </w:rPr>
        <w:lastRenderedPageBreak/>
        <w:t xml:space="preserve">Таблица </w:t>
      </w:r>
      <w:r w:rsidR="00BA5A8A" w:rsidRPr="00337B47">
        <w:rPr>
          <w:color w:val="000000"/>
          <w:sz w:val="22"/>
          <w:szCs w:val="22"/>
          <w:lang w:val="ru-RU"/>
        </w:rPr>
        <w:t xml:space="preserve">7. </w:t>
      </w:r>
      <w:r w:rsidR="005F48DF" w:rsidRPr="00337B47">
        <w:rPr>
          <w:color w:val="000000"/>
          <w:sz w:val="22"/>
          <w:szCs w:val="22"/>
          <w:lang w:val="ru-RU"/>
        </w:rPr>
        <w:t xml:space="preserve">Дозировка препаратов Группы </w:t>
      </w:r>
      <w:r w:rsidR="00BA5A8A" w:rsidRPr="00337B47">
        <w:rPr>
          <w:color w:val="000000"/>
          <w:sz w:val="22"/>
          <w:szCs w:val="22"/>
          <w:lang w:val="ru-RU"/>
        </w:rPr>
        <w:t>5</w:t>
      </w:r>
      <w:bookmarkEnd w:id="58"/>
      <w:bookmarkEnd w:id="59"/>
    </w:p>
    <w:tbl>
      <w:tblPr>
        <w:tblW w:w="9225" w:type="dxa"/>
        <w:tblInd w:w="1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3326"/>
        <w:gridCol w:w="4815"/>
      </w:tblGrid>
      <w:tr w:rsidR="00BA5A8A" w:rsidRPr="00337B47" w14:paraId="6AC19F95" w14:textId="77777777" w:rsidTr="00513ABC">
        <w:tc>
          <w:tcPr>
            <w:tcW w:w="1084" w:type="dxa"/>
            <w:tcBorders>
              <w:bottom w:val="single" w:sz="8" w:space="0" w:color="000000"/>
            </w:tcBorders>
            <w:shd w:val="clear" w:color="auto" w:fill="C0C0C0"/>
            <w:tcMar>
              <w:top w:w="100" w:type="dxa"/>
              <w:left w:w="100" w:type="dxa"/>
              <w:bottom w:w="100" w:type="dxa"/>
              <w:right w:w="100" w:type="dxa"/>
            </w:tcMar>
          </w:tcPr>
          <w:p w14:paraId="105D73BC" w14:textId="77777777" w:rsidR="00BA5A8A" w:rsidRPr="00337B47" w:rsidRDefault="005F48DF" w:rsidP="002B78FD">
            <w:pPr>
              <w:keepNext/>
              <w:keepLines/>
              <w:spacing w:line="240" w:lineRule="auto"/>
              <w:rPr>
                <w:sz w:val="20"/>
                <w:lang w:val="ru-RU"/>
              </w:rPr>
            </w:pPr>
            <w:r w:rsidRPr="00337B47">
              <w:rPr>
                <w:b/>
                <w:sz w:val="20"/>
                <w:lang w:val="ru-RU"/>
              </w:rPr>
              <w:t>Препарат</w:t>
            </w:r>
          </w:p>
        </w:tc>
        <w:tc>
          <w:tcPr>
            <w:tcW w:w="3326" w:type="dxa"/>
            <w:tcBorders>
              <w:bottom w:val="single" w:sz="8" w:space="0" w:color="000000"/>
            </w:tcBorders>
            <w:shd w:val="clear" w:color="auto" w:fill="C0C0C0"/>
            <w:tcMar>
              <w:top w:w="100" w:type="dxa"/>
              <w:left w:w="100" w:type="dxa"/>
              <w:bottom w:w="100" w:type="dxa"/>
              <w:right w:w="100" w:type="dxa"/>
            </w:tcMar>
          </w:tcPr>
          <w:p w14:paraId="6C2DAE30" w14:textId="77777777" w:rsidR="00BA5A8A" w:rsidRPr="00337B47" w:rsidRDefault="005F48DF" w:rsidP="005F48DF">
            <w:pPr>
              <w:keepNext/>
              <w:keepLines/>
              <w:spacing w:line="240" w:lineRule="auto"/>
              <w:rPr>
                <w:sz w:val="20"/>
                <w:lang w:val="ru-RU"/>
              </w:rPr>
            </w:pPr>
            <w:r w:rsidRPr="00337B47">
              <w:rPr>
                <w:b/>
                <w:sz w:val="20"/>
                <w:lang w:val="ru-RU"/>
              </w:rPr>
              <w:t>Рекомендуемая доза</w:t>
            </w:r>
            <w:r w:rsidR="00BA5A8A" w:rsidRPr="00337B47">
              <w:rPr>
                <w:sz w:val="20"/>
                <w:lang w:val="ru-RU"/>
              </w:rPr>
              <w:t>*</w:t>
            </w:r>
          </w:p>
        </w:tc>
        <w:tc>
          <w:tcPr>
            <w:tcW w:w="4815" w:type="dxa"/>
            <w:tcBorders>
              <w:bottom w:val="single" w:sz="8" w:space="0" w:color="000000"/>
            </w:tcBorders>
            <w:shd w:val="clear" w:color="auto" w:fill="C0C0C0"/>
            <w:tcMar>
              <w:top w:w="100" w:type="dxa"/>
              <w:left w:w="100" w:type="dxa"/>
              <w:bottom w:w="100" w:type="dxa"/>
              <w:right w:w="100" w:type="dxa"/>
            </w:tcMar>
          </w:tcPr>
          <w:p w14:paraId="2F805ECD" w14:textId="77777777" w:rsidR="00BA5A8A" w:rsidRPr="00337B47" w:rsidRDefault="005F48DF">
            <w:pPr>
              <w:rPr>
                <w:sz w:val="20"/>
                <w:lang w:val="ru-RU"/>
              </w:rPr>
            </w:pPr>
            <w:r w:rsidRPr="00337B47">
              <w:rPr>
                <w:b/>
                <w:sz w:val="20"/>
                <w:lang w:val="ru-RU"/>
              </w:rPr>
              <w:t xml:space="preserve">Примечание </w:t>
            </w:r>
          </w:p>
        </w:tc>
      </w:tr>
      <w:tr w:rsidR="00BA5A8A" w:rsidRPr="00337B47" w14:paraId="574F5516" w14:textId="77777777" w:rsidTr="00513ABC">
        <w:tc>
          <w:tcPr>
            <w:tcW w:w="1084" w:type="dxa"/>
            <w:tcBorders>
              <w:top w:val="single" w:sz="8" w:space="0" w:color="000000"/>
            </w:tcBorders>
            <w:shd w:val="clear" w:color="auto" w:fill="auto"/>
            <w:tcMar>
              <w:top w:w="100" w:type="dxa"/>
              <w:left w:w="100" w:type="dxa"/>
              <w:bottom w:w="100" w:type="dxa"/>
              <w:right w:w="100" w:type="dxa"/>
            </w:tcMar>
          </w:tcPr>
          <w:p w14:paraId="2114116A" w14:textId="77777777" w:rsidR="00BA5A8A" w:rsidRPr="00337B47" w:rsidRDefault="00682677" w:rsidP="005F48DF">
            <w:pPr>
              <w:keepNext/>
              <w:keepLines/>
              <w:spacing w:line="240" w:lineRule="auto"/>
              <w:rPr>
                <w:sz w:val="20"/>
                <w:szCs w:val="22"/>
                <w:lang w:val="ru-RU"/>
              </w:rPr>
            </w:pPr>
            <w:proofErr w:type="spellStart"/>
            <w:r w:rsidRPr="00337B47">
              <w:rPr>
                <w:sz w:val="20"/>
                <w:szCs w:val="22"/>
              </w:rPr>
              <w:t>Bdq</w:t>
            </w:r>
            <w:proofErr w:type="spellEnd"/>
            <w:r w:rsidR="00BA5A8A" w:rsidRPr="00337B47">
              <w:rPr>
                <w:sz w:val="20"/>
                <w:szCs w:val="22"/>
                <w:lang w:val="ru-RU"/>
              </w:rPr>
              <w:t xml:space="preserve"> (</w:t>
            </w:r>
            <w:r w:rsidR="005F48DF" w:rsidRPr="00337B47">
              <w:rPr>
                <w:sz w:val="20"/>
                <w:szCs w:val="22"/>
                <w:lang w:val="ru-RU"/>
              </w:rPr>
              <w:t xml:space="preserve">таблетки по </w:t>
            </w:r>
            <w:r w:rsidR="00BA5A8A" w:rsidRPr="00337B47">
              <w:rPr>
                <w:sz w:val="20"/>
                <w:szCs w:val="22"/>
                <w:lang w:val="ru-RU"/>
              </w:rPr>
              <w:t xml:space="preserve">100 </w:t>
            </w:r>
            <w:r w:rsidR="005F48DF" w:rsidRPr="00337B47">
              <w:rPr>
                <w:sz w:val="20"/>
                <w:szCs w:val="22"/>
                <w:lang w:val="ru-RU"/>
              </w:rPr>
              <w:t>мг</w:t>
            </w:r>
            <w:r w:rsidR="00BA5A8A" w:rsidRPr="00337B47">
              <w:rPr>
                <w:sz w:val="20"/>
                <w:szCs w:val="22"/>
                <w:lang w:val="ru-RU"/>
              </w:rPr>
              <w:t>)</w:t>
            </w:r>
          </w:p>
        </w:tc>
        <w:tc>
          <w:tcPr>
            <w:tcW w:w="3326" w:type="dxa"/>
            <w:tcBorders>
              <w:top w:val="single" w:sz="8" w:space="0" w:color="000000"/>
            </w:tcBorders>
            <w:shd w:val="clear" w:color="auto" w:fill="auto"/>
            <w:tcMar>
              <w:top w:w="100" w:type="dxa"/>
              <w:left w:w="100" w:type="dxa"/>
              <w:bottom w:w="100" w:type="dxa"/>
              <w:right w:w="100" w:type="dxa"/>
            </w:tcMar>
          </w:tcPr>
          <w:p w14:paraId="19ECD3C5" w14:textId="77777777" w:rsidR="00BA5A8A" w:rsidRPr="00C046C8" w:rsidRDefault="00BA5A8A" w:rsidP="005F48DF">
            <w:pPr>
              <w:keepNext/>
              <w:keepLines/>
              <w:spacing w:line="240" w:lineRule="auto"/>
              <w:rPr>
                <w:sz w:val="20"/>
                <w:szCs w:val="22"/>
                <w:lang w:val="ru-RU"/>
              </w:rPr>
            </w:pPr>
            <w:r w:rsidRPr="00C046C8">
              <w:rPr>
                <w:sz w:val="20"/>
                <w:szCs w:val="22"/>
                <w:lang w:val="ru-RU"/>
              </w:rPr>
              <w:t xml:space="preserve">400 </w:t>
            </w:r>
            <w:r w:rsidR="005F48DF" w:rsidRPr="00C046C8">
              <w:rPr>
                <w:sz w:val="20"/>
                <w:szCs w:val="22"/>
                <w:lang w:val="ru-RU"/>
              </w:rPr>
              <w:t xml:space="preserve">мг один раз в сутки в течение </w:t>
            </w:r>
            <w:r w:rsidRPr="00C046C8">
              <w:rPr>
                <w:sz w:val="20"/>
                <w:szCs w:val="22"/>
                <w:lang w:val="ru-RU"/>
              </w:rPr>
              <w:t xml:space="preserve">2 </w:t>
            </w:r>
            <w:r w:rsidR="005F48DF" w:rsidRPr="00C046C8">
              <w:rPr>
                <w:sz w:val="20"/>
                <w:szCs w:val="22"/>
                <w:lang w:val="ru-RU"/>
              </w:rPr>
              <w:t>недель</w:t>
            </w:r>
            <w:r w:rsidRPr="00C046C8">
              <w:rPr>
                <w:sz w:val="20"/>
                <w:szCs w:val="22"/>
                <w:lang w:val="ru-RU"/>
              </w:rPr>
              <w:t xml:space="preserve">, </w:t>
            </w:r>
            <w:r w:rsidR="005F48DF" w:rsidRPr="00C046C8">
              <w:rPr>
                <w:sz w:val="20"/>
                <w:szCs w:val="22"/>
                <w:lang w:val="ru-RU"/>
              </w:rPr>
              <w:t xml:space="preserve">затем </w:t>
            </w:r>
            <w:r w:rsidRPr="00C046C8">
              <w:rPr>
                <w:sz w:val="20"/>
                <w:szCs w:val="22"/>
                <w:lang w:val="ru-RU"/>
              </w:rPr>
              <w:t xml:space="preserve">200 </w:t>
            </w:r>
            <w:r w:rsidR="005F48DF" w:rsidRPr="00C046C8">
              <w:rPr>
                <w:sz w:val="20"/>
                <w:szCs w:val="22"/>
                <w:lang w:val="ru-RU"/>
              </w:rPr>
              <w:t>мг</w:t>
            </w:r>
            <w:r w:rsidRPr="00C046C8">
              <w:rPr>
                <w:sz w:val="20"/>
                <w:szCs w:val="22"/>
                <w:lang w:val="ru-RU"/>
              </w:rPr>
              <w:t xml:space="preserve"> 3 </w:t>
            </w:r>
            <w:r w:rsidR="005F48DF" w:rsidRPr="00C046C8">
              <w:rPr>
                <w:sz w:val="20"/>
                <w:szCs w:val="22"/>
                <w:lang w:val="ru-RU"/>
              </w:rPr>
              <w:t xml:space="preserve">раза в неделю в течение </w:t>
            </w:r>
            <w:r w:rsidRPr="00C046C8">
              <w:rPr>
                <w:sz w:val="20"/>
                <w:szCs w:val="22"/>
                <w:lang w:val="ru-RU"/>
              </w:rPr>
              <w:t xml:space="preserve">22 </w:t>
            </w:r>
            <w:r w:rsidR="005F48DF" w:rsidRPr="00C046C8">
              <w:rPr>
                <w:sz w:val="20"/>
                <w:szCs w:val="22"/>
                <w:lang w:val="ru-RU"/>
              </w:rPr>
              <w:t>недель</w:t>
            </w:r>
          </w:p>
        </w:tc>
        <w:tc>
          <w:tcPr>
            <w:tcW w:w="4815" w:type="dxa"/>
            <w:tcBorders>
              <w:top w:val="single" w:sz="8" w:space="0" w:color="000000"/>
            </w:tcBorders>
            <w:shd w:val="clear" w:color="auto" w:fill="auto"/>
            <w:tcMar>
              <w:top w:w="100" w:type="dxa"/>
              <w:left w:w="100" w:type="dxa"/>
              <w:bottom w:w="100" w:type="dxa"/>
              <w:right w:w="100" w:type="dxa"/>
            </w:tcMar>
          </w:tcPr>
          <w:p w14:paraId="2D84F240" w14:textId="3A769A68" w:rsidR="008A5DFA" w:rsidRPr="00C046C8" w:rsidRDefault="005F48DF" w:rsidP="002A0FB1">
            <w:pPr>
              <w:numPr>
                <w:ilvl w:val="0"/>
                <w:numId w:val="34"/>
              </w:numPr>
              <w:spacing w:line="240" w:lineRule="auto"/>
              <w:ind w:left="330" w:hanging="269"/>
              <w:contextualSpacing/>
              <w:rPr>
                <w:sz w:val="20"/>
                <w:szCs w:val="22"/>
                <w:lang w:val="ru-RU"/>
              </w:rPr>
            </w:pPr>
            <w:r w:rsidRPr="00C046C8">
              <w:rPr>
                <w:sz w:val="20"/>
                <w:szCs w:val="22"/>
                <w:lang w:val="ru-RU"/>
              </w:rPr>
              <w:t>Минимум</w:t>
            </w:r>
            <w:r w:rsidR="00BA5A8A" w:rsidRPr="00C046C8">
              <w:rPr>
                <w:sz w:val="20"/>
                <w:szCs w:val="22"/>
                <w:lang w:val="ru-RU"/>
              </w:rPr>
              <w:t xml:space="preserve"> 48 </w:t>
            </w:r>
            <w:r w:rsidRPr="00C046C8">
              <w:rPr>
                <w:sz w:val="20"/>
                <w:szCs w:val="22"/>
                <w:lang w:val="ru-RU"/>
              </w:rPr>
              <w:t xml:space="preserve">часа </w:t>
            </w:r>
            <w:r w:rsidR="00B74004" w:rsidRPr="00C046C8">
              <w:rPr>
                <w:sz w:val="20"/>
                <w:szCs w:val="22"/>
                <w:lang w:val="ru-RU"/>
              </w:rPr>
              <w:t>между приемом доз, после первых двух недель приема</w:t>
            </w:r>
            <w:r w:rsidR="00E36F9E" w:rsidRPr="00C046C8">
              <w:rPr>
                <w:sz w:val="20"/>
                <w:szCs w:val="22"/>
                <w:lang w:val="ru-RU"/>
              </w:rPr>
              <w:t>;</w:t>
            </w:r>
            <w:r w:rsidR="00D7324A" w:rsidRPr="00C046C8">
              <w:rPr>
                <w:sz w:val="20"/>
                <w:szCs w:val="22"/>
                <w:lang w:val="ru-RU"/>
              </w:rPr>
              <w:t xml:space="preserve"> </w:t>
            </w:r>
          </w:p>
          <w:p w14:paraId="604E583D" w14:textId="2DFE9B9E" w:rsidR="008A5DFA" w:rsidRPr="00C046C8" w:rsidRDefault="00D7324A" w:rsidP="002A0FB1">
            <w:pPr>
              <w:numPr>
                <w:ilvl w:val="0"/>
                <w:numId w:val="34"/>
              </w:numPr>
              <w:spacing w:line="240" w:lineRule="auto"/>
              <w:ind w:left="330" w:hanging="269"/>
              <w:contextualSpacing/>
              <w:rPr>
                <w:sz w:val="20"/>
                <w:szCs w:val="22"/>
                <w:lang w:val="ru-RU"/>
              </w:rPr>
            </w:pPr>
            <w:r w:rsidRPr="00C046C8">
              <w:rPr>
                <w:sz w:val="20"/>
                <w:szCs w:val="22"/>
                <w:lang w:val="ru-RU"/>
              </w:rPr>
              <w:t xml:space="preserve">Лечение может быть продлено до </w:t>
            </w:r>
            <w:r w:rsidR="00BA5A8A" w:rsidRPr="00C046C8">
              <w:rPr>
                <w:sz w:val="20"/>
                <w:szCs w:val="22"/>
                <w:lang w:val="ru-RU"/>
              </w:rPr>
              <w:t xml:space="preserve">36-48 </w:t>
            </w:r>
            <w:r w:rsidRPr="00C046C8">
              <w:rPr>
                <w:sz w:val="20"/>
                <w:szCs w:val="22"/>
                <w:lang w:val="ru-RU"/>
              </w:rPr>
              <w:t>недель</w:t>
            </w:r>
            <w:r w:rsidR="00344C4A" w:rsidRPr="00C046C8">
              <w:rPr>
                <w:sz w:val="20"/>
                <w:szCs w:val="22"/>
                <w:lang w:val="ru-RU"/>
              </w:rPr>
              <w:t xml:space="preserve"> и более</w:t>
            </w:r>
            <w:r w:rsidRPr="00C046C8">
              <w:rPr>
                <w:sz w:val="20"/>
                <w:szCs w:val="22"/>
                <w:lang w:val="ru-RU"/>
              </w:rPr>
              <w:t xml:space="preserve">, если через 4 месяца применения </w:t>
            </w:r>
            <w:proofErr w:type="spellStart"/>
            <w:r w:rsidRPr="00C046C8">
              <w:rPr>
                <w:sz w:val="20"/>
                <w:szCs w:val="22"/>
                <w:lang w:val="ru-RU"/>
              </w:rPr>
              <w:t>бедаквилина</w:t>
            </w:r>
            <w:proofErr w:type="spellEnd"/>
            <w:r w:rsidRPr="00C046C8">
              <w:rPr>
                <w:sz w:val="20"/>
                <w:szCs w:val="22"/>
                <w:lang w:val="ru-RU"/>
              </w:rPr>
              <w:t xml:space="preserve"> у пациента не достигнута </w:t>
            </w:r>
            <w:r w:rsidR="00344C4A" w:rsidRPr="00C046C8">
              <w:rPr>
                <w:sz w:val="20"/>
                <w:szCs w:val="22"/>
                <w:lang w:val="ru-RU"/>
              </w:rPr>
              <w:t>конверсия методом</w:t>
            </w:r>
            <w:r w:rsidRPr="00C046C8">
              <w:rPr>
                <w:sz w:val="20"/>
                <w:szCs w:val="22"/>
                <w:lang w:val="ru-RU"/>
              </w:rPr>
              <w:t xml:space="preserve"> посева</w:t>
            </w:r>
            <w:r w:rsidR="00BA5A8A" w:rsidRPr="00C046C8">
              <w:rPr>
                <w:sz w:val="20"/>
                <w:szCs w:val="22"/>
                <w:lang w:val="ru-RU"/>
              </w:rPr>
              <w:t xml:space="preserve">, </w:t>
            </w:r>
            <w:r w:rsidRPr="00C046C8">
              <w:rPr>
                <w:sz w:val="20"/>
                <w:szCs w:val="22"/>
                <w:lang w:val="ru-RU"/>
              </w:rPr>
              <w:t xml:space="preserve">при хорошей переносимости и клинической реакции </w:t>
            </w:r>
            <w:r w:rsidR="00BA5A8A" w:rsidRPr="00C046C8">
              <w:rPr>
                <w:sz w:val="20"/>
                <w:szCs w:val="22"/>
                <w:lang w:val="ru-RU"/>
              </w:rPr>
              <w:t>—</w:t>
            </w:r>
            <w:r w:rsidR="00344C4A" w:rsidRPr="00C046C8">
              <w:rPr>
                <w:sz w:val="20"/>
                <w:szCs w:val="22"/>
                <w:lang w:val="ru-RU"/>
              </w:rPr>
              <w:t xml:space="preserve"> </w:t>
            </w:r>
            <w:r w:rsidRPr="00C046C8">
              <w:rPr>
                <w:sz w:val="20"/>
                <w:szCs w:val="22"/>
                <w:lang w:val="ru-RU"/>
              </w:rPr>
              <w:t>каждый случай необходимо рассматриваться индивидуально</w:t>
            </w:r>
            <w:r w:rsidR="00E36F9E" w:rsidRPr="00C046C8">
              <w:rPr>
                <w:sz w:val="20"/>
                <w:szCs w:val="22"/>
                <w:lang w:val="ru-RU"/>
              </w:rPr>
              <w:t>;</w:t>
            </w:r>
          </w:p>
          <w:p w14:paraId="389C17F1" w14:textId="1343D54F" w:rsidR="008A5DFA" w:rsidRPr="00C046C8" w:rsidRDefault="00E36F9E" w:rsidP="00966BC7">
            <w:pPr>
              <w:numPr>
                <w:ilvl w:val="0"/>
                <w:numId w:val="34"/>
              </w:numPr>
              <w:spacing w:line="240" w:lineRule="auto"/>
              <w:ind w:left="330" w:hanging="269"/>
              <w:contextualSpacing/>
              <w:rPr>
                <w:sz w:val="20"/>
                <w:szCs w:val="22"/>
                <w:lang w:val="ru-RU"/>
              </w:rPr>
            </w:pPr>
            <w:r w:rsidRPr="00C046C8">
              <w:rPr>
                <w:sz w:val="20"/>
                <w:szCs w:val="22"/>
                <w:lang w:val="ru-RU"/>
              </w:rPr>
              <w:t xml:space="preserve">Не имеется достаточных данных по применению у пациентов </w:t>
            </w:r>
            <w:r w:rsidR="0062293A" w:rsidRPr="00C046C8">
              <w:rPr>
                <w:sz w:val="20"/>
                <w:szCs w:val="22"/>
                <w:lang w:val="ru-RU"/>
              </w:rPr>
              <w:t xml:space="preserve">младше </w:t>
            </w:r>
            <w:r w:rsidR="00BA5A8A" w:rsidRPr="00C046C8">
              <w:rPr>
                <w:sz w:val="20"/>
                <w:szCs w:val="22"/>
                <w:lang w:val="ru-RU"/>
              </w:rPr>
              <w:t xml:space="preserve">18 </w:t>
            </w:r>
            <w:r w:rsidR="0062293A" w:rsidRPr="00C046C8">
              <w:rPr>
                <w:sz w:val="20"/>
                <w:szCs w:val="22"/>
                <w:lang w:val="ru-RU"/>
              </w:rPr>
              <w:t>лет</w:t>
            </w:r>
            <w:r w:rsidR="00962D11" w:rsidRPr="00C046C8">
              <w:rPr>
                <w:sz w:val="20"/>
                <w:szCs w:val="22"/>
                <w:lang w:val="ru-RU"/>
              </w:rPr>
              <w:t xml:space="preserve"> (см</w:t>
            </w:r>
            <w:r w:rsidRPr="00C046C8">
              <w:rPr>
                <w:sz w:val="20"/>
                <w:szCs w:val="22"/>
                <w:lang w:val="ru-RU"/>
              </w:rPr>
              <w:t>.</w:t>
            </w:r>
            <w:r w:rsidR="00962D11" w:rsidRPr="00C046C8">
              <w:rPr>
                <w:sz w:val="20"/>
                <w:szCs w:val="22"/>
                <w:lang w:val="ru-RU"/>
              </w:rPr>
              <w:t xml:space="preserve"> Раздел 2.4 Использование новых противотуберкулезных препаратов вне зарегистрированных показаний)</w:t>
            </w:r>
            <w:r w:rsidR="0008433B" w:rsidRPr="00C046C8">
              <w:rPr>
                <w:sz w:val="20"/>
                <w:szCs w:val="22"/>
                <w:lang w:val="ru-RU"/>
              </w:rPr>
              <w:t>.</w:t>
            </w:r>
          </w:p>
        </w:tc>
      </w:tr>
      <w:tr w:rsidR="00BA5A8A" w:rsidRPr="00337B47" w14:paraId="04A61438" w14:textId="77777777" w:rsidTr="00F43C23">
        <w:tc>
          <w:tcPr>
            <w:tcW w:w="1084" w:type="dxa"/>
            <w:shd w:val="clear" w:color="auto" w:fill="auto"/>
            <w:tcMar>
              <w:top w:w="100" w:type="dxa"/>
              <w:left w:w="100" w:type="dxa"/>
              <w:bottom w:w="100" w:type="dxa"/>
              <w:right w:w="100" w:type="dxa"/>
            </w:tcMar>
          </w:tcPr>
          <w:p w14:paraId="19801359" w14:textId="77777777" w:rsidR="00BA5A8A" w:rsidRPr="00337B47" w:rsidRDefault="00BA5A8A" w:rsidP="00D7324A">
            <w:pPr>
              <w:keepNext/>
              <w:keepLines/>
              <w:spacing w:line="240" w:lineRule="auto"/>
              <w:rPr>
                <w:sz w:val="20"/>
                <w:szCs w:val="22"/>
                <w:lang w:val="ru-RU"/>
              </w:rPr>
            </w:pPr>
            <w:proofErr w:type="spellStart"/>
            <w:r w:rsidRPr="00337B47">
              <w:rPr>
                <w:sz w:val="20"/>
                <w:szCs w:val="22"/>
                <w:lang w:val="ru-RU"/>
              </w:rPr>
              <w:t>Dlm</w:t>
            </w:r>
            <w:proofErr w:type="spellEnd"/>
            <w:r w:rsidRPr="00337B47">
              <w:rPr>
                <w:sz w:val="20"/>
                <w:szCs w:val="22"/>
                <w:lang w:val="ru-RU"/>
              </w:rPr>
              <w:t xml:space="preserve"> (</w:t>
            </w:r>
            <w:r w:rsidR="00D7324A" w:rsidRPr="00337B47">
              <w:rPr>
                <w:sz w:val="20"/>
                <w:szCs w:val="22"/>
                <w:lang w:val="ru-RU"/>
              </w:rPr>
              <w:t xml:space="preserve">таблетки по </w:t>
            </w:r>
            <w:r w:rsidRPr="00337B47">
              <w:rPr>
                <w:sz w:val="20"/>
                <w:szCs w:val="22"/>
                <w:lang w:val="ru-RU"/>
              </w:rPr>
              <w:t xml:space="preserve">50 </w:t>
            </w:r>
            <w:r w:rsidR="00D7324A" w:rsidRPr="00337B47">
              <w:rPr>
                <w:sz w:val="20"/>
                <w:szCs w:val="22"/>
                <w:lang w:val="ru-RU"/>
              </w:rPr>
              <w:t>мг</w:t>
            </w:r>
            <w:r w:rsidRPr="00337B47">
              <w:rPr>
                <w:sz w:val="20"/>
                <w:szCs w:val="22"/>
                <w:lang w:val="ru-RU"/>
              </w:rPr>
              <w:t>)</w:t>
            </w:r>
          </w:p>
        </w:tc>
        <w:tc>
          <w:tcPr>
            <w:tcW w:w="3326" w:type="dxa"/>
            <w:shd w:val="clear" w:color="auto" w:fill="auto"/>
            <w:tcMar>
              <w:top w:w="100" w:type="dxa"/>
              <w:left w:w="100" w:type="dxa"/>
              <w:bottom w:w="100" w:type="dxa"/>
              <w:right w:w="100" w:type="dxa"/>
            </w:tcMar>
          </w:tcPr>
          <w:p w14:paraId="6172F574" w14:textId="77777777" w:rsidR="00BA5A8A" w:rsidRPr="00C046C8" w:rsidRDefault="0062293A" w:rsidP="0062293A">
            <w:pPr>
              <w:keepNext/>
              <w:keepLines/>
              <w:spacing w:line="240" w:lineRule="auto"/>
              <w:rPr>
                <w:sz w:val="20"/>
                <w:szCs w:val="22"/>
                <w:lang w:val="ru-RU"/>
              </w:rPr>
            </w:pPr>
            <w:bookmarkStart w:id="60" w:name="h.wiahv8ut24hf" w:colFirst="0" w:colLast="0"/>
            <w:bookmarkEnd w:id="60"/>
            <w:r w:rsidRPr="00C046C8">
              <w:rPr>
                <w:sz w:val="20"/>
                <w:szCs w:val="22"/>
                <w:lang w:val="ru-RU"/>
              </w:rPr>
              <w:t xml:space="preserve">По </w:t>
            </w:r>
            <w:r w:rsidR="00BA5A8A" w:rsidRPr="00C046C8">
              <w:rPr>
                <w:sz w:val="20"/>
                <w:szCs w:val="22"/>
                <w:lang w:val="ru-RU"/>
              </w:rPr>
              <w:t xml:space="preserve">100 </w:t>
            </w:r>
            <w:r w:rsidRPr="00C046C8">
              <w:rPr>
                <w:sz w:val="20"/>
                <w:szCs w:val="22"/>
                <w:lang w:val="ru-RU"/>
              </w:rPr>
              <w:t xml:space="preserve">мг два раза в сутки </w:t>
            </w:r>
            <w:r w:rsidR="00BA5A8A" w:rsidRPr="00C046C8">
              <w:rPr>
                <w:sz w:val="20"/>
                <w:szCs w:val="22"/>
                <w:lang w:val="ru-RU"/>
              </w:rPr>
              <w:t>(</w:t>
            </w:r>
            <w:r w:rsidRPr="00C046C8">
              <w:rPr>
                <w:sz w:val="20"/>
                <w:szCs w:val="22"/>
                <w:lang w:val="ru-RU"/>
              </w:rPr>
              <w:t xml:space="preserve">общая суточная доза </w:t>
            </w:r>
            <w:r w:rsidR="00BA5A8A" w:rsidRPr="00C046C8">
              <w:rPr>
                <w:sz w:val="20"/>
                <w:szCs w:val="22"/>
                <w:lang w:val="ru-RU"/>
              </w:rPr>
              <w:t xml:space="preserve">200 </w:t>
            </w:r>
            <w:r w:rsidRPr="00C046C8">
              <w:rPr>
                <w:sz w:val="20"/>
                <w:szCs w:val="22"/>
                <w:lang w:val="ru-RU"/>
              </w:rPr>
              <w:t>мг</w:t>
            </w:r>
            <w:r w:rsidR="00BA5A8A" w:rsidRPr="00C046C8">
              <w:rPr>
                <w:sz w:val="20"/>
                <w:szCs w:val="22"/>
                <w:lang w:val="ru-RU"/>
              </w:rPr>
              <w:t xml:space="preserve">) </w:t>
            </w:r>
            <w:r w:rsidRPr="00C046C8">
              <w:rPr>
                <w:sz w:val="20"/>
                <w:szCs w:val="22"/>
                <w:lang w:val="ru-RU"/>
              </w:rPr>
              <w:t xml:space="preserve">в течение </w:t>
            </w:r>
            <w:r w:rsidR="00BA5A8A" w:rsidRPr="00C046C8">
              <w:rPr>
                <w:sz w:val="20"/>
                <w:szCs w:val="22"/>
                <w:lang w:val="ru-RU"/>
              </w:rPr>
              <w:t xml:space="preserve">24 </w:t>
            </w:r>
            <w:r w:rsidRPr="00C046C8">
              <w:rPr>
                <w:sz w:val="20"/>
                <w:szCs w:val="22"/>
                <w:lang w:val="ru-RU"/>
              </w:rPr>
              <w:t>недель</w:t>
            </w:r>
          </w:p>
        </w:tc>
        <w:tc>
          <w:tcPr>
            <w:tcW w:w="4815" w:type="dxa"/>
            <w:shd w:val="clear" w:color="auto" w:fill="auto"/>
            <w:tcMar>
              <w:top w:w="100" w:type="dxa"/>
              <w:left w:w="100" w:type="dxa"/>
              <w:bottom w:w="100" w:type="dxa"/>
              <w:right w:w="100" w:type="dxa"/>
            </w:tcMar>
          </w:tcPr>
          <w:p w14:paraId="123F3EDB" w14:textId="1B5ED6A8" w:rsidR="00BA5A8A" w:rsidRPr="00C046C8" w:rsidRDefault="00BA5A8A" w:rsidP="002B78FD">
            <w:pPr>
              <w:numPr>
                <w:ilvl w:val="0"/>
                <w:numId w:val="7"/>
              </w:numPr>
              <w:ind w:left="330" w:hanging="269"/>
              <w:contextualSpacing/>
              <w:rPr>
                <w:sz w:val="20"/>
                <w:szCs w:val="22"/>
                <w:lang w:val="ru-RU"/>
              </w:rPr>
            </w:pPr>
            <w:r w:rsidRPr="00C046C8">
              <w:rPr>
                <w:sz w:val="20"/>
                <w:szCs w:val="22"/>
                <w:lang w:val="ru-RU"/>
              </w:rPr>
              <w:t xml:space="preserve">7 </w:t>
            </w:r>
            <w:r w:rsidR="0085391D" w:rsidRPr="00C046C8">
              <w:rPr>
                <w:sz w:val="20"/>
                <w:szCs w:val="22"/>
                <w:lang w:val="ru-RU"/>
              </w:rPr>
              <w:t xml:space="preserve">дней в неделю в течение </w:t>
            </w:r>
            <w:r w:rsidRPr="00C046C8">
              <w:rPr>
                <w:sz w:val="20"/>
                <w:szCs w:val="22"/>
                <w:lang w:val="ru-RU"/>
              </w:rPr>
              <w:t xml:space="preserve">24 </w:t>
            </w:r>
            <w:r w:rsidR="0085391D" w:rsidRPr="00C046C8">
              <w:rPr>
                <w:sz w:val="20"/>
                <w:szCs w:val="22"/>
                <w:lang w:val="ru-RU"/>
              </w:rPr>
              <w:t>недель</w:t>
            </w:r>
            <w:r w:rsidR="006A7E93" w:rsidRPr="00C046C8">
              <w:rPr>
                <w:sz w:val="20"/>
                <w:szCs w:val="22"/>
                <w:lang w:val="ru-RU"/>
              </w:rPr>
              <w:t>;</w:t>
            </w:r>
          </w:p>
          <w:p w14:paraId="2ED18EE8" w14:textId="12D173F9" w:rsidR="006A7E93" w:rsidRPr="00C046C8" w:rsidRDefault="006A7E93" w:rsidP="002B78FD">
            <w:pPr>
              <w:numPr>
                <w:ilvl w:val="0"/>
                <w:numId w:val="7"/>
              </w:numPr>
              <w:ind w:left="330" w:hanging="269"/>
              <w:contextualSpacing/>
              <w:rPr>
                <w:sz w:val="20"/>
                <w:szCs w:val="22"/>
                <w:lang w:val="ru-RU"/>
              </w:rPr>
            </w:pPr>
            <w:r w:rsidRPr="00C046C8">
              <w:rPr>
                <w:sz w:val="20"/>
                <w:szCs w:val="22"/>
                <w:lang w:val="ru-RU"/>
              </w:rPr>
              <w:t>Лечение может быть продлено до 36-48 недель</w:t>
            </w:r>
            <w:r w:rsidR="00344C4A" w:rsidRPr="00C046C8">
              <w:rPr>
                <w:sz w:val="20"/>
                <w:szCs w:val="22"/>
                <w:lang w:val="ru-RU"/>
              </w:rPr>
              <w:t xml:space="preserve"> и более</w:t>
            </w:r>
            <w:r w:rsidRPr="00C046C8">
              <w:rPr>
                <w:sz w:val="20"/>
                <w:szCs w:val="22"/>
                <w:lang w:val="ru-RU"/>
              </w:rPr>
              <w:t xml:space="preserve">, если через 4 месяца применения </w:t>
            </w:r>
            <w:proofErr w:type="spellStart"/>
            <w:r w:rsidRPr="00C046C8">
              <w:rPr>
                <w:sz w:val="20"/>
                <w:szCs w:val="22"/>
                <w:lang w:val="ru-RU"/>
              </w:rPr>
              <w:t>деламанида</w:t>
            </w:r>
            <w:proofErr w:type="spellEnd"/>
            <w:r w:rsidRPr="00C046C8">
              <w:rPr>
                <w:sz w:val="20"/>
                <w:szCs w:val="22"/>
                <w:lang w:val="ru-RU"/>
              </w:rPr>
              <w:t xml:space="preserve"> у па</w:t>
            </w:r>
            <w:r w:rsidR="00344C4A" w:rsidRPr="00C046C8">
              <w:rPr>
                <w:sz w:val="20"/>
                <w:szCs w:val="22"/>
                <w:lang w:val="ru-RU"/>
              </w:rPr>
              <w:t>циента не достигнута конверсия методом</w:t>
            </w:r>
            <w:r w:rsidRPr="00C046C8">
              <w:rPr>
                <w:sz w:val="20"/>
                <w:szCs w:val="22"/>
                <w:lang w:val="ru-RU"/>
              </w:rPr>
              <w:t xml:space="preserve"> посева, при хорошей переносимости и клинической реакции —</w:t>
            </w:r>
            <w:r w:rsidR="00344C4A" w:rsidRPr="00C046C8">
              <w:rPr>
                <w:sz w:val="20"/>
                <w:szCs w:val="22"/>
                <w:lang w:val="ru-RU"/>
              </w:rPr>
              <w:t xml:space="preserve"> </w:t>
            </w:r>
            <w:r w:rsidRPr="00C046C8">
              <w:rPr>
                <w:sz w:val="20"/>
                <w:szCs w:val="22"/>
                <w:lang w:val="ru-RU"/>
              </w:rPr>
              <w:t>каждый случай необходимо рассматриваться индивидуально;</w:t>
            </w:r>
          </w:p>
          <w:p w14:paraId="1F5B17A0" w14:textId="13265AC2" w:rsidR="00BA5A8A" w:rsidRPr="00C046C8" w:rsidRDefault="0079078D" w:rsidP="00EB6C54">
            <w:pPr>
              <w:numPr>
                <w:ilvl w:val="0"/>
                <w:numId w:val="7"/>
              </w:numPr>
              <w:ind w:left="330" w:hanging="269"/>
              <w:contextualSpacing/>
              <w:rPr>
                <w:sz w:val="20"/>
                <w:szCs w:val="22"/>
                <w:lang w:val="ru-RU"/>
              </w:rPr>
            </w:pPr>
            <w:r>
              <w:rPr>
                <w:sz w:val="20"/>
                <w:szCs w:val="22"/>
                <w:lang w:val="ru-RU"/>
              </w:rPr>
              <w:t xml:space="preserve">Разрешено применение у детей и подростков 6-18 лет </w:t>
            </w:r>
            <w:r w:rsidR="00EB6C54">
              <w:rPr>
                <w:sz w:val="20"/>
                <w:szCs w:val="22"/>
                <w:lang w:val="ru-RU"/>
              </w:rPr>
              <w:t xml:space="preserve">в соответствии с рекомендациями ВОЗ 2016 года. Данный протокол не включает в себя </w:t>
            </w:r>
            <w:r w:rsidR="00672960">
              <w:rPr>
                <w:sz w:val="20"/>
                <w:szCs w:val="22"/>
                <w:lang w:val="ru-RU"/>
              </w:rPr>
              <w:t xml:space="preserve">рекомендации по применению </w:t>
            </w:r>
            <w:proofErr w:type="spellStart"/>
            <w:r w:rsidR="00672960">
              <w:rPr>
                <w:sz w:val="20"/>
                <w:szCs w:val="22"/>
                <w:lang w:val="ru-RU"/>
              </w:rPr>
              <w:t>деламанида</w:t>
            </w:r>
            <w:proofErr w:type="spellEnd"/>
            <w:r w:rsidR="00672960">
              <w:rPr>
                <w:sz w:val="20"/>
                <w:szCs w:val="22"/>
                <w:lang w:val="ru-RU"/>
              </w:rPr>
              <w:t xml:space="preserve"> у детей и подростков</w:t>
            </w:r>
            <w:r w:rsidR="00330BB2">
              <w:rPr>
                <w:sz w:val="20"/>
                <w:szCs w:val="22"/>
                <w:lang w:val="ru-RU"/>
              </w:rPr>
              <w:t xml:space="preserve">, однако, не исключает </w:t>
            </w:r>
            <w:r w:rsidR="00213CD3">
              <w:rPr>
                <w:sz w:val="20"/>
                <w:szCs w:val="22"/>
                <w:lang w:val="ru-RU"/>
              </w:rPr>
              <w:t>внесения дополнений</w:t>
            </w:r>
            <w:r w:rsidR="00330BB2">
              <w:rPr>
                <w:sz w:val="20"/>
                <w:szCs w:val="22"/>
                <w:lang w:val="ru-RU"/>
              </w:rPr>
              <w:t xml:space="preserve"> в адаптированном варианте.</w:t>
            </w:r>
          </w:p>
        </w:tc>
      </w:tr>
      <w:tr w:rsidR="00BA5A8A" w:rsidRPr="005C5D87" w14:paraId="61F98639" w14:textId="77777777" w:rsidTr="00F43C23">
        <w:tc>
          <w:tcPr>
            <w:tcW w:w="1084" w:type="dxa"/>
            <w:shd w:val="clear" w:color="auto" w:fill="auto"/>
            <w:tcMar>
              <w:top w:w="100" w:type="dxa"/>
              <w:left w:w="100" w:type="dxa"/>
              <w:bottom w:w="100" w:type="dxa"/>
              <w:right w:w="100" w:type="dxa"/>
            </w:tcMar>
          </w:tcPr>
          <w:p w14:paraId="72625992" w14:textId="77777777" w:rsidR="00BA5A8A" w:rsidRPr="00337B47" w:rsidRDefault="00BA5A8A" w:rsidP="00D7324A">
            <w:pPr>
              <w:keepNext/>
              <w:keepLines/>
              <w:spacing w:line="240" w:lineRule="auto"/>
              <w:rPr>
                <w:sz w:val="20"/>
                <w:szCs w:val="22"/>
                <w:lang w:val="ru-RU"/>
              </w:rPr>
            </w:pPr>
            <w:proofErr w:type="spellStart"/>
            <w:r w:rsidRPr="00337B47">
              <w:rPr>
                <w:sz w:val="20"/>
                <w:szCs w:val="22"/>
                <w:lang w:val="ru-RU"/>
              </w:rPr>
              <w:t>Lzd</w:t>
            </w:r>
            <w:proofErr w:type="spellEnd"/>
            <w:r w:rsidRPr="00337B47">
              <w:rPr>
                <w:sz w:val="20"/>
                <w:szCs w:val="22"/>
                <w:lang w:val="ru-RU"/>
              </w:rPr>
              <w:t xml:space="preserve"> (</w:t>
            </w:r>
            <w:r w:rsidR="00D7324A" w:rsidRPr="00337B47">
              <w:rPr>
                <w:sz w:val="20"/>
                <w:szCs w:val="22"/>
                <w:lang w:val="ru-RU"/>
              </w:rPr>
              <w:t xml:space="preserve">таблетки по </w:t>
            </w:r>
            <w:r w:rsidRPr="00337B47">
              <w:rPr>
                <w:sz w:val="20"/>
                <w:szCs w:val="22"/>
                <w:lang w:val="ru-RU"/>
              </w:rPr>
              <w:t xml:space="preserve">600 </w:t>
            </w:r>
            <w:r w:rsidR="00D7324A" w:rsidRPr="00337B47">
              <w:rPr>
                <w:sz w:val="20"/>
                <w:szCs w:val="22"/>
                <w:lang w:val="ru-RU"/>
              </w:rPr>
              <w:t>мг</w:t>
            </w:r>
            <w:r w:rsidRPr="00337B47">
              <w:rPr>
                <w:sz w:val="20"/>
                <w:szCs w:val="22"/>
                <w:lang w:val="ru-RU"/>
              </w:rPr>
              <w:t>)</w:t>
            </w:r>
          </w:p>
        </w:tc>
        <w:tc>
          <w:tcPr>
            <w:tcW w:w="3326" w:type="dxa"/>
            <w:shd w:val="clear" w:color="auto" w:fill="auto"/>
            <w:tcMar>
              <w:top w:w="100" w:type="dxa"/>
              <w:left w:w="100" w:type="dxa"/>
              <w:bottom w:w="100" w:type="dxa"/>
              <w:right w:w="100" w:type="dxa"/>
            </w:tcMar>
          </w:tcPr>
          <w:p w14:paraId="42131CD7" w14:textId="77777777" w:rsidR="00BA5A8A" w:rsidRPr="00337B47" w:rsidRDefault="00BA5A8A" w:rsidP="00CA24DB">
            <w:pPr>
              <w:keepNext/>
              <w:keepLines/>
              <w:spacing w:line="240" w:lineRule="auto"/>
              <w:rPr>
                <w:sz w:val="20"/>
                <w:szCs w:val="22"/>
                <w:lang w:val="ru-RU"/>
              </w:rPr>
            </w:pPr>
            <w:bookmarkStart w:id="61" w:name="h.3wl17m44jspn" w:colFirst="0" w:colLast="0"/>
            <w:bookmarkEnd w:id="61"/>
            <w:r w:rsidRPr="00337B47">
              <w:rPr>
                <w:sz w:val="20"/>
                <w:szCs w:val="22"/>
                <w:lang w:val="ru-RU"/>
              </w:rPr>
              <w:t xml:space="preserve">600 </w:t>
            </w:r>
            <w:r w:rsidR="0062293A" w:rsidRPr="00337B47">
              <w:rPr>
                <w:sz w:val="20"/>
                <w:szCs w:val="22"/>
                <w:lang w:val="ru-RU"/>
              </w:rPr>
              <w:t xml:space="preserve">мг один раз в сутки </w:t>
            </w:r>
            <w:r w:rsidR="00CA24DB" w:rsidRPr="00337B47">
              <w:rPr>
                <w:sz w:val="20"/>
                <w:szCs w:val="22"/>
                <w:lang w:val="ru-RU"/>
              </w:rPr>
              <w:t>до конца</w:t>
            </w:r>
            <w:r w:rsidR="0062293A" w:rsidRPr="00337B47">
              <w:rPr>
                <w:sz w:val="20"/>
                <w:szCs w:val="22"/>
                <w:lang w:val="ru-RU"/>
              </w:rPr>
              <w:t xml:space="preserve"> лечения </w:t>
            </w:r>
            <w:r w:rsidRPr="00337B47">
              <w:rPr>
                <w:sz w:val="20"/>
                <w:szCs w:val="22"/>
                <w:lang w:val="ru-RU"/>
              </w:rPr>
              <w:t xml:space="preserve">+ </w:t>
            </w:r>
            <w:r w:rsidR="0062293A" w:rsidRPr="00337B47">
              <w:rPr>
                <w:sz w:val="20"/>
                <w:szCs w:val="22"/>
                <w:lang w:val="ru-RU"/>
              </w:rPr>
              <w:t xml:space="preserve">пиридоксин </w:t>
            </w:r>
            <w:r w:rsidRPr="00337B47">
              <w:rPr>
                <w:sz w:val="20"/>
                <w:szCs w:val="22"/>
                <w:lang w:val="ru-RU"/>
              </w:rPr>
              <w:t>50</w:t>
            </w:r>
            <w:r w:rsidR="0062293A" w:rsidRPr="00337B47">
              <w:rPr>
                <w:sz w:val="20"/>
                <w:szCs w:val="22"/>
                <w:lang w:val="ru-RU"/>
              </w:rPr>
              <w:t xml:space="preserve"> мг в сутки </w:t>
            </w:r>
          </w:p>
        </w:tc>
        <w:tc>
          <w:tcPr>
            <w:tcW w:w="4815" w:type="dxa"/>
            <w:shd w:val="clear" w:color="auto" w:fill="auto"/>
            <w:tcMar>
              <w:top w:w="100" w:type="dxa"/>
              <w:left w:w="100" w:type="dxa"/>
              <w:bottom w:w="100" w:type="dxa"/>
              <w:right w:w="100" w:type="dxa"/>
            </w:tcMar>
          </w:tcPr>
          <w:p w14:paraId="72464609" w14:textId="77777777" w:rsidR="008A5DFA" w:rsidRPr="00337B47" w:rsidRDefault="000F1D52" w:rsidP="002A0FB1">
            <w:pPr>
              <w:numPr>
                <w:ilvl w:val="0"/>
                <w:numId w:val="26"/>
              </w:numPr>
              <w:spacing w:line="240" w:lineRule="auto"/>
              <w:ind w:left="330" w:hanging="269"/>
              <w:contextualSpacing/>
              <w:rPr>
                <w:sz w:val="20"/>
                <w:szCs w:val="22"/>
                <w:lang w:val="ru-RU"/>
              </w:rPr>
            </w:pPr>
            <w:r w:rsidRPr="00337B47">
              <w:rPr>
                <w:sz w:val="20"/>
                <w:szCs w:val="22"/>
                <w:lang w:val="ru-RU"/>
              </w:rPr>
              <w:t xml:space="preserve">Всем </w:t>
            </w:r>
            <w:r w:rsidR="003206CC" w:rsidRPr="00337B47">
              <w:rPr>
                <w:sz w:val="20"/>
                <w:szCs w:val="22"/>
                <w:lang w:val="ru-RU"/>
              </w:rPr>
              <w:t>пациентам</w:t>
            </w:r>
            <w:r w:rsidRPr="00337B47">
              <w:rPr>
                <w:sz w:val="20"/>
                <w:szCs w:val="22"/>
                <w:lang w:val="ru-RU"/>
              </w:rPr>
              <w:t>, к</w:t>
            </w:r>
            <w:r w:rsidR="003206CC" w:rsidRPr="00337B47">
              <w:rPr>
                <w:sz w:val="20"/>
                <w:szCs w:val="22"/>
                <w:lang w:val="ru-RU"/>
              </w:rPr>
              <w:t>о</w:t>
            </w:r>
            <w:r w:rsidRPr="00337B47">
              <w:rPr>
                <w:sz w:val="20"/>
                <w:szCs w:val="22"/>
                <w:lang w:val="ru-RU"/>
              </w:rPr>
              <w:t>то</w:t>
            </w:r>
            <w:r w:rsidR="003206CC" w:rsidRPr="00337B47">
              <w:rPr>
                <w:sz w:val="20"/>
                <w:szCs w:val="22"/>
                <w:lang w:val="ru-RU"/>
              </w:rPr>
              <w:t>рые</w:t>
            </w:r>
            <w:r w:rsidRPr="00337B47">
              <w:rPr>
                <w:sz w:val="20"/>
                <w:szCs w:val="22"/>
                <w:lang w:val="ru-RU"/>
              </w:rPr>
              <w:t xml:space="preserve"> </w:t>
            </w:r>
            <w:r w:rsidR="003206CC" w:rsidRPr="00337B47">
              <w:rPr>
                <w:sz w:val="20"/>
                <w:szCs w:val="22"/>
                <w:lang w:val="ru-RU"/>
              </w:rPr>
              <w:t>принимаю</w:t>
            </w:r>
            <w:r w:rsidRPr="00337B47">
              <w:rPr>
                <w:sz w:val="20"/>
                <w:szCs w:val="22"/>
                <w:lang w:val="ru-RU"/>
              </w:rPr>
              <w:t xml:space="preserve">т </w:t>
            </w:r>
            <w:proofErr w:type="spellStart"/>
            <w:r w:rsidR="00BA5A8A" w:rsidRPr="00337B47">
              <w:rPr>
                <w:sz w:val="20"/>
                <w:szCs w:val="22"/>
                <w:lang w:val="ru-RU"/>
              </w:rPr>
              <w:t>Lzd</w:t>
            </w:r>
            <w:proofErr w:type="spellEnd"/>
            <w:r w:rsidR="00BA5A8A" w:rsidRPr="00337B47">
              <w:rPr>
                <w:sz w:val="20"/>
                <w:szCs w:val="22"/>
                <w:lang w:val="ru-RU"/>
              </w:rPr>
              <w:t xml:space="preserve"> </w:t>
            </w:r>
            <w:r w:rsidRPr="00337B47">
              <w:rPr>
                <w:sz w:val="20"/>
                <w:szCs w:val="22"/>
                <w:lang w:val="ru-RU"/>
              </w:rPr>
              <w:t xml:space="preserve">необходимо назначать пиридоксин </w:t>
            </w:r>
            <w:r w:rsidR="00BB5978" w:rsidRPr="00337B47">
              <w:rPr>
                <w:sz w:val="20"/>
                <w:szCs w:val="22"/>
                <w:lang w:val="ru-RU"/>
              </w:rPr>
              <w:t xml:space="preserve">по меньшей мере </w:t>
            </w:r>
            <w:r w:rsidR="00BA5A8A" w:rsidRPr="00337B47">
              <w:rPr>
                <w:sz w:val="20"/>
                <w:szCs w:val="22"/>
                <w:lang w:val="ru-RU"/>
              </w:rPr>
              <w:t xml:space="preserve">50 </w:t>
            </w:r>
            <w:r w:rsidRPr="00337B47">
              <w:rPr>
                <w:sz w:val="20"/>
                <w:szCs w:val="22"/>
                <w:lang w:val="ru-RU"/>
              </w:rPr>
              <w:t>мг в сутки с целью профилактики</w:t>
            </w:r>
            <w:r w:rsidR="003206CC" w:rsidRPr="00337B47">
              <w:rPr>
                <w:sz w:val="20"/>
                <w:szCs w:val="22"/>
                <w:lang w:val="ru-RU"/>
              </w:rPr>
              <w:t xml:space="preserve"> </w:t>
            </w:r>
            <w:proofErr w:type="spellStart"/>
            <w:r w:rsidR="003206CC" w:rsidRPr="00337B47">
              <w:rPr>
                <w:sz w:val="20"/>
                <w:szCs w:val="22"/>
                <w:lang w:val="ru-RU"/>
              </w:rPr>
              <w:t>миелосупрессии</w:t>
            </w:r>
            <w:proofErr w:type="spellEnd"/>
            <w:r w:rsidR="00BA5A8A" w:rsidRPr="00337B47">
              <w:rPr>
                <w:sz w:val="20"/>
                <w:szCs w:val="22"/>
                <w:lang w:val="ru-RU"/>
              </w:rPr>
              <w:t xml:space="preserve">. </w:t>
            </w:r>
          </w:p>
          <w:p w14:paraId="0CF9B09F" w14:textId="77777777" w:rsidR="008A5DFA" w:rsidRPr="00337B47" w:rsidRDefault="003206CC" w:rsidP="002A0FB1">
            <w:pPr>
              <w:numPr>
                <w:ilvl w:val="0"/>
                <w:numId w:val="26"/>
              </w:numPr>
              <w:spacing w:line="240" w:lineRule="auto"/>
              <w:ind w:left="330" w:hanging="269"/>
              <w:contextualSpacing/>
              <w:rPr>
                <w:sz w:val="20"/>
                <w:szCs w:val="22"/>
                <w:lang w:val="ru-RU"/>
              </w:rPr>
            </w:pPr>
            <w:r w:rsidRPr="00337B47">
              <w:rPr>
                <w:sz w:val="20"/>
                <w:szCs w:val="22"/>
                <w:lang w:val="ru-RU"/>
              </w:rPr>
              <w:t>Альтернативные дозиро</w:t>
            </w:r>
            <w:r w:rsidR="007B4FFB" w:rsidRPr="00337B47">
              <w:rPr>
                <w:sz w:val="20"/>
                <w:szCs w:val="22"/>
                <w:lang w:val="ru-RU"/>
              </w:rPr>
              <w:t>вки для пациентов с нежелатель</w:t>
            </w:r>
            <w:r w:rsidRPr="00337B47">
              <w:rPr>
                <w:sz w:val="20"/>
                <w:szCs w:val="22"/>
                <w:lang w:val="ru-RU"/>
              </w:rPr>
              <w:t>ными явлениями</w:t>
            </w:r>
            <w:r w:rsidR="00BA5A8A" w:rsidRPr="00337B47">
              <w:rPr>
                <w:sz w:val="20"/>
                <w:szCs w:val="22"/>
                <w:lang w:val="ru-RU"/>
              </w:rPr>
              <w:t xml:space="preserve">: 1200 </w:t>
            </w:r>
            <w:r w:rsidRPr="00337B47">
              <w:rPr>
                <w:sz w:val="20"/>
                <w:szCs w:val="22"/>
                <w:lang w:val="ru-RU"/>
              </w:rPr>
              <w:t>мг три раза в неделю</w:t>
            </w:r>
            <w:r w:rsidR="00BA5A8A" w:rsidRPr="00337B47">
              <w:rPr>
                <w:sz w:val="20"/>
                <w:szCs w:val="22"/>
                <w:lang w:val="ru-RU"/>
              </w:rPr>
              <w:t xml:space="preserve"> (</w:t>
            </w:r>
            <w:proofErr w:type="spellStart"/>
            <w:r w:rsidR="00CA24DB" w:rsidRPr="00337B47">
              <w:rPr>
                <w:sz w:val="20"/>
                <w:szCs w:val="22"/>
                <w:lang w:val="ru-RU"/>
              </w:rPr>
              <w:t>пн-вт-чт</w:t>
            </w:r>
            <w:proofErr w:type="spellEnd"/>
            <w:r w:rsidR="00BA5A8A" w:rsidRPr="00337B47">
              <w:rPr>
                <w:sz w:val="20"/>
                <w:szCs w:val="22"/>
                <w:lang w:val="ru-RU"/>
              </w:rPr>
              <w:t xml:space="preserve">), 600 </w:t>
            </w:r>
            <w:r w:rsidRPr="00337B47">
              <w:rPr>
                <w:sz w:val="20"/>
                <w:szCs w:val="22"/>
                <w:lang w:val="ru-RU"/>
              </w:rPr>
              <w:t xml:space="preserve">мг три раза в неделю </w:t>
            </w:r>
            <w:r w:rsidR="00BA5A8A" w:rsidRPr="00337B47">
              <w:rPr>
                <w:sz w:val="20"/>
                <w:szCs w:val="22"/>
                <w:lang w:val="ru-RU"/>
              </w:rPr>
              <w:t xml:space="preserve"> (</w:t>
            </w:r>
            <w:proofErr w:type="spellStart"/>
            <w:r w:rsidR="00CA24DB" w:rsidRPr="00337B47">
              <w:rPr>
                <w:sz w:val="20"/>
                <w:szCs w:val="22"/>
                <w:lang w:val="ru-RU"/>
              </w:rPr>
              <w:t>пн-вт-чт</w:t>
            </w:r>
            <w:proofErr w:type="spellEnd"/>
            <w:r w:rsidR="00BA5A8A" w:rsidRPr="00337B47">
              <w:rPr>
                <w:sz w:val="20"/>
                <w:szCs w:val="22"/>
                <w:lang w:val="ru-RU"/>
              </w:rPr>
              <w:t xml:space="preserve">), </w:t>
            </w:r>
            <w:r w:rsidRPr="00337B47">
              <w:rPr>
                <w:sz w:val="20"/>
                <w:szCs w:val="22"/>
                <w:lang w:val="ru-RU"/>
              </w:rPr>
              <w:t>или</w:t>
            </w:r>
            <w:r w:rsidR="00BA5A8A" w:rsidRPr="00337B47">
              <w:rPr>
                <w:sz w:val="20"/>
                <w:szCs w:val="22"/>
                <w:lang w:val="ru-RU"/>
              </w:rPr>
              <w:t xml:space="preserve"> 300 </w:t>
            </w:r>
            <w:r w:rsidRPr="00337B47">
              <w:rPr>
                <w:sz w:val="20"/>
                <w:szCs w:val="22"/>
                <w:lang w:val="ru-RU"/>
              </w:rPr>
              <w:t>мг в сутки</w:t>
            </w:r>
            <w:r w:rsidR="00BA5A8A" w:rsidRPr="00337B47">
              <w:rPr>
                <w:sz w:val="20"/>
                <w:szCs w:val="22"/>
                <w:lang w:val="ru-RU"/>
              </w:rPr>
              <w:t xml:space="preserve">. </w:t>
            </w:r>
          </w:p>
        </w:tc>
      </w:tr>
      <w:tr w:rsidR="00BA5A8A" w:rsidRPr="005C5D87" w14:paraId="67C0744C" w14:textId="77777777" w:rsidTr="00F43C23">
        <w:tc>
          <w:tcPr>
            <w:tcW w:w="1084" w:type="dxa"/>
            <w:shd w:val="clear" w:color="auto" w:fill="auto"/>
            <w:tcMar>
              <w:top w:w="100" w:type="dxa"/>
              <w:left w:w="100" w:type="dxa"/>
              <w:bottom w:w="100" w:type="dxa"/>
              <w:right w:w="100" w:type="dxa"/>
            </w:tcMar>
          </w:tcPr>
          <w:p w14:paraId="3C9F16F8" w14:textId="77777777" w:rsidR="00BA5A8A" w:rsidRPr="00337B47" w:rsidRDefault="00BA5A8A" w:rsidP="00D7324A">
            <w:pPr>
              <w:keepNext/>
              <w:keepLines/>
              <w:spacing w:line="240" w:lineRule="auto"/>
              <w:rPr>
                <w:sz w:val="20"/>
                <w:szCs w:val="22"/>
                <w:lang w:val="ru-RU"/>
              </w:rPr>
            </w:pPr>
            <w:proofErr w:type="spellStart"/>
            <w:r w:rsidRPr="00337B47">
              <w:rPr>
                <w:sz w:val="20"/>
                <w:szCs w:val="22"/>
                <w:lang w:val="ru-RU"/>
              </w:rPr>
              <w:t>Cfz</w:t>
            </w:r>
            <w:proofErr w:type="spellEnd"/>
            <w:r w:rsidRPr="00337B47">
              <w:rPr>
                <w:sz w:val="20"/>
                <w:szCs w:val="22"/>
                <w:lang w:val="ru-RU"/>
              </w:rPr>
              <w:t xml:space="preserve"> (</w:t>
            </w:r>
            <w:r w:rsidR="00D7324A" w:rsidRPr="00337B47">
              <w:rPr>
                <w:sz w:val="20"/>
                <w:szCs w:val="22"/>
                <w:lang w:val="ru-RU"/>
              </w:rPr>
              <w:t xml:space="preserve">таблетки по </w:t>
            </w:r>
            <w:r w:rsidRPr="00337B47">
              <w:rPr>
                <w:sz w:val="20"/>
                <w:szCs w:val="22"/>
                <w:lang w:val="ru-RU"/>
              </w:rPr>
              <w:t xml:space="preserve">100 </w:t>
            </w:r>
            <w:r w:rsidR="00D7324A" w:rsidRPr="00337B47">
              <w:rPr>
                <w:sz w:val="20"/>
                <w:szCs w:val="22"/>
                <w:lang w:val="ru-RU"/>
              </w:rPr>
              <w:t>мг</w:t>
            </w:r>
            <w:r w:rsidRPr="00337B47">
              <w:rPr>
                <w:sz w:val="20"/>
                <w:szCs w:val="22"/>
                <w:lang w:val="ru-RU"/>
              </w:rPr>
              <w:t>)</w:t>
            </w:r>
          </w:p>
        </w:tc>
        <w:tc>
          <w:tcPr>
            <w:tcW w:w="3326" w:type="dxa"/>
            <w:shd w:val="clear" w:color="auto" w:fill="auto"/>
            <w:tcMar>
              <w:top w:w="100" w:type="dxa"/>
              <w:left w:w="100" w:type="dxa"/>
              <w:bottom w:w="100" w:type="dxa"/>
              <w:right w:w="100" w:type="dxa"/>
            </w:tcMar>
          </w:tcPr>
          <w:p w14:paraId="3E40EEE7" w14:textId="77777777" w:rsidR="00BA5A8A" w:rsidRPr="00337B47" w:rsidRDefault="00BA5A8A" w:rsidP="00CA24DB">
            <w:pPr>
              <w:keepNext/>
              <w:keepLines/>
              <w:spacing w:line="240" w:lineRule="auto"/>
              <w:rPr>
                <w:sz w:val="20"/>
                <w:szCs w:val="22"/>
                <w:lang w:val="ru-RU"/>
              </w:rPr>
            </w:pPr>
            <w:bookmarkStart w:id="62" w:name="h.xb5pl5yl6ulq" w:colFirst="0" w:colLast="0"/>
            <w:bookmarkEnd w:id="62"/>
            <w:r w:rsidRPr="00337B47">
              <w:rPr>
                <w:rFonts w:eastAsia="MS Mincho" w:cs="ITCFranklinGothicStd-Book"/>
                <w:sz w:val="20"/>
                <w:lang w:val="ru-RU" w:eastAsia="ja-JP"/>
              </w:rPr>
              <w:t xml:space="preserve">200 </w:t>
            </w:r>
            <w:r w:rsidR="0062293A" w:rsidRPr="00337B47">
              <w:rPr>
                <w:rFonts w:eastAsia="MS Mincho" w:cs="ITCFranklinGothicStd-Book"/>
                <w:sz w:val="20"/>
                <w:lang w:val="ru-RU" w:eastAsia="ja-JP"/>
              </w:rPr>
              <w:t xml:space="preserve">мг один раз в сутки в течение </w:t>
            </w:r>
            <w:r w:rsidRPr="00337B47">
              <w:rPr>
                <w:rFonts w:eastAsia="MS Mincho" w:cs="ITCFranklinGothicStd-Book"/>
                <w:sz w:val="20"/>
                <w:lang w:val="ru-RU" w:eastAsia="ja-JP"/>
              </w:rPr>
              <w:t xml:space="preserve">2 </w:t>
            </w:r>
            <w:r w:rsidR="0062293A" w:rsidRPr="00337B47">
              <w:rPr>
                <w:rFonts w:eastAsia="MS Mincho" w:cs="ITCFranklinGothicStd-Book"/>
                <w:sz w:val="20"/>
                <w:lang w:val="ru-RU" w:eastAsia="ja-JP"/>
              </w:rPr>
              <w:t>месяцев</w:t>
            </w:r>
            <w:r w:rsidRPr="00337B47">
              <w:rPr>
                <w:rFonts w:eastAsia="MS Mincho" w:cs="ITCFranklinGothicStd-Book"/>
                <w:sz w:val="20"/>
                <w:lang w:val="ru-RU" w:eastAsia="ja-JP"/>
              </w:rPr>
              <w:t xml:space="preserve">, </w:t>
            </w:r>
            <w:r w:rsidR="00CA24DB" w:rsidRPr="00337B47">
              <w:rPr>
                <w:rFonts w:eastAsia="MS Mincho" w:cs="ITCFranklinGothicStd-Book"/>
                <w:sz w:val="20"/>
                <w:lang w:val="ru-RU" w:eastAsia="ja-JP"/>
              </w:rPr>
              <w:t xml:space="preserve">после этого </w:t>
            </w:r>
            <w:r w:rsidRPr="00337B47">
              <w:rPr>
                <w:rFonts w:eastAsia="MS Mincho" w:cs="ITCFranklinGothicStd-Book"/>
                <w:sz w:val="20"/>
                <w:lang w:val="ru-RU" w:eastAsia="ja-JP"/>
              </w:rPr>
              <w:t xml:space="preserve">100 </w:t>
            </w:r>
            <w:r w:rsidR="00CA24DB" w:rsidRPr="00337B47">
              <w:rPr>
                <w:rFonts w:eastAsia="MS Mincho" w:cs="ITCFranklinGothicStd-Book"/>
                <w:sz w:val="20"/>
                <w:lang w:val="ru-RU" w:eastAsia="ja-JP"/>
              </w:rPr>
              <w:t xml:space="preserve">мг в сутки до окончания лечения </w:t>
            </w:r>
            <w:r w:rsidRPr="00337B47">
              <w:rPr>
                <w:sz w:val="20"/>
                <w:szCs w:val="22"/>
                <w:lang w:val="ru-RU"/>
              </w:rPr>
              <w:t xml:space="preserve"> </w:t>
            </w:r>
          </w:p>
        </w:tc>
        <w:tc>
          <w:tcPr>
            <w:tcW w:w="4815" w:type="dxa"/>
            <w:shd w:val="clear" w:color="auto" w:fill="auto"/>
            <w:tcMar>
              <w:top w:w="100" w:type="dxa"/>
              <w:left w:w="100" w:type="dxa"/>
              <w:bottom w:w="100" w:type="dxa"/>
              <w:right w:w="100" w:type="dxa"/>
            </w:tcMar>
          </w:tcPr>
          <w:p w14:paraId="5C19E058" w14:textId="77777777" w:rsidR="00BA5A8A" w:rsidRPr="00337B47" w:rsidRDefault="00BA5A8A" w:rsidP="002B78FD">
            <w:pPr>
              <w:spacing w:line="240" w:lineRule="auto"/>
              <w:rPr>
                <w:sz w:val="20"/>
                <w:szCs w:val="22"/>
                <w:lang w:val="ru-RU"/>
              </w:rPr>
            </w:pPr>
          </w:p>
        </w:tc>
      </w:tr>
      <w:tr w:rsidR="00BA5A8A" w:rsidRPr="005C5D87" w14:paraId="303DB94F" w14:textId="77777777" w:rsidTr="00F43C23">
        <w:trPr>
          <w:trHeight w:val="2076"/>
        </w:trPr>
        <w:tc>
          <w:tcPr>
            <w:tcW w:w="1084" w:type="dxa"/>
            <w:shd w:val="clear" w:color="auto" w:fill="auto"/>
            <w:tcMar>
              <w:top w:w="100" w:type="dxa"/>
              <w:left w:w="100" w:type="dxa"/>
              <w:bottom w:w="100" w:type="dxa"/>
              <w:right w:w="100" w:type="dxa"/>
            </w:tcMar>
          </w:tcPr>
          <w:p w14:paraId="5D3A69C4" w14:textId="77777777" w:rsidR="00BA5A8A" w:rsidRPr="00337B47" w:rsidRDefault="00BA5A8A" w:rsidP="00D7324A">
            <w:pPr>
              <w:keepNext/>
              <w:keepLines/>
              <w:spacing w:line="240" w:lineRule="auto"/>
              <w:rPr>
                <w:sz w:val="20"/>
                <w:szCs w:val="22"/>
                <w:lang w:val="ru-RU"/>
              </w:rPr>
            </w:pPr>
            <w:proofErr w:type="spellStart"/>
            <w:r w:rsidRPr="00337B47">
              <w:rPr>
                <w:sz w:val="20"/>
                <w:szCs w:val="22"/>
                <w:lang w:val="ru-RU"/>
              </w:rPr>
              <w:t>Imp</w:t>
            </w:r>
            <w:proofErr w:type="spellEnd"/>
            <w:r w:rsidRPr="00337B47">
              <w:rPr>
                <w:sz w:val="20"/>
                <w:szCs w:val="22"/>
                <w:lang w:val="ru-RU"/>
              </w:rPr>
              <w:t>/</w:t>
            </w:r>
            <w:proofErr w:type="spellStart"/>
            <w:r w:rsidRPr="00337B47">
              <w:rPr>
                <w:sz w:val="20"/>
                <w:szCs w:val="22"/>
                <w:lang w:val="ru-RU"/>
              </w:rPr>
              <w:t>Cln</w:t>
            </w:r>
            <w:proofErr w:type="spellEnd"/>
            <w:r w:rsidRPr="00337B47">
              <w:rPr>
                <w:sz w:val="20"/>
                <w:szCs w:val="22"/>
                <w:lang w:val="ru-RU"/>
              </w:rPr>
              <w:t>** (</w:t>
            </w:r>
            <w:r w:rsidR="00D7324A" w:rsidRPr="00337B47">
              <w:rPr>
                <w:sz w:val="20"/>
                <w:szCs w:val="22"/>
                <w:lang w:val="ru-RU"/>
              </w:rPr>
              <w:t>одна ампула содержит</w:t>
            </w:r>
            <w:r w:rsidRPr="00337B47">
              <w:rPr>
                <w:sz w:val="20"/>
                <w:szCs w:val="22"/>
                <w:lang w:val="ru-RU"/>
              </w:rPr>
              <w:t xml:space="preserve"> </w:t>
            </w:r>
            <w:proofErr w:type="spellStart"/>
            <w:r w:rsidR="00D7324A" w:rsidRPr="00337B47">
              <w:rPr>
                <w:sz w:val="20"/>
                <w:szCs w:val="22"/>
                <w:lang w:val="ru-RU"/>
              </w:rPr>
              <w:t>Imp</w:t>
            </w:r>
            <w:proofErr w:type="spellEnd"/>
            <w:r w:rsidR="00D7324A" w:rsidRPr="00337B47">
              <w:rPr>
                <w:sz w:val="20"/>
                <w:szCs w:val="22"/>
                <w:lang w:val="ru-RU"/>
              </w:rPr>
              <w:t xml:space="preserve"> 500 мг </w:t>
            </w:r>
            <w:r w:rsidRPr="00337B47">
              <w:rPr>
                <w:sz w:val="20"/>
                <w:szCs w:val="22"/>
                <w:lang w:val="ru-RU"/>
              </w:rPr>
              <w:t>/</w:t>
            </w:r>
            <w:r w:rsidR="00D7324A" w:rsidRPr="00337B47">
              <w:rPr>
                <w:sz w:val="20"/>
                <w:szCs w:val="22"/>
                <w:lang w:val="ru-RU"/>
              </w:rPr>
              <w:t xml:space="preserve"> </w:t>
            </w:r>
            <w:proofErr w:type="spellStart"/>
            <w:r w:rsidR="00D7324A" w:rsidRPr="00337B47">
              <w:rPr>
                <w:sz w:val="20"/>
                <w:szCs w:val="22"/>
                <w:lang w:val="ru-RU"/>
              </w:rPr>
              <w:t>Cln</w:t>
            </w:r>
            <w:proofErr w:type="spellEnd"/>
            <w:r w:rsidR="00D7324A" w:rsidRPr="00337B47">
              <w:rPr>
                <w:sz w:val="20"/>
                <w:szCs w:val="22"/>
                <w:lang w:val="ru-RU"/>
              </w:rPr>
              <w:t xml:space="preserve"> 500 мг</w:t>
            </w:r>
            <w:r w:rsidRPr="00337B47">
              <w:rPr>
                <w:sz w:val="20"/>
                <w:szCs w:val="22"/>
                <w:lang w:val="ru-RU"/>
              </w:rPr>
              <w:t>)</w:t>
            </w:r>
          </w:p>
        </w:tc>
        <w:tc>
          <w:tcPr>
            <w:tcW w:w="3326" w:type="dxa"/>
            <w:shd w:val="clear" w:color="auto" w:fill="auto"/>
            <w:tcMar>
              <w:top w:w="100" w:type="dxa"/>
              <w:left w:w="100" w:type="dxa"/>
              <w:bottom w:w="100" w:type="dxa"/>
              <w:right w:w="100" w:type="dxa"/>
            </w:tcMar>
          </w:tcPr>
          <w:p w14:paraId="24F85C19" w14:textId="77777777" w:rsidR="00BA5A8A" w:rsidRPr="00337B47" w:rsidRDefault="00BA5A8A" w:rsidP="00E56E59">
            <w:pPr>
              <w:spacing w:line="240" w:lineRule="auto"/>
              <w:rPr>
                <w:sz w:val="20"/>
                <w:szCs w:val="22"/>
                <w:lang w:val="ru-RU"/>
              </w:rPr>
            </w:pPr>
            <w:r w:rsidRPr="00337B47">
              <w:rPr>
                <w:sz w:val="20"/>
                <w:szCs w:val="22"/>
                <w:lang w:val="ru-RU"/>
              </w:rPr>
              <w:t xml:space="preserve">1 </w:t>
            </w:r>
            <w:r w:rsidR="00CA24DB" w:rsidRPr="00337B47">
              <w:rPr>
                <w:sz w:val="20"/>
                <w:szCs w:val="22"/>
                <w:lang w:val="ru-RU"/>
              </w:rPr>
              <w:t>г два раза в сутки</w:t>
            </w:r>
            <w:r w:rsidRPr="00337B47">
              <w:rPr>
                <w:sz w:val="20"/>
                <w:szCs w:val="22"/>
                <w:lang w:val="ru-RU"/>
              </w:rPr>
              <w:t xml:space="preserve">: </w:t>
            </w:r>
            <w:r w:rsidR="00CA24DB" w:rsidRPr="00337B47">
              <w:rPr>
                <w:sz w:val="20"/>
                <w:szCs w:val="22"/>
                <w:lang w:val="ru-RU"/>
              </w:rPr>
              <w:t>две а</w:t>
            </w:r>
            <w:r w:rsidR="00DD717B" w:rsidRPr="00337B47">
              <w:rPr>
                <w:sz w:val="20"/>
                <w:szCs w:val="22"/>
                <w:lang w:val="ru-RU"/>
              </w:rPr>
              <w:t xml:space="preserve">мпулы для внутривенной </w:t>
            </w:r>
            <w:proofErr w:type="spellStart"/>
            <w:r w:rsidR="00DD717B" w:rsidRPr="00337B47">
              <w:rPr>
                <w:sz w:val="20"/>
                <w:szCs w:val="22"/>
                <w:lang w:val="ru-RU"/>
              </w:rPr>
              <w:t>инфузии</w:t>
            </w:r>
            <w:proofErr w:type="spellEnd"/>
            <w:r w:rsidR="00CA24DB" w:rsidRPr="00337B47">
              <w:rPr>
                <w:sz w:val="20"/>
                <w:szCs w:val="22"/>
                <w:lang w:val="ru-RU"/>
              </w:rPr>
              <w:t xml:space="preserve"> в течение  </w:t>
            </w:r>
            <w:r w:rsidRPr="00337B47">
              <w:rPr>
                <w:sz w:val="20"/>
                <w:szCs w:val="22"/>
                <w:lang w:val="ru-RU"/>
              </w:rPr>
              <w:t>40-60</w:t>
            </w:r>
            <w:r w:rsidR="00CA24DB" w:rsidRPr="00337B47">
              <w:rPr>
                <w:sz w:val="20"/>
                <w:szCs w:val="22"/>
                <w:lang w:val="ru-RU"/>
              </w:rPr>
              <w:t xml:space="preserve"> минут два раза в сутки </w:t>
            </w:r>
            <w:r w:rsidRPr="00337B47">
              <w:rPr>
                <w:sz w:val="20"/>
                <w:szCs w:val="22"/>
                <w:lang w:val="ru-RU"/>
              </w:rPr>
              <w:t>(</w:t>
            </w:r>
            <w:r w:rsidR="00CA24DB" w:rsidRPr="00337B47">
              <w:rPr>
                <w:sz w:val="20"/>
                <w:szCs w:val="22"/>
                <w:lang w:val="ru-RU"/>
              </w:rPr>
              <w:t>всего четыре ампулы в сутки</w:t>
            </w:r>
            <w:r w:rsidRPr="00337B47">
              <w:rPr>
                <w:sz w:val="20"/>
                <w:szCs w:val="22"/>
                <w:lang w:val="ru-RU"/>
              </w:rPr>
              <w:t>)</w:t>
            </w:r>
          </w:p>
        </w:tc>
        <w:tc>
          <w:tcPr>
            <w:tcW w:w="4815" w:type="dxa"/>
            <w:shd w:val="clear" w:color="auto" w:fill="auto"/>
            <w:tcMar>
              <w:top w:w="100" w:type="dxa"/>
              <w:left w:w="100" w:type="dxa"/>
              <w:bottom w:w="100" w:type="dxa"/>
              <w:right w:w="100" w:type="dxa"/>
            </w:tcMar>
          </w:tcPr>
          <w:p w14:paraId="66F1E107" w14:textId="77777777" w:rsidR="00BA5A8A" w:rsidRPr="00337B47" w:rsidRDefault="00BA5A8A" w:rsidP="002B78FD">
            <w:pPr>
              <w:numPr>
                <w:ilvl w:val="0"/>
                <w:numId w:val="2"/>
              </w:numPr>
              <w:spacing w:line="240" w:lineRule="auto"/>
              <w:ind w:left="330" w:hanging="269"/>
              <w:contextualSpacing/>
              <w:rPr>
                <w:sz w:val="20"/>
                <w:szCs w:val="22"/>
                <w:lang w:val="ru-RU"/>
              </w:rPr>
            </w:pPr>
            <w:r w:rsidRPr="00337B47">
              <w:rPr>
                <w:sz w:val="20"/>
                <w:szCs w:val="22"/>
                <w:lang w:val="ru-RU"/>
              </w:rPr>
              <w:t xml:space="preserve">7 </w:t>
            </w:r>
            <w:r w:rsidR="00CA24DB" w:rsidRPr="00337B47">
              <w:rPr>
                <w:sz w:val="20"/>
                <w:szCs w:val="22"/>
                <w:lang w:val="ru-RU"/>
              </w:rPr>
              <w:t>дней в неделю на все время госпитализации</w:t>
            </w:r>
            <w:r w:rsidRPr="00337B47">
              <w:rPr>
                <w:sz w:val="20"/>
                <w:szCs w:val="22"/>
                <w:lang w:val="ru-RU"/>
              </w:rPr>
              <w:t xml:space="preserve">, 6 </w:t>
            </w:r>
            <w:r w:rsidR="00CA24DB" w:rsidRPr="00337B47">
              <w:rPr>
                <w:sz w:val="20"/>
                <w:szCs w:val="22"/>
                <w:lang w:val="ru-RU"/>
              </w:rPr>
              <w:t xml:space="preserve">дней в неделю в течение амбулаторного лечения </w:t>
            </w:r>
          </w:p>
          <w:p w14:paraId="6852C15A" w14:textId="77777777" w:rsidR="00BA5A8A" w:rsidRPr="00337B47" w:rsidRDefault="00CA24DB" w:rsidP="002B78FD">
            <w:pPr>
              <w:numPr>
                <w:ilvl w:val="0"/>
                <w:numId w:val="2"/>
              </w:numPr>
              <w:spacing w:line="240" w:lineRule="auto"/>
              <w:ind w:left="330" w:hanging="269"/>
              <w:contextualSpacing/>
              <w:rPr>
                <w:sz w:val="20"/>
                <w:szCs w:val="22"/>
                <w:lang w:val="ru-RU"/>
              </w:rPr>
            </w:pPr>
            <w:r w:rsidRPr="00337B47">
              <w:rPr>
                <w:sz w:val="20"/>
                <w:szCs w:val="22"/>
                <w:lang w:val="ru-RU"/>
              </w:rPr>
              <w:t xml:space="preserve">Как минимум 10 часов </w:t>
            </w:r>
            <w:r w:rsidR="00DD717B" w:rsidRPr="00337B47">
              <w:rPr>
                <w:sz w:val="20"/>
                <w:szCs w:val="22"/>
                <w:lang w:val="ru-RU"/>
              </w:rPr>
              <w:t xml:space="preserve">между </w:t>
            </w:r>
            <w:proofErr w:type="spellStart"/>
            <w:r w:rsidR="00DD717B" w:rsidRPr="00337B47">
              <w:rPr>
                <w:sz w:val="20"/>
                <w:szCs w:val="22"/>
                <w:lang w:val="ru-RU"/>
              </w:rPr>
              <w:t>инфузиями</w:t>
            </w:r>
            <w:proofErr w:type="spellEnd"/>
            <w:r w:rsidR="0046387C" w:rsidRPr="00337B47">
              <w:rPr>
                <w:sz w:val="20"/>
                <w:szCs w:val="22"/>
                <w:lang w:val="ru-RU"/>
              </w:rPr>
              <w:t xml:space="preserve"> </w:t>
            </w:r>
          </w:p>
          <w:p w14:paraId="49D0848B" w14:textId="77777777" w:rsidR="00BA5A8A" w:rsidRPr="00337B47" w:rsidRDefault="00DD717B" w:rsidP="002B78FD">
            <w:pPr>
              <w:numPr>
                <w:ilvl w:val="0"/>
                <w:numId w:val="2"/>
              </w:numPr>
              <w:spacing w:line="240" w:lineRule="auto"/>
              <w:ind w:left="330" w:hanging="269"/>
              <w:contextualSpacing/>
              <w:rPr>
                <w:sz w:val="20"/>
                <w:szCs w:val="22"/>
                <w:lang w:val="ru-RU"/>
              </w:rPr>
            </w:pPr>
            <w:r w:rsidRPr="00337B47">
              <w:rPr>
                <w:sz w:val="20"/>
                <w:szCs w:val="22"/>
                <w:lang w:val="ru-RU"/>
              </w:rPr>
              <w:t xml:space="preserve">Первая </w:t>
            </w:r>
            <w:proofErr w:type="spellStart"/>
            <w:r w:rsidRPr="00337B47">
              <w:rPr>
                <w:sz w:val="20"/>
                <w:szCs w:val="22"/>
                <w:lang w:val="ru-RU"/>
              </w:rPr>
              <w:t>инфузия</w:t>
            </w:r>
            <w:proofErr w:type="spellEnd"/>
            <w:r w:rsidR="0046387C" w:rsidRPr="00337B47">
              <w:rPr>
                <w:sz w:val="20"/>
                <w:szCs w:val="22"/>
                <w:lang w:val="ru-RU"/>
              </w:rPr>
              <w:t xml:space="preserve"> всегда проводится в лечебном учреждении с наличием </w:t>
            </w:r>
            <w:proofErr w:type="spellStart"/>
            <w:r w:rsidR="0046387C" w:rsidRPr="00337B47">
              <w:rPr>
                <w:sz w:val="20"/>
                <w:szCs w:val="22"/>
                <w:lang w:val="ru-RU"/>
              </w:rPr>
              <w:t>антишокового</w:t>
            </w:r>
            <w:proofErr w:type="spellEnd"/>
            <w:r w:rsidR="0046387C" w:rsidRPr="00337B47">
              <w:rPr>
                <w:sz w:val="20"/>
                <w:szCs w:val="22"/>
                <w:lang w:val="ru-RU"/>
              </w:rPr>
              <w:t xml:space="preserve"> набора</w:t>
            </w:r>
            <w:r w:rsidR="00BA5A8A" w:rsidRPr="00337B47">
              <w:rPr>
                <w:sz w:val="20"/>
                <w:szCs w:val="22"/>
                <w:lang w:val="ru-RU"/>
              </w:rPr>
              <w:t>.</w:t>
            </w:r>
          </w:p>
          <w:p w14:paraId="5F79A315" w14:textId="77777777" w:rsidR="00BA5A8A" w:rsidRPr="00337B47" w:rsidRDefault="0046387C" w:rsidP="002B78FD">
            <w:pPr>
              <w:numPr>
                <w:ilvl w:val="0"/>
                <w:numId w:val="2"/>
              </w:numPr>
              <w:spacing w:line="240" w:lineRule="auto"/>
              <w:ind w:left="330" w:hanging="269"/>
              <w:contextualSpacing/>
              <w:rPr>
                <w:sz w:val="20"/>
                <w:szCs w:val="22"/>
                <w:lang w:val="ru-RU"/>
              </w:rPr>
            </w:pPr>
            <w:r w:rsidRPr="00337B47">
              <w:rPr>
                <w:sz w:val="20"/>
                <w:szCs w:val="22"/>
                <w:lang w:val="ru-RU"/>
              </w:rPr>
              <w:t xml:space="preserve">Вместо </w:t>
            </w:r>
            <w:proofErr w:type="spellStart"/>
            <w:r w:rsidRPr="00337B47">
              <w:rPr>
                <w:sz w:val="20"/>
                <w:szCs w:val="22"/>
                <w:lang w:val="ru-RU"/>
              </w:rPr>
              <w:t>Imp</w:t>
            </w:r>
            <w:proofErr w:type="spellEnd"/>
            <w:r w:rsidRPr="00337B47">
              <w:rPr>
                <w:sz w:val="20"/>
                <w:szCs w:val="22"/>
                <w:lang w:val="ru-RU"/>
              </w:rPr>
              <w:t>/</w:t>
            </w:r>
            <w:proofErr w:type="spellStart"/>
            <w:r w:rsidRPr="00337B47">
              <w:rPr>
                <w:sz w:val="20"/>
                <w:szCs w:val="22"/>
                <w:lang w:val="ru-RU"/>
              </w:rPr>
              <w:t>Cln</w:t>
            </w:r>
            <w:proofErr w:type="spellEnd"/>
            <w:r w:rsidRPr="00337B47">
              <w:rPr>
                <w:sz w:val="20"/>
                <w:szCs w:val="22"/>
                <w:lang w:val="ru-RU"/>
              </w:rPr>
              <w:t xml:space="preserve"> можно применять </w:t>
            </w:r>
            <w:proofErr w:type="spellStart"/>
            <w:r w:rsidRPr="00337B47">
              <w:rPr>
                <w:sz w:val="20"/>
                <w:szCs w:val="22"/>
                <w:lang w:val="ru-RU"/>
              </w:rPr>
              <w:t>меропенем</w:t>
            </w:r>
            <w:proofErr w:type="spellEnd"/>
            <w:r w:rsidRPr="00337B47">
              <w:rPr>
                <w:sz w:val="20"/>
                <w:szCs w:val="22"/>
                <w:lang w:val="ru-RU"/>
              </w:rPr>
              <w:t xml:space="preserve">, </w:t>
            </w:r>
            <w:r w:rsidR="006E502D" w:rsidRPr="00337B47">
              <w:rPr>
                <w:sz w:val="20"/>
                <w:szCs w:val="22"/>
                <w:lang w:val="ru-RU"/>
              </w:rPr>
              <w:t xml:space="preserve">однако его прием осуществляется </w:t>
            </w:r>
            <w:r w:rsidRPr="00337B47">
              <w:rPr>
                <w:sz w:val="20"/>
                <w:szCs w:val="22"/>
                <w:lang w:val="ru-RU"/>
              </w:rPr>
              <w:t xml:space="preserve">3 </w:t>
            </w:r>
            <w:r w:rsidR="006E502D" w:rsidRPr="00337B47">
              <w:rPr>
                <w:sz w:val="20"/>
                <w:szCs w:val="22"/>
                <w:lang w:val="ru-RU"/>
              </w:rPr>
              <w:t>раза</w:t>
            </w:r>
            <w:r w:rsidRPr="00337B47">
              <w:rPr>
                <w:sz w:val="20"/>
                <w:szCs w:val="22"/>
                <w:lang w:val="ru-RU"/>
              </w:rPr>
              <w:t xml:space="preserve"> в сутки</w:t>
            </w:r>
            <w:r w:rsidR="00BA5A8A" w:rsidRPr="00337B47">
              <w:rPr>
                <w:sz w:val="20"/>
                <w:szCs w:val="22"/>
                <w:lang w:val="ru-RU"/>
              </w:rPr>
              <w:t xml:space="preserve">. </w:t>
            </w:r>
          </w:p>
          <w:p w14:paraId="58724D9F" w14:textId="77777777" w:rsidR="006E502D" w:rsidRPr="00337B47" w:rsidRDefault="0046387C" w:rsidP="0046387C">
            <w:pPr>
              <w:numPr>
                <w:ilvl w:val="0"/>
                <w:numId w:val="2"/>
              </w:numPr>
              <w:spacing w:line="240" w:lineRule="auto"/>
              <w:ind w:left="330" w:hanging="269"/>
              <w:contextualSpacing/>
              <w:rPr>
                <w:sz w:val="20"/>
                <w:lang w:val="ru-RU"/>
              </w:rPr>
            </w:pPr>
            <w:r w:rsidRPr="00337B47">
              <w:rPr>
                <w:sz w:val="20"/>
                <w:szCs w:val="22"/>
                <w:lang w:val="ru-RU"/>
              </w:rPr>
              <w:t xml:space="preserve">Также можно назначить </w:t>
            </w:r>
            <w:proofErr w:type="spellStart"/>
            <w:r w:rsidR="006F6399" w:rsidRPr="00337B47">
              <w:rPr>
                <w:sz w:val="20"/>
                <w:szCs w:val="22"/>
                <w:lang w:val="ru-RU"/>
              </w:rPr>
              <w:t>Amx</w:t>
            </w:r>
            <w:proofErr w:type="spellEnd"/>
            <w:r w:rsidR="006F6399" w:rsidRPr="00337B47">
              <w:rPr>
                <w:sz w:val="20"/>
                <w:szCs w:val="22"/>
                <w:lang w:val="ru-RU"/>
              </w:rPr>
              <w:t>/</w:t>
            </w:r>
            <w:proofErr w:type="spellStart"/>
            <w:r w:rsidR="006F6399" w:rsidRPr="00337B47">
              <w:rPr>
                <w:sz w:val="20"/>
                <w:szCs w:val="22"/>
                <w:lang w:val="ru-RU"/>
              </w:rPr>
              <w:t>Clv</w:t>
            </w:r>
            <w:proofErr w:type="spellEnd"/>
            <w:r w:rsidRPr="00337B47">
              <w:rPr>
                <w:sz w:val="20"/>
                <w:szCs w:val="22"/>
                <w:lang w:val="ru-RU"/>
              </w:rPr>
              <w:t xml:space="preserve">, если требуется </w:t>
            </w:r>
            <w:proofErr w:type="spellStart"/>
            <w:r w:rsidRPr="00337B47">
              <w:rPr>
                <w:sz w:val="20"/>
                <w:szCs w:val="22"/>
                <w:lang w:val="ru-RU"/>
              </w:rPr>
              <w:t>клавулановая</w:t>
            </w:r>
            <w:proofErr w:type="spellEnd"/>
            <w:r w:rsidRPr="00337B47">
              <w:rPr>
                <w:sz w:val="20"/>
                <w:szCs w:val="22"/>
                <w:lang w:val="ru-RU"/>
              </w:rPr>
              <w:t xml:space="preserve"> кислота</w:t>
            </w:r>
            <w:r w:rsidR="00BA5A8A" w:rsidRPr="00337B47">
              <w:rPr>
                <w:sz w:val="20"/>
                <w:szCs w:val="22"/>
                <w:lang w:val="ru-RU"/>
              </w:rPr>
              <w:t xml:space="preserve"> (</w:t>
            </w:r>
            <w:r w:rsidRPr="00337B47">
              <w:rPr>
                <w:sz w:val="20"/>
                <w:szCs w:val="22"/>
                <w:lang w:val="ru-RU"/>
              </w:rPr>
              <w:t>см. ниже</w:t>
            </w:r>
            <w:r w:rsidR="00BA5A8A" w:rsidRPr="00337B47">
              <w:rPr>
                <w:sz w:val="20"/>
                <w:szCs w:val="22"/>
                <w:lang w:val="ru-RU"/>
              </w:rPr>
              <w:t>)</w:t>
            </w:r>
          </w:p>
          <w:p w14:paraId="3418A34E" w14:textId="77777777" w:rsidR="00BA5A8A" w:rsidRPr="00337B47" w:rsidRDefault="00D04003" w:rsidP="00914D01">
            <w:pPr>
              <w:numPr>
                <w:ilvl w:val="0"/>
                <w:numId w:val="2"/>
              </w:numPr>
              <w:spacing w:line="240" w:lineRule="auto"/>
              <w:ind w:left="330" w:hanging="269"/>
              <w:contextualSpacing/>
              <w:rPr>
                <w:sz w:val="20"/>
                <w:szCs w:val="22"/>
                <w:lang w:val="ru-RU"/>
              </w:rPr>
            </w:pPr>
            <w:r w:rsidRPr="00337B47">
              <w:rPr>
                <w:sz w:val="20"/>
                <w:lang w:val="ru-RU"/>
              </w:rPr>
              <w:t xml:space="preserve">Длительность применения зависит от количества эффективных препаратов в схеме лечения. Настоятельно рекомендуется применять как минимум 3 эффективных препарата после </w:t>
            </w:r>
            <w:r w:rsidRPr="00337B47">
              <w:rPr>
                <w:sz w:val="20"/>
                <w:lang w:val="ru-RU"/>
              </w:rPr>
              <w:lastRenderedPageBreak/>
              <w:t xml:space="preserve">получения </w:t>
            </w:r>
            <w:proofErr w:type="spellStart"/>
            <w:r w:rsidRPr="00337B47">
              <w:rPr>
                <w:sz w:val="20"/>
                <w:lang w:val="ru-RU"/>
              </w:rPr>
              <w:t>негативации</w:t>
            </w:r>
            <w:proofErr w:type="spellEnd"/>
            <w:r w:rsidRPr="00337B47">
              <w:rPr>
                <w:sz w:val="20"/>
                <w:lang w:val="ru-RU"/>
              </w:rPr>
              <w:t xml:space="preserve"> посева до окончания лечения. Некоторым пациентам с высокой устойчивостью штаммов может </w:t>
            </w:r>
            <w:r w:rsidR="00914D01" w:rsidRPr="00337B47">
              <w:rPr>
                <w:sz w:val="20"/>
                <w:lang w:val="ru-RU"/>
              </w:rPr>
              <w:t xml:space="preserve">потребоваться применение </w:t>
            </w:r>
            <w:r w:rsidR="00914D01" w:rsidRPr="00337B47">
              <w:rPr>
                <w:sz w:val="20"/>
              </w:rPr>
              <w:t>Imp</w:t>
            </w:r>
            <w:r w:rsidR="00914D01" w:rsidRPr="00337B47">
              <w:rPr>
                <w:sz w:val="20"/>
                <w:lang w:val="ru-RU"/>
              </w:rPr>
              <w:t>/</w:t>
            </w:r>
            <w:proofErr w:type="spellStart"/>
            <w:r w:rsidR="00914D01" w:rsidRPr="00337B47">
              <w:rPr>
                <w:sz w:val="20"/>
              </w:rPr>
              <w:t>Cln</w:t>
            </w:r>
            <w:proofErr w:type="spellEnd"/>
            <w:r w:rsidR="00914D01" w:rsidRPr="00337B47">
              <w:rPr>
                <w:sz w:val="20"/>
                <w:lang w:val="ru-RU"/>
              </w:rPr>
              <w:t xml:space="preserve"> </w:t>
            </w:r>
            <w:r w:rsidRPr="00337B47">
              <w:rPr>
                <w:sz w:val="20"/>
                <w:lang w:val="ru-RU"/>
              </w:rPr>
              <w:t>в течение всего курса лечения.</w:t>
            </w:r>
            <w:r w:rsidR="006E502D" w:rsidRPr="00337B47">
              <w:rPr>
                <w:sz w:val="20"/>
                <w:lang w:val="ru-RU"/>
              </w:rPr>
              <w:t xml:space="preserve"> </w:t>
            </w:r>
            <w:r w:rsidR="00BA5A8A" w:rsidRPr="00337B47">
              <w:rPr>
                <w:sz w:val="20"/>
                <w:szCs w:val="22"/>
                <w:lang w:val="ru-RU"/>
              </w:rPr>
              <w:t xml:space="preserve"> </w:t>
            </w:r>
          </w:p>
        </w:tc>
      </w:tr>
      <w:tr w:rsidR="00BA5A8A" w:rsidRPr="005C5D87" w14:paraId="239D227D" w14:textId="77777777" w:rsidTr="00F43C23">
        <w:trPr>
          <w:trHeight w:val="3570"/>
        </w:trPr>
        <w:tc>
          <w:tcPr>
            <w:tcW w:w="1084" w:type="dxa"/>
            <w:shd w:val="clear" w:color="auto" w:fill="auto"/>
            <w:tcMar>
              <w:top w:w="100" w:type="dxa"/>
              <w:left w:w="100" w:type="dxa"/>
              <w:bottom w:w="100" w:type="dxa"/>
              <w:right w:w="100" w:type="dxa"/>
            </w:tcMar>
          </w:tcPr>
          <w:p w14:paraId="4AFADA99" w14:textId="77777777" w:rsidR="00BA5A8A" w:rsidRPr="00337B47" w:rsidRDefault="00BA5A8A" w:rsidP="002B78FD">
            <w:pPr>
              <w:keepNext/>
              <w:keepLines/>
              <w:spacing w:line="240" w:lineRule="auto"/>
              <w:rPr>
                <w:sz w:val="20"/>
                <w:lang w:val="ru-RU"/>
              </w:rPr>
            </w:pPr>
            <w:bookmarkStart w:id="63" w:name="h.io60l95spzsz" w:colFirst="0" w:colLast="0"/>
            <w:bookmarkEnd w:id="63"/>
            <w:proofErr w:type="spellStart"/>
            <w:r w:rsidRPr="00337B47">
              <w:rPr>
                <w:sz w:val="20"/>
                <w:lang w:val="ru-RU"/>
              </w:rPr>
              <w:lastRenderedPageBreak/>
              <w:t>Amx</w:t>
            </w:r>
            <w:proofErr w:type="spellEnd"/>
            <w:r w:rsidRPr="00337B47">
              <w:rPr>
                <w:sz w:val="20"/>
                <w:lang w:val="ru-RU"/>
              </w:rPr>
              <w:t>/</w:t>
            </w:r>
            <w:proofErr w:type="spellStart"/>
            <w:r w:rsidRPr="00337B47">
              <w:rPr>
                <w:sz w:val="20"/>
                <w:lang w:val="ru-RU"/>
              </w:rPr>
              <w:t>Clv</w:t>
            </w:r>
            <w:bookmarkStart w:id="64" w:name="h.7v6e5z3lnhmg" w:colFirst="0" w:colLast="0"/>
            <w:bookmarkEnd w:id="64"/>
            <w:proofErr w:type="spellEnd"/>
            <w:r w:rsidRPr="00337B47">
              <w:rPr>
                <w:sz w:val="20"/>
                <w:lang w:val="ru-RU"/>
              </w:rPr>
              <w:t xml:space="preserve"> </w:t>
            </w:r>
            <w:r w:rsidR="00D7324A" w:rsidRPr="00337B47">
              <w:rPr>
                <w:sz w:val="20"/>
                <w:lang w:val="ru-RU"/>
              </w:rPr>
              <w:t xml:space="preserve">таблетки </w:t>
            </w:r>
            <w:r w:rsidRPr="00337B47">
              <w:rPr>
                <w:sz w:val="20"/>
                <w:lang w:val="ru-RU"/>
              </w:rPr>
              <w:t xml:space="preserve">875/125 </w:t>
            </w:r>
            <w:r w:rsidR="00D7324A" w:rsidRPr="00337B47">
              <w:rPr>
                <w:sz w:val="20"/>
                <w:lang w:val="ru-RU"/>
              </w:rPr>
              <w:t>или</w:t>
            </w:r>
            <w:r w:rsidRPr="00337B47">
              <w:rPr>
                <w:sz w:val="20"/>
                <w:lang w:val="ru-RU"/>
              </w:rPr>
              <w:t xml:space="preserve"> </w:t>
            </w:r>
            <w:r w:rsidR="00D7324A" w:rsidRPr="00337B47">
              <w:rPr>
                <w:sz w:val="20"/>
                <w:lang w:val="ru-RU"/>
              </w:rPr>
              <w:t>порошок для инъекций</w:t>
            </w:r>
            <w:r w:rsidRPr="00337B47">
              <w:rPr>
                <w:sz w:val="20"/>
                <w:lang w:val="ru-RU"/>
              </w:rPr>
              <w:t xml:space="preserve">1000/200 </w:t>
            </w:r>
          </w:p>
          <w:p w14:paraId="14A103B0" w14:textId="77777777" w:rsidR="00BA5A8A" w:rsidRPr="00337B47" w:rsidRDefault="00BA5A8A" w:rsidP="002B78FD">
            <w:pPr>
              <w:keepNext/>
              <w:keepLines/>
              <w:spacing w:line="240" w:lineRule="auto"/>
              <w:rPr>
                <w:sz w:val="20"/>
                <w:lang w:val="ru-RU"/>
              </w:rPr>
            </w:pPr>
          </w:p>
          <w:p w14:paraId="00174431" w14:textId="77777777" w:rsidR="00BA5A8A" w:rsidRPr="00337B47" w:rsidRDefault="00BA5A8A" w:rsidP="002B78FD">
            <w:pPr>
              <w:keepNext/>
              <w:keepLines/>
              <w:spacing w:line="240" w:lineRule="auto"/>
              <w:rPr>
                <w:sz w:val="20"/>
                <w:lang w:val="ru-RU"/>
              </w:rPr>
            </w:pPr>
          </w:p>
          <w:p w14:paraId="179FC9B2" w14:textId="77777777" w:rsidR="00BA5A8A" w:rsidRPr="00337B47" w:rsidRDefault="00BA5A8A" w:rsidP="002B78FD">
            <w:pPr>
              <w:keepNext/>
              <w:keepLines/>
              <w:spacing w:line="240" w:lineRule="auto"/>
              <w:rPr>
                <w:sz w:val="20"/>
                <w:lang w:val="ru-RU"/>
              </w:rPr>
            </w:pPr>
            <w:bookmarkStart w:id="65" w:name="h.whqqb3jpwdfn" w:colFirst="0" w:colLast="0"/>
            <w:bookmarkEnd w:id="65"/>
          </w:p>
          <w:p w14:paraId="6809667D" w14:textId="77777777" w:rsidR="00BA5A8A" w:rsidRPr="00337B47" w:rsidRDefault="00BA5A8A" w:rsidP="002B78FD">
            <w:pPr>
              <w:keepNext/>
              <w:keepLines/>
              <w:spacing w:line="240" w:lineRule="auto"/>
              <w:rPr>
                <w:sz w:val="20"/>
                <w:lang w:val="ru-RU"/>
              </w:rPr>
            </w:pPr>
            <w:bookmarkStart w:id="66" w:name="h.5kg7u1uf0byh" w:colFirst="0" w:colLast="0"/>
            <w:bookmarkEnd w:id="66"/>
          </w:p>
          <w:p w14:paraId="4BADB314" w14:textId="77777777" w:rsidR="00BA5A8A" w:rsidRPr="00337B47" w:rsidRDefault="00BA5A8A" w:rsidP="002B78FD">
            <w:pPr>
              <w:keepNext/>
              <w:keepLines/>
              <w:spacing w:line="240" w:lineRule="auto"/>
              <w:rPr>
                <w:sz w:val="20"/>
                <w:lang w:val="ru-RU"/>
              </w:rPr>
            </w:pPr>
            <w:bookmarkStart w:id="67" w:name="h.b5ld4l1uc0rj" w:colFirst="0" w:colLast="0"/>
            <w:bookmarkEnd w:id="67"/>
          </w:p>
          <w:p w14:paraId="61BBDC95" w14:textId="77777777" w:rsidR="00BA5A8A" w:rsidRPr="00337B47" w:rsidRDefault="00BA5A8A" w:rsidP="002B78FD">
            <w:pPr>
              <w:keepNext/>
              <w:keepLines/>
              <w:spacing w:line="240" w:lineRule="auto"/>
              <w:rPr>
                <w:sz w:val="20"/>
                <w:lang w:val="ru-RU"/>
              </w:rPr>
            </w:pPr>
            <w:bookmarkStart w:id="68" w:name="h.ufj7n49maef1" w:colFirst="0" w:colLast="0"/>
            <w:bookmarkEnd w:id="68"/>
          </w:p>
          <w:p w14:paraId="7F0A238E" w14:textId="77777777" w:rsidR="00BA5A8A" w:rsidRPr="00337B47" w:rsidRDefault="00BA5A8A" w:rsidP="002B78FD">
            <w:pPr>
              <w:keepNext/>
              <w:keepLines/>
              <w:spacing w:line="240" w:lineRule="auto"/>
              <w:rPr>
                <w:sz w:val="20"/>
                <w:lang w:val="ru-RU"/>
              </w:rPr>
            </w:pPr>
            <w:bookmarkStart w:id="69" w:name="h.a3umorf2zjhb" w:colFirst="0" w:colLast="0"/>
            <w:bookmarkEnd w:id="69"/>
          </w:p>
          <w:p w14:paraId="43030036" w14:textId="77777777" w:rsidR="00BA5A8A" w:rsidRPr="00337B47" w:rsidRDefault="00BA5A8A" w:rsidP="002B78FD">
            <w:pPr>
              <w:keepNext/>
              <w:keepLines/>
              <w:spacing w:line="240" w:lineRule="auto"/>
              <w:rPr>
                <w:sz w:val="20"/>
                <w:lang w:val="ru-RU"/>
              </w:rPr>
            </w:pPr>
          </w:p>
          <w:p w14:paraId="652BFABF" w14:textId="77777777" w:rsidR="00BA5A8A" w:rsidRPr="00337B47" w:rsidRDefault="00BA5A8A" w:rsidP="002B78FD">
            <w:pPr>
              <w:keepNext/>
              <w:keepLines/>
              <w:spacing w:line="240" w:lineRule="auto"/>
              <w:rPr>
                <w:sz w:val="20"/>
                <w:lang w:val="ru-RU"/>
              </w:rPr>
            </w:pPr>
            <w:bookmarkStart w:id="70" w:name="h.57b2rkiuauyi" w:colFirst="0" w:colLast="0"/>
            <w:bookmarkEnd w:id="70"/>
          </w:p>
          <w:p w14:paraId="633F5723" w14:textId="77777777" w:rsidR="00BA5A8A" w:rsidRPr="00337B47" w:rsidRDefault="00BA5A8A" w:rsidP="002B78FD">
            <w:pPr>
              <w:keepNext/>
              <w:keepLines/>
              <w:spacing w:line="240" w:lineRule="auto"/>
              <w:rPr>
                <w:sz w:val="20"/>
                <w:lang w:val="ru-RU"/>
              </w:rPr>
            </w:pPr>
            <w:bookmarkStart w:id="71" w:name="h.pkg4xud1yevd" w:colFirst="0" w:colLast="0"/>
            <w:bookmarkEnd w:id="71"/>
          </w:p>
          <w:p w14:paraId="0FFECD2F" w14:textId="77777777" w:rsidR="00BA5A8A" w:rsidRPr="00337B47" w:rsidRDefault="00BA5A8A" w:rsidP="002B78FD">
            <w:pPr>
              <w:keepNext/>
              <w:keepLines/>
              <w:spacing w:line="240" w:lineRule="auto"/>
              <w:rPr>
                <w:sz w:val="20"/>
                <w:lang w:val="ru-RU"/>
              </w:rPr>
            </w:pPr>
            <w:bookmarkStart w:id="72" w:name="h.gtihgsrmsuam" w:colFirst="0" w:colLast="0"/>
            <w:bookmarkEnd w:id="72"/>
          </w:p>
        </w:tc>
        <w:tc>
          <w:tcPr>
            <w:tcW w:w="3326" w:type="dxa"/>
            <w:shd w:val="clear" w:color="auto" w:fill="auto"/>
            <w:tcMar>
              <w:top w:w="100" w:type="dxa"/>
              <w:left w:w="100" w:type="dxa"/>
              <w:bottom w:w="100" w:type="dxa"/>
              <w:right w:w="100" w:type="dxa"/>
            </w:tcMar>
          </w:tcPr>
          <w:p w14:paraId="3D123407" w14:textId="77777777" w:rsidR="00BA5A8A" w:rsidRPr="00337B47" w:rsidRDefault="00E019FA" w:rsidP="002B78FD">
            <w:pPr>
              <w:spacing w:line="240" w:lineRule="auto"/>
              <w:rPr>
                <w:sz w:val="20"/>
                <w:lang w:val="ru-RU"/>
              </w:rPr>
            </w:pPr>
            <w:r w:rsidRPr="00337B47">
              <w:rPr>
                <w:sz w:val="20"/>
                <w:lang w:val="ru-RU"/>
              </w:rPr>
              <w:t xml:space="preserve">Если назначать дозировку в качестве вспомогательной терапии с включением </w:t>
            </w:r>
            <w:proofErr w:type="spellStart"/>
            <w:r w:rsidRPr="00337B47">
              <w:rPr>
                <w:sz w:val="20"/>
                <w:lang w:val="ru-RU"/>
              </w:rPr>
              <w:t>карбапенема</w:t>
            </w:r>
            <w:proofErr w:type="spellEnd"/>
            <w:r w:rsidRPr="00337B47">
              <w:rPr>
                <w:sz w:val="20"/>
                <w:lang w:val="ru-RU"/>
              </w:rPr>
              <w:t xml:space="preserve">: </w:t>
            </w:r>
            <w:r w:rsidR="00BA5A8A" w:rsidRPr="00337B47">
              <w:rPr>
                <w:sz w:val="20"/>
                <w:lang w:val="ru-RU"/>
              </w:rPr>
              <w:t xml:space="preserve"> </w:t>
            </w:r>
          </w:p>
          <w:p w14:paraId="7E62D3F8" w14:textId="77777777" w:rsidR="00BA5A8A" w:rsidRPr="00337B47" w:rsidRDefault="00E019FA" w:rsidP="002B78FD">
            <w:pPr>
              <w:numPr>
                <w:ilvl w:val="0"/>
                <w:numId w:val="12"/>
              </w:numPr>
              <w:spacing w:line="240" w:lineRule="auto"/>
              <w:ind w:left="300" w:hanging="269"/>
              <w:contextualSpacing/>
              <w:rPr>
                <w:sz w:val="20"/>
                <w:lang w:val="ru-RU"/>
              </w:rPr>
            </w:pPr>
            <w:r w:rsidRPr="00337B47">
              <w:rPr>
                <w:sz w:val="20"/>
                <w:lang w:val="ru-RU"/>
              </w:rPr>
              <w:t xml:space="preserve">Доза </w:t>
            </w:r>
            <w:r w:rsidR="00617BEC" w:rsidRPr="00337B47">
              <w:rPr>
                <w:sz w:val="20"/>
                <w:lang w:val="ru-RU"/>
              </w:rPr>
              <w:t xml:space="preserve">с учетом </w:t>
            </w:r>
            <w:r w:rsidR="007B4FFB" w:rsidRPr="00337B47">
              <w:rPr>
                <w:sz w:val="20"/>
                <w:lang w:val="ru-RU"/>
              </w:rPr>
              <w:t xml:space="preserve">компонента </w:t>
            </w:r>
            <w:proofErr w:type="spellStart"/>
            <w:r w:rsidR="00617BEC" w:rsidRPr="00337B47">
              <w:rPr>
                <w:sz w:val="20"/>
                <w:lang w:val="ru-RU"/>
              </w:rPr>
              <w:t>клавулановой</w:t>
            </w:r>
            <w:proofErr w:type="spellEnd"/>
            <w:r w:rsidR="00617BEC" w:rsidRPr="00337B47">
              <w:rPr>
                <w:sz w:val="20"/>
                <w:lang w:val="ru-RU"/>
              </w:rPr>
              <w:t xml:space="preserve"> кислоты</w:t>
            </w:r>
            <w:r w:rsidR="00BA5A8A" w:rsidRPr="00337B47">
              <w:rPr>
                <w:sz w:val="20"/>
                <w:lang w:val="ru-RU"/>
              </w:rPr>
              <w:t xml:space="preserve">, 125 </w:t>
            </w:r>
            <w:r w:rsidRPr="00337B47">
              <w:rPr>
                <w:sz w:val="20"/>
                <w:lang w:val="ru-RU"/>
              </w:rPr>
              <w:t>мг</w:t>
            </w:r>
            <w:r w:rsidR="00BA5A8A" w:rsidRPr="00337B47">
              <w:rPr>
                <w:sz w:val="20"/>
                <w:lang w:val="ru-RU"/>
              </w:rPr>
              <w:t xml:space="preserve"> </w:t>
            </w:r>
            <w:r w:rsidR="00E65AAB" w:rsidRPr="00337B47">
              <w:rPr>
                <w:sz w:val="20"/>
                <w:lang w:val="ru-RU"/>
              </w:rPr>
              <w:t xml:space="preserve">перорально за </w:t>
            </w:r>
            <w:r w:rsidR="00BA5A8A" w:rsidRPr="00337B47">
              <w:rPr>
                <w:sz w:val="20"/>
                <w:lang w:val="ru-RU"/>
              </w:rPr>
              <w:t xml:space="preserve">30 </w:t>
            </w:r>
            <w:r w:rsidR="00E65AAB" w:rsidRPr="00337B47">
              <w:rPr>
                <w:sz w:val="20"/>
                <w:lang w:val="ru-RU"/>
              </w:rPr>
              <w:t xml:space="preserve">минут до внутривенного вливания </w:t>
            </w:r>
            <w:proofErr w:type="spellStart"/>
            <w:r w:rsidR="00E65AAB" w:rsidRPr="00337B47">
              <w:rPr>
                <w:sz w:val="20"/>
                <w:lang w:val="ru-RU"/>
              </w:rPr>
              <w:t>карбапенема</w:t>
            </w:r>
            <w:proofErr w:type="spellEnd"/>
            <w:r w:rsidR="00E65AAB" w:rsidRPr="00337B47">
              <w:rPr>
                <w:sz w:val="20"/>
                <w:lang w:val="ru-RU"/>
              </w:rPr>
              <w:t>.</w:t>
            </w:r>
          </w:p>
          <w:p w14:paraId="306AD2B9" w14:textId="77777777" w:rsidR="00BA5A8A" w:rsidRPr="00337B47" w:rsidRDefault="00E019FA" w:rsidP="007B34DD">
            <w:pPr>
              <w:numPr>
                <w:ilvl w:val="0"/>
                <w:numId w:val="12"/>
              </w:numPr>
              <w:spacing w:line="240" w:lineRule="auto"/>
              <w:ind w:left="300" w:hanging="269"/>
              <w:contextualSpacing/>
              <w:rPr>
                <w:sz w:val="20"/>
                <w:lang w:val="ru-RU"/>
              </w:rPr>
            </w:pPr>
            <w:r w:rsidRPr="00337B47">
              <w:rPr>
                <w:sz w:val="20"/>
                <w:lang w:val="ru-RU"/>
              </w:rPr>
              <w:t>Или</w:t>
            </w:r>
            <w:r w:rsidR="00BA5A8A" w:rsidRPr="00337B47">
              <w:rPr>
                <w:sz w:val="20"/>
                <w:lang w:val="ru-RU"/>
              </w:rPr>
              <w:t xml:space="preserve"> 200 </w:t>
            </w:r>
            <w:r w:rsidRPr="00337B47">
              <w:rPr>
                <w:sz w:val="20"/>
                <w:lang w:val="ru-RU"/>
              </w:rPr>
              <w:t>мг</w:t>
            </w:r>
            <w:r w:rsidR="00BA5A8A" w:rsidRPr="00337B47">
              <w:rPr>
                <w:sz w:val="20"/>
                <w:lang w:val="ru-RU"/>
              </w:rPr>
              <w:t xml:space="preserve"> </w:t>
            </w:r>
            <w:r w:rsidRPr="00337B47">
              <w:rPr>
                <w:sz w:val="20"/>
                <w:lang w:val="ru-RU"/>
              </w:rPr>
              <w:t>внутривенно</w:t>
            </w:r>
            <w:r w:rsidR="007B4FFB" w:rsidRPr="00337B47">
              <w:rPr>
                <w:sz w:val="20"/>
                <w:lang w:val="ru-RU"/>
              </w:rPr>
              <w:t xml:space="preserve">, </w:t>
            </w:r>
            <w:r w:rsidR="00DA068C" w:rsidRPr="00337B47">
              <w:rPr>
                <w:sz w:val="20"/>
                <w:lang w:val="ru-RU"/>
              </w:rPr>
              <w:t>внутрь</w:t>
            </w:r>
            <w:r w:rsidR="007B4FFB" w:rsidRPr="00337B47">
              <w:rPr>
                <w:sz w:val="20"/>
                <w:lang w:val="ru-RU"/>
              </w:rPr>
              <w:t xml:space="preserve"> за</w:t>
            </w:r>
            <w:r w:rsidRPr="00337B47">
              <w:rPr>
                <w:sz w:val="20"/>
                <w:lang w:val="ru-RU"/>
              </w:rPr>
              <w:t xml:space="preserve"> </w:t>
            </w:r>
            <w:r w:rsidR="00BA5A8A" w:rsidRPr="00337B47">
              <w:rPr>
                <w:sz w:val="20"/>
                <w:lang w:val="ru-RU"/>
              </w:rPr>
              <w:t xml:space="preserve">30 </w:t>
            </w:r>
            <w:r w:rsidR="00E65AAB" w:rsidRPr="00337B47">
              <w:rPr>
                <w:sz w:val="20"/>
                <w:lang w:val="ru-RU"/>
              </w:rPr>
              <w:t xml:space="preserve">минут </w:t>
            </w:r>
            <w:r w:rsidR="007B4FFB" w:rsidRPr="00337B47">
              <w:rPr>
                <w:sz w:val="20"/>
                <w:lang w:val="ru-RU"/>
              </w:rPr>
              <w:t xml:space="preserve">до внутривенного вливания </w:t>
            </w:r>
            <w:proofErr w:type="spellStart"/>
            <w:r w:rsidR="007B4FFB" w:rsidRPr="00337B47">
              <w:rPr>
                <w:sz w:val="20"/>
                <w:lang w:val="ru-RU"/>
              </w:rPr>
              <w:t>карбапенема</w:t>
            </w:r>
            <w:proofErr w:type="spellEnd"/>
          </w:p>
          <w:p w14:paraId="0D22BFFA" w14:textId="77777777" w:rsidR="00BA5A8A" w:rsidRPr="00337B47" w:rsidRDefault="00BA5A8A" w:rsidP="002B78FD">
            <w:pPr>
              <w:spacing w:line="240" w:lineRule="auto"/>
              <w:rPr>
                <w:sz w:val="20"/>
                <w:lang w:val="ru-RU"/>
              </w:rPr>
            </w:pPr>
          </w:p>
          <w:p w14:paraId="092B9937" w14:textId="77777777" w:rsidR="00BA5A8A" w:rsidRPr="00337B47" w:rsidRDefault="007B4FFB" w:rsidP="002B78FD">
            <w:pPr>
              <w:spacing w:line="240" w:lineRule="auto"/>
              <w:rPr>
                <w:sz w:val="20"/>
                <w:lang w:val="ru-RU"/>
              </w:rPr>
            </w:pPr>
            <w:r w:rsidRPr="00337B47">
              <w:rPr>
                <w:sz w:val="20"/>
                <w:lang w:val="ru-RU"/>
              </w:rPr>
              <w:t xml:space="preserve">Если назначать дозировку как препарата </w:t>
            </w:r>
            <w:r w:rsidR="00BB7876" w:rsidRPr="00337B47">
              <w:rPr>
                <w:sz w:val="20"/>
                <w:lang w:val="ru-RU"/>
              </w:rPr>
              <w:t xml:space="preserve">из </w:t>
            </w:r>
            <w:r w:rsidRPr="00337B47">
              <w:rPr>
                <w:sz w:val="20"/>
                <w:lang w:val="ru-RU"/>
              </w:rPr>
              <w:t>Группы</w:t>
            </w:r>
            <w:r w:rsidR="00BA5A8A" w:rsidRPr="00337B47">
              <w:rPr>
                <w:sz w:val="20"/>
                <w:lang w:val="ru-RU"/>
              </w:rPr>
              <w:t xml:space="preserve"> 5 </w:t>
            </w:r>
            <w:r w:rsidRPr="00337B47">
              <w:rPr>
                <w:sz w:val="20"/>
                <w:lang w:val="ru-RU"/>
              </w:rPr>
              <w:t xml:space="preserve">в схеме лечения без применения </w:t>
            </w:r>
            <w:proofErr w:type="spellStart"/>
            <w:r w:rsidRPr="00337B47">
              <w:rPr>
                <w:sz w:val="20"/>
                <w:lang w:val="ru-RU"/>
              </w:rPr>
              <w:t>карбапенема</w:t>
            </w:r>
            <w:proofErr w:type="spellEnd"/>
            <w:r w:rsidR="00BA5A8A" w:rsidRPr="00337B47">
              <w:rPr>
                <w:sz w:val="20"/>
                <w:lang w:val="ru-RU"/>
              </w:rPr>
              <w:t xml:space="preserve">, </w:t>
            </w:r>
            <w:r w:rsidRPr="00337B47">
              <w:rPr>
                <w:sz w:val="20"/>
                <w:lang w:val="ru-RU"/>
              </w:rPr>
              <w:t>доза рассчитывается на основании компонента амоксициллина</w:t>
            </w:r>
            <w:r w:rsidR="00BA5A8A" w:rsidRPr="00337B47">
              <w:rPr>
                <w:sz w:val="20"/>
                <w:lang w:val="ru-RU"/>
              </w:rPr>
              <w:t xml:space="preserve"> (</w:t>
            </w:r>
            <w:r w:rsidRPr="00337B47">
              <w:rPr>
                <w:sz w:val="20"/>
                <w:lang w:val="ru-RU"/>
              </w:rPr>
              <w:t xml:space="preserve">максимальная суточная доза составляет </w:t>
            </w:r>
            <w:r w:rsidR="00BA5A8A" w:rsidRPr="00337B47">
              <w:rPr>
                <w:sz w:val="20"/>
                <w:lang w:val="ru-RU"/>
              </w:rPr>
              <w:t xml:space="preserve">3000 </w:t>
            </w:r>
            <w:r w:rsidRPr="00337B47">
              <w:rPr>
                <w:sz w:val="20"/>
                <w:lang w:val="ru-RU"/>
              </w:rPr>
              <w:t>мг</w:t>
            </w:r>
            <w:r w:rsidR="00BA5A8A" w:rsidRPr="00337B47">
              <w:rPr>
                <w:sz w:val="20"/>
                <w:lang w:val="ru-RU"/>
              </w:rPr>
              <w:t xml:space="preserve">): </w:t>
            </w:r>
            <w:r w:rsidR="00BA5A8A" w:rsidRPr="00337B47">
              <w:rPr>
                <w:sz w:val="20"/>
                <w:lang w:val="ru-RU"/>
              </w:rPr>
              <w:tab/>
            </w:r>
          </w:p>
          <w:p w14:paraId="15C75E2A" w14:textId="6F62F279" w:rsidR="00BA5A8A" w:rsidRPr="00337B47" w:rsidRDefault="00617BEC" w:rsidP="003A1254">
            <w:pPr>
              <w:numPr>
                <w:ilvl w:val="0"/>
                <w:numId w:val="12"/>
              </w:numPr>
              <w:spacing w:line="240" w:lineRule="auto"/>
              <w:ind w:left="300" w:hanging="269"/>
              <w:contextualSpacing/>
              <w:rPr>
                <w:sz w:val="20"/>
                <w:lang w:val="ru-RU"/>
              </w:rPr>
            </w:pPr>
            <w:r w:rsidRPr="00337B47">
              <w:rPr>
                <w:b/>
                <w:sz w:val="20"/>
                <w:lang w:val="ru-RU"/>
              </w:rPr>
              <w:t>Взрослы</w:t>
            </w:r>
            <w:r w:rsidR="007E4870">
              <w:rPr>
                <w:b/>
                <w:sz w:val="20"/>
                <w:lang w:val="ru-RU"/>
              </w:rPr>
              <w:t>е и дети</w:t>
            </w:r>
            <w:r w:rsidR="00BA5A8A" w:rsidRPr="00337B47">
              <w:rPr>
                <w:b/>
                <w:sz w:val="20"/>
                <w:lang w:val="ru-RU"/>
              </w:rPr>
              <w:t>:</w:t>
            </w:r>
            <w:r w:rsidR="00BA5A8A" w:rsidRPr="00337B47">
              <w:rPr>
                <w:sz w:val="20"/>
                <w:lang w:val="ru-RU"/>
              </w:rPr>
              <w:t xml:space="preserve"> 80 </w:t>
            </w:r>
            <w:r w:rsidRPr="00337B47">
              <w:rPr>
                <w:sz w:val="20"/>
                <w:lang w:val="ru-RU"/>
              </w:rPr>
              <w:t>мг</w:t>
            </w:r>
            <w:r w:rsidR="00BA5A8A" w:rsidRPr="00337B47">
              <w:rPr>
                <w:sz w:val="20"/>
                <w:lang w:val="ru-RU"/>
              </w:rPr>
              <w:t>/</w:t>
            </w:r>
            <w:r w:rsidRPr="00337B47">
              <w:rPr>
                <w:sz w:val="20"/>
                <w:lang w:val="ru-RU"/>
              </w:rPr>
              <w:t>кг</w:t>
            </w:r>
            <w:r w:rsidR="00BA5A8A" w:rsidRPr="00337B47">
              <w:rPr>
                <w:sz w:val="20"/>
                <w:lang w:val="ru-RU"/>
              </w:rPr>
              <w:t>/</w:t>
            </w:r>
            <w:r w:rsidRPr="00337B47">
              <w:rPr>
                <w:sz w:val="20"/>
                <w:lang w:val="ru-RU"/>
              </w:rPr>
              <w:t xml:space="preserve">сутки за </w:t>
            </w:r>
            <w:r w:rsidR="00BA5A8A" w:rsidRPr="00337B47">
              <w:rPr>
                <w:sz w:val="20"/>
                <w:lang w:val="ru-RU"/>
              </w:rPr>
              <w:t xml:space="preserve">2 </w:t>
            </w:r>
            <w:r w:rsidRPr="00337B47">
              <w:rPr>
                <w:sz w:val="20"/>
                <w:lang w:val="ru-RU"/>
              </w:rPr>
              <w:t>приема</w:t>
            </w:r>
            <w:r w:rsidR="00BA5A8A" w:rsidRPr="00337B47">
              <w:rPr>
                <w:sz w:val="20"/>
                <w:lang w:val="ru-RU"/>
              </w:rPr>
              <w:t>.</w:t>
            </w:r>
          </w:p>
        </w:tc>
        <w:tc>
          <w:tcPr>
            <w:tcW w:w="4815" w:type="dxa"/>
            <w:shd w:val="clear" w:color="auto" w:fill="auto"/>
            <w:tcMar>
              <w:top w:w="100" w:type="dxa"/>
              <w:left w:w="100" w:type="dxa"/>
              <w:bottom w:w="100" w:type="dxa"/>
              <w:right w:w="100" w:type="dxa"/>
            </w:tcMar>
          </w:tcPr>
          <w:p w14:paraId="1C742E54" w14:textId="77777777" w:rsidR="008A5DFA" w:rsidRPr="00337B47" w:rsidRDefault="00BA5A8A" w:rsidP="002A0FB1">
            <w:pPr>
              <w:numPr>
                <w:ilvl w:val="0"/>
                <w:numId w:val="33"/>
              </w:numPr>
              <w:spacing w:line="240" w:lineRule="auto"/>
              <w:ind w:left="270" w:hanging="269"/>
              <w:contextualSpacing/>
              <w:rPr>
                <w:sz w:val="20"/>
                <w:lang w:val="ru-RU"/>
              </w:rPr>
            </w:pPr>
            <w:proofErr w:type="spellStart"/>
            <w:r w:rsidRPr="00337B47">
              <w:rPr>
                <w:sz w:val="20"/>
                <w:lang w:val="ru-RU"/>
              </w:rPr>
              <w:t>Amx</w:t>
            </w:r>
            <w:proofErr w:type="spellEnd"/>
            <w:r w:rsidRPr="00337B47">
              <w:rPr>
                <w:sz w:val="20"/>
                <w:lang w:val="ru-RU"/>
              </w:rPr>
              <w:t>/</w:t>
            </w:r>
            <w:proofErr w:type="spellStart"/>
            <w:r w:rsidRPr="00337B47">
              <w:rPr>
                <w:sz w:val="20"/>
                <w:lang w:val="ru-RU"/>
              </w:rPr>
              <w:t>Clv</w:t>
            </w:r>
            <w:proofErr w:type="spellEnd"/>
            <w:r w:rsidRPr="00337B47">
              <w:rPr>
                <w:sz w:val="20"/>
                <w:lang w:val="ru-RU"/>
              </w:rPr>
              <w:t xml:space="preserve"> </w:t>
            </w:r>
            <w:r w:rsidR="007B4FFB" w:rsidRPr="00337B47">
              <w:rPr>
                <w:sz w:val="20"/>
                <w:lang w:val="ru-RU"/>
              </w:rPr>
              <w:t>часто добавляется при исп</w:t>
            </w:r>
            <w:r w:rsidR="0046387C" w:rsidRPr="00337B47">
              <w:rPr>
                <w:sz w:val="20"/>
                <w:lang w:val="ru-RU"/>
              </w:rPr>
              <w:t xml:space="preserve">ользовании </w:t>
            </w:r>
            <w:proofErr w:type="spellStart"/>
            <w:r w:rsidR="0046387C" w:rsidRPr="00337B47">
              <w:rPr>
                <w:sz w:val="20"/>
                <w:lang w:val="ru-RU"/>
              </w:rPr>
              <w:t>карбапенема</w:t>
            </w:r>
            <w:proofErr w:type="spellEnd"/>
            <w:r w:rsidR="0046387C" w:rsidRPr="00337B47">
              <w:rPr>
                <w:sz w:val="20"/>
                <w:lang w:val="ru-RU"/>
              </w:rPr>
              <w:t>.</w:t>
            </w:r>
            <w:r w:rsidRPr="00337B47">
              <w:rPr>
                <w:sz w:val="20"/>
                <w:lang w:val="ru-RU"/>
              </w:rPr>
              <w:t xml:space="preserve"> </w:t>
            </w:r>
          </w:p>
          <w:p w14:paraId="3022016B" w14:textId="77777777" w:rsidR="008A5DFA" w:rsidRPr="00337B47" w:rsidRDefault="00E019FA" w:rsidP="002A0FB1">
            <w:pPr>
              <w:numPr>
                <w:ilvl w:val="0"/>
                <w:numId w:val="33"/>
              </w:numPr>
              <w:spacing w:line="240" w:lineRule="auto"/>
              <w:ind w:left="270" w:hanging="269"/>
              <w:contextualSpacing/>
              <w:rPr>
                <w:sz w:val="20"/>
                <w:lang w:val="ru-RU"/>
              </w:rPr>
            </w:pPr>
            <w:proofErr w:type="spellStart"/>
            <w:r w:rsidRPr="00337B47">
              <w:rPr>
                <w:sz w:val="20"/>
                <w:lang w:val="ru-RU"/>
              </w:rPr>
              <w:t>Карбапенем</w:t>
            </w:r>
            <w:proofErr w:type="spellEnd"/>
            <w:r w:rsidRPr="00337B47">
              <w:rPr>
                <w:sz w:val="20"/>
                <w:lang w:val="ru-RU"/>
              </w:rPr>
              <w:t xml:space="preserve"> – это бета-</w:t>
            </w:r>
            <w:proofErr w:type="spellStart"/>
            <w:r w:rsidRPr="00337B47">
              <w:rPr>
                <w:sz w:val="20"/>
                <w:lang w:val="ru-RU"/>
              </w:rPr>
              <w:t>лактамный</w:t>
            </w:r>
            <w:proofErr w:type="spellEnd"/>
            <w:r w:rsidRPr="00337B47">
              <w:rPr>
                <w:sz w:val="20"/>
                <w:lang w:val="ru-RU"/>
              </w:rPr>
              <w:t xml:space="preserve"> антибиотик , который предпочтительнее применять при показании</w:t>
            </w:r>
            <w:r w:rsidR="00BA5A8A" w:rsidRPr="00337B47">
              <w:rPr>
                <w:sz w:val="20"/>
                <w:lang w:val="ru-RU"/>
              </w:rPr>
              <w:t xml:space="preserve">; </w:t>
            </w:r>
            <w:r w:rsidRPr="00337B47">
              <w:rPr>
                <w:sz w:val="20"/>
                <w:lang w:val="ru-RU"/>
              </w:rPr>
              <w:t>однако</w:t>
            </w:r>
            <w:r w:rsidR="00BA5A8A" w:rsidRPr="00337B47">
              <w:rPr>
                <w:sz w:val="20"/>
                <w:lang w:val="ru-RU"/>
              </w:rPr>
              <w:t xml:space="preserve">, </w:t>
            </w:r>
            <w:r w:rsidRPr="00337B47">
              <w:rPr>
                <w:sz w:val="20"/>
                <w:lang w:val="ru-RU"/>
              </w:rPr>
              <w:t xml:space="preserve">при отсутствии </w:t>
            </w:r>
            <w:proofErr w:type="spellStart"/>
            <w:r w:rsidRPr="00337B47">
              <w:rPr>
                <w:sz w:val="20"/>
                <w:lang w:val="ru-RU"/>
              </w:rPr>
              <w:t>карбапенема</w:t>
            </w:r>
            <w:proofErr w:type="spellEnd"/>
            <w:r w:rsidRPr="00337B47">
              <w:rPr>
                <w:sz w:val="20"/>
                <w:lang w:val="ru-RU"/>
              </w:rPr>
              <w:t xml:space="preserve">, в некоторых программах вместо </w:t>
            </w:r>
            <w:proofErr w:type="spellStart"/>
            <w:r w:rsidRPr="00337B47">
              <w:rPr>
                <w:sz w:val="20"/>
                <w:lang w:val="ru-RU"/>
              </w:rPr>
              <w:t>карбапенема</w:t>
            </w:r>
            <w:proofErr w:type="spellEnd"/>
            <w:r w:rsidRPr="00337B47">
              <w:rPr>
                <w:sz w:val="20"/>
                <w:lang w:val="ru-RU"/>
              </w:rPr>
              <w:t xml:space="preserve">  можно применять </w:t>
            </w:r>
            <w:proofErr w:type="spellStart"/>
            <w:r w:rsidR="00BA5A8A" w:rsidRPr="00337B47">
              <w:rPr>
                <w:sz w:val="20"/>
                <w:lang w:val="ru-RU"/>
              </w:rPr>
              <w:t>Amx</w:t>
            </w:r>
            <w:proofErr w:type="spellEnd"/>
            <w:r w:rsidR="00BA5A8A" w:rsidRPr="00337B47">
              <w:rPr>
                <w:sz w:val="20"/>
                <w:lang w:val="ru-RU"/>
              </w:rPr>
              <w:t>/</w:t>
            </w:r>
            <w:proofErr w:type="spellStart"/>
            <w:r w:rsidR="00BA5A8A" w:rsidRPr="00337B47">
              <w:rPr>
                <w:sz w:val="20"/>
                <w:lang w:val="ru-RU"/>
              </w:rPr>
              <w:t>Clv</w:t>
            </w:r>
            <w:proofErr w:type="spellEnd"/>
            <w:r w:rsidR="00191804" w:rsidRPr="00337B47">
              <w:rPr>
                <w:sz w:val="20"/>
                <w:lang w:val="ru-RU"/>
              </w:rPr>
              <w:t>.</w:t>
            </w:r>
            <w:r w:rsidR="00BA5A8A" w:rsidRPr="00337B47">
              <w:rPr>
                <w:sz w:val="20"/>
                <w:lang w:val="ru-RU"/>
              </w:rPr>
              <w:t xml:space="preserve"> </w:t>
            </w:r>
          </w:p>
        </w:tc>
      </w:tr>
    </w:tbl>
    <w:p w14:paraId="5E40ED39" w14:textId="77777777" w:rsidR="00BA5A8A" w:rsidRPr="00337B47" w:rsidRDefault="00BA5A8A" w:rsidP="00D01DE2">
      <w:pPr>
        <w:rPr>
          <w:sz w:val="20"/>
          <w:lang w:val="ru-RU"/>
        </w:rPr>
      </w:pPr>
      <w:r w:rsidRPr="00337B47">
        <w:rPr>
          <w:sz w:val="20"/>
          <w:lang w:val="ru-RU"/>
        </w:rPr>
        <w:t>*</w:t>
      </w:r>
      <w:r w:rsidR="00E65AAB" w:rsidRPr="00337B47">
        <w:rPr>
          <w:sz w:val="20"/>
          <w:lang w:val="ru-RU"/>
        </w:rPr>
        <w:t>Длительность применения определяется как полный курс лечен</w:t>
      </w:r>
      <w:r w:rsidR="00D54796" w:rsidRPr="00337B47">
        <w:rPr>
          <w:sz w:val="20"/>
          <w:lang w:val="ru-RU"/>
        </w:rPr>
        <w:t>ия МЛУ-ТБ, если не указано иное</w:t>
      </w:r>
      <w:r w:rsidRPr="00337B47">
        <w:rPr>
          <w:sz w:val="20"/>
          <w:lang w:val="ru-RU"/>
        </w:rPr>
        <w:t>.</w:t>
      </w:r>
      <w:r w:rsidR="000A2E77" w:rsidRPr="00337B47">
        <w:rPr>
          <w:sz w:val="20"/>
          <w:lang w:val="ru-RU"/>
        </w:rPr>
        <w:t xml:space="preserve"> Длительность приема </w:t>
      </w:r>
      <w:proofErr w:type="spellStart"/>
      <w:r w:rsidR="000A2E77" w:rsidRPr="00337B47">
        <w:rPr>
          <w:bCs/>
          <w:sz w:val="20"/>
          <w:lang w:val="ru-RU"/>
        </w:rPr>
        <w:t>Imp</w:t>
      </w:r>
      <w:proofErr w:type="spellEnd"/>
      <w:r w:rsidR="000A2E77" w:rsidRPr="00337B47">
        <w:rPr>
          <w:bCs/>
          <w:sz w:val="20"/>
          <w:lang w:val="ru-RU"/>
        </w:rPr>
        <w:t>/</w:t>
      </w:r>
      <w:proofErr w:type="spellStart"/>
      <w:r w:rsidR="000A2E77" w:rsidRPr="00337B47">
        <w:rPr>
          <w:bCs/>
          <w:sz w:val="20"/>
          <w:lang w:val="ru-RU"/>
        </w:rPr>
        <w:t>Cln</w:t>
      </w:r>
      <w:proofErr w:type="spellEnd"/>
      <w:r w:rsidR="000A2E77" w:rsidRPr="00337B47">
        <w:rPr>
          <w:bCs/>
          <w:sz w:val="20"/>
          <w:lang w:val="ru-RU"/>
        </w:rPr>
        <w:t xml:space="preserve"> зависит от количества эффективных препаратов в схеме лечения.</w:t>
      </w:r>
    </w:p>
    <w:p w14:paraId="7BD99F69" w14:textId="3560BAF2" w:rsidR="00BA5A8A" w:rsidRPr="00337B47" w:rsidRDefault="00BA5A8A" w:rsidP="00D01DE2">
      <w:pPr>
        <w:rPr>
          <w:bCs/>
          <w:sz w:val="20"/>
          <w:lang w:val="ru-RU" w:eastAsia="ko-KR"/>
        </w:rPr>
      </w:pPr>
      <w:bookmarkStart w:id="73" w:name="h.xgq3wmkzg45l" w:colFirst="0" w:colLast="0"/>
      <w:bookmarkStart w:id="74" w:name="h.bvq8l4d0dlrq" w:colFirst="0" w:colLast="0"/>
      <w:bookmarkStart w:id="75" w:name="_Toc282621459"/>
      <w:bookmarkEnd w:id="73"/>
      <w:bookmarkEnd w:id="74"/>
      <w:r w:rsidRPr="00337B47">
        <w:rPr>
          <w:bCs/>
          <w:sz w:val="20"/>
          <w:lang w:val="ru-RU"/>
        </w:rPr>
        <w:t xml:space="preserve">** </w:t>
      </w:r>
      <w:r w:rsidR="00E65AAB" w:rsidRPr="00337B47">
        <w:rPr>
          <w:bCs/>
          <w:sz w:val="20"/>
          <w:lang w:val="ru-RU"/>
        </w:rPr>
        <w:t xml:space="preserve">У пациентов, принимающих </w:t>
      </w:r>
      <w:proofErr w:type="spellStart"/>
      <w:r w:rsidRPr="00337B47">
        <w:rPr>
          <w:bCs/>
          <w:sz w:val="20"/>
          <w:lang w:val="ru-RU"/>
        </w:rPr>
        <w:t>Imp</w:t>
      </w:r>
      <w:proofErr w:type="spellEnd"/>
      <w:r w:rsidRPr="00337B47">
        <w:rPr>
          <w:bCs/>
          <w:sz w:val="20"/>
          <w:lang w:val="ru-RU"/>
        </w:rPr>
        <w:t>/</w:t>
      </w:r>
      <w:proofErr w:type="spellStart"/>
      <w:r w:rsidRPr="00337B47">
        <w:rPr>
          <w:bCs/>
          <w:sz w:val="20"/>
          <w:lang w:val="ru-RU"/>
        </w:rPr>
        <w:t>Cln</w:t>
      </w:r>
      <w:proofErr w:type="spellEnd"/>
      <w:r w:rsidRPr="00337B47">
        <w:rPr>
          <w:bCs/>
          <w:sz w:val="20"/>
          <w:lang w:val="ru-RU"/>
        </w:rPr>
        <w:t xml:space="preserve"> </w:t>
      </w:r>
      <w:r w:rsidR="00E65AAB" w:rsidRPr="00337B47">
        <w:rPr>
          <w:bCs/>
          <w:sz w:val="20"/>
          <w:lang w:val="ru-RU"/>
        </w:rPr>
        <w:t>необходим длител</w:t>
      </w:r>
      <w:r w:rsidR="00D54796" w:rsidRPr="00337B47">
        <w:rPr>
          <w:bCs/>
          <w:sz w:val="20"/>
          <w:lang w:val="ru-RU"/>
        </w:rPr>
        <w:t>ьный доступ к центральным венам</w:t>
      </w:r>
      <w:r w:rsidR="00E65AAB" w:rsidRPr="00337B47">
        <w:rPr>
          <w:bCs/>
          <w:sz w:val="20"/>
          <w:lang w:val="ru-RU"/>
        </w:rPr>
        <w:t xml:space="preserve"> для внутривенного введения препаратов два раза в сутки</w:t>
      </w:r>
      <w:r w:rsidRPr="00337B47">
        <w:rPr>
          <w:bCs/>
          <w:sz w:val="20"/>
          <w:lang w:val="ru-RU"/>
        </w:rPr>
        <w:t>.</w:t>
      </w:r>
      <w:r w:rsidRPr="00337B47">
        <w:rPr>
          <w:bCs/>
          <w:sz w:val="20"/>
          <w:lang w:val="ru-RU" w:eastAsia="ko-KR"/>
        </w:rPr>
        <w:t xml:space="preserve"> </w:t>
      </w:r>
      <w:r w:rsidR="00934156" w:rsidRPr="00337B47">
        <w:rPr>
          <w:bCs/>
          <w:sz w:val="20"/>
          <w:lang w:val="ru-RU" w:eastAsia="ko-KR"/>
        </w:rPr>
        <w:t>В таких случаях предпочтительно использовать в</w:t>
      </w:r>
      <w:r w:rsidR="00E65AAB" w:rsidRPr="00337B47">
        <w:rPr>
          <w:bCs/>
          <w:sz w:val="20"/>
          <w:lang w:val="ru-RU" w:eastAsia="ko-KR"/>
        </w:rPr>
        <w:t>живляемые системы доступа, такие как</w:t>
      </w:r>
      <w:r w:rsidR="00934156" w:rsidRPr="00337B47">
        <w:rPr>
          <w:bCs/>
          <w:sz w:val="20"/>
          <w:lang w:val="ru-RU"/>
        </w:rPr>
        <w:t xml:space="preserve"> “</w:t>
      </w:r>
      <w:proofErr w:type="spellStart"/>
      <w:r w:rsidR="00934156" w:rsidRPr="00337B47">
        <w:rPr>
          <w:bCs/>
          <w:sz w:val="20"/>
          <w:lang w:val="ru-RU"/>
        </w:rPr>
        <w:t>Port</w:t>
      </w:r>
      <w:proofErr w:type="spellEnd"/>
      <w:r w:rsidR="00934156" w:rsidRPr="00337B47">
        <w:rPr>
          <w:bCs/>
          <w:sz w:val="20"/>
          <w:lang w:val="ru-RU"/>
        </w:rPr>
        <w:t>-a-</w:t>
      </w:r>
      <w:proofErr w:type="spellStart"/>
      <w:r w:rsidR="00934156" w:rsidRPr="00337B47">
        <w:rPr>
          <w:bCs/>
          <w:sz w:val="20"/>
          <w:lang w:val="ru-RU"/>
        </w:rPr>
        <w:t>cath</w:t>
      </w:r>
      <w:proofErr w:type="spellEnd"/>
      <w:r w:rsidR="00934156" w:rsidRPr="00337B47">
        <w:rPr>
          <w:bCs/>
          <w:sz w:val="20"/>
          <w:lang w:val="ru-RU"/>
        </w:rPr>
        <w:t>”</w:t>
      </w:r>
      <w:r w:rsidRPr="00337B47">
        <w:rPr>
          <w:bCs/>
          <w:sz w:val="20"/>
          <w:lang w:val="ru-RU"/>
        </w:rPr>
        <w:t>:</w:t>
      </w:r>
      <w:bookmarkEnd w:id="75"/>
      <w:r w:rsidRPr="00337B47">
        <w:rPr>
          <w:bCs/>
          <w:sz w:val="20"/>
          <w:lang w:val="ru-RU"/>
        </w:rPr>
        <w:t xml:space="preserve"> </w:t>
      </w:r>
      <w:bookmarkStart w:id="76" w:name="_Toc282621460"/>
      <w:r w:rsidR="0019017F" w:rsidRPr="00337B47">
        <w:rPr>
          <w:bCs/>
          <w:sz w:val="20"/>
          <w:lang w:val="ru-RU"/>
        </w:rPr>
        <w:t xml:space="preserve">Хотя такая система не требуется для приема </w:t>
      </w:r>
      <w:proofErr w:type="spellStart"/>
      <w:r w:rsidR="0019017F" w:rsidRPr="00337B47">
        <w:rPr>
          <w:bCs/>
          <w:sz w:val="20"/>
          <w:lang w:val="ru-RU"/>
        </w:rPr>
        <w:t>имипемена</w:t>
      </w:r>
      <w:proofErr w:type="spellEnd"/>
      <w:r w:rsidR="0019017F" w:rsidRPr="00337B47">
        <w:rPr>
          <w:bCs/>
          <w:sz w:val="20"/>
          <w:lang w:val="ru-RU"/>
        </w:rPr>
        <w:t>,</w:t>
      </w:r>
      <w:r w:rsidR="00C566A7" w:rsidRPr="00337B47">
        <w:rPr>
          <w:bCs/>
          <w:sz w:val="20"/>
          <w:lang w:val="ru-RU"/>
        </w:rPr>
        <w:t xml:space="preserve"> </w:t>
      </w:r>
      <w:r w:rsidR="0019017F" w:rsidRPr="00337B47">
        <w:rPr>
          <w:bCs/>
          <w:sz w:val="20"/>
          <w:lang w:val="ru-RU"/>
        </w:rPr>
        <w:t xml:space="preserve">установка системы </w:t>
      </w:r>
      <w:r w:rsidR="00A33908" w:rsidRPr="00337B47">
        <w:rPr>
          <w:bCs/>
          <w:sz w:val="20"/>
          <w:lang w:val="ru-RU"/>
        </w:rPr>
        <w:t>«</w:t>
      </w:r>
      <w:proofErr w:type="spellStart"/>
      <w:r w:rsidR="00C566A7" w:rsidRPr="00337B47">
        <w:rPr>
          <w:bCs/>
          <w:sz w:val="20"/>
          <w:lang w:val="ru-RU"/>
        </w:rPr>
        <w:t>P</w:t>
      </w:r>
      <w:r w:rsidRPr="00337B47">
        <w:rPr>
          <w:bCs/>
          <w:sz w:val="20"/>
          <w:lang w:val="ru-RU"/>
        </w:rPr>
        <w:t>ort</w:t>
      </w:r>
      <w:proofErr w:type="spellEnd"/>
      <w:r w:rsidRPr="00337B47">
        <w:rPr>
          <w:bCs/>
          <w:sz w:val="20"/>
          <w:lang w:val="ru-RU"/>
        </w:rPr>
        <w:t>-a-</w:t>
      </w:r>
      <w:proofErr w:type="spellStart"/>
      <w:r w:rsidRPr="00337B47">
        <w:rPr>
          <w:bCs/>
          <w:sz w:val="20"/>
          <w:lang w:val="ru-RU"/>
        </w:rPr>
        <w:t>cath</w:t>
      </w:r>
      <w:proofErr w:type="spellEnd"/>
      <w:r w:rsidR="00A33908" w:rsidRPr="00337B47">
        <w:rPr>
          <w:bCs/>
          <w:sz w:val="20"/>
          <w:lang w:val="ru-RU"/>
        </w:rPr>
        <w:t>»</w:t>
      </w:r>
      <w:r w:rsidRPr="00337B47">
        <w:rPr>
          <w:bCs/>
          <w:sz w:val="20"/>
          <w:lang w:val="ru-RU"/>
        </w:rPr>
        <w:t xml:space="preserve"> </w:t>
      </w:r>
      <w:r w:rsidR="0019017F" w:rsidRPr="00337B47">
        <w:rPr>
          <w:bCs/>
          <w:sz w:val="20"/>
          <w:lang w:val="ru-RU"/>
        </w:rPr>
        <w:t xml:space="preserve">является более удобной для длительного инъекционного введения </w:t>
      </w:r>
      <w:proofErr w:type="spellStart"/>
      <w:r w:rsidR="0019017F" w:rsidRPr="00337B47">
        <w:rPr>
          <w:bCs/>
          <w:sz w:val="20"/>
          <w:lang w:val="ru-RU"/>
        </w:rPr>
        <w:t>имипемена</w:t>
      </w:r>
      <w:proofErr w:type="spellEnd"/>
      <w:r w:rsidRPr="00337B47">
        <w:rPr>
          <w:bCs/>
          <w:sz w:val="20"/>
          <w:lang w:val="ru-RU"/>
        </w:rPr>
        <w:t>,</w:t>
      </w:r>
      <w:r w:rsidR="0019017F" w:rsidRPr="00337B47">
        <w:rPr>
          <w:bCs/>
          <w:sz w:val="20"/>
          <w:lang w:val="ru-RU"/>
        </w:rPr>
        <w:t xml:space="preserve"> а также более гигиеничной и менее тр</w:t>
      </w:r>
      <w:r w:rsidR="00A33908" w:rsidRPr="00337B47">
        <w:rPr>
          <w:bCs/>
          <w:sz w:val="20"/>
          <w:lang w:val="ru-RU"/>
        </w:rPr>
        <w:t>авмирующей периферические вены, в</w:t>
      </w:r>
      <w:r w:rsidR="00682677" w:rsidRPr="00337B47">
        <w:rPr>
          <w:bCs/>
          <w:sz w:val="20"/>
          <w:lang w:val="ru-RU"/>
        </w:rPr>
        <w:t xml:space="preserve"> сравнении с повторными инъекциями</w:t>
      </w:r>
      <w:r w:rsidR="00A33908" w:rsidRPr="00337B47">
        <w:rPr>
          <w:bCs/>
          <w:sz w:val="20"/>
          <w:lang w:val="ru-RU"/>
        </w:rPr>
        <w:t xml:space="preserve"> </w:t>
      </w:r>
      <w:proofErr w:type="spellStart"/>
      <w:r w:rsidR="00A33908" w:rsidRPr="00337B47">
        <w:rPr>
          <w:bCs/>
          <w:sz w:val="20"/>
          <w:lang w:val="ru-RU"/>
        </w:rPr>
        <w:t>имипенема</w:t>
      </w:r>
      <w:proofErr w:type="spellEnd"/>
      <w:r w:rsidR="00A33908" w:rsidRPr="00337B47">
        <w:rPr>
          <w:bCs/>
          <w:sz w:val="20"/>
          <w:lang w:val="ru-RU"/>
        </w:rPr>
        <w:t>, которые вводятся два раза в сутки</w:t>
      </w:r>
      <w:r w:rsidRPr="00337B47">
        <w:rPr>
          <w:bCs/>
          <w:sz w:val="20"/>
          <w:lang w:val="ru-RU"/>
        </w:rPr>
        <w:t>.</w:t>
      </w:r>
      <w:bookmarkStart w:id="77" w:name="_Toc282621461"/>
      <w:bookmarkEnd w:id="76"/>
      <w:r w:rsidRPr="00337B47">
        <w:rPr>
          <w:sz w:val="20"/>
          <w:lang w:val="ru-RU"/>
        </w:rPr>
        <w:t xml:space="preserve"> </w:t>
      </w:r>
      <w:r w:rsidR="00A33908" w:rsidRPr="00337B47">
        <w:rPr>
          <w:sz w:val="20"/>
          <w:lang w:val="ru-RU"/>
        </w:rPr>
        <w:t xml:space="preserve">Вживление </w:t>
      </w:r>
      <w:proofErr w:type="spellStart"/>
      <w:r w:rsidR="00A33908" w:rsidRPr="00337B47">
        <w:rPr>
          <w:sz w:val="20"/>
          <w:lang w:val="ru-RU"/>
        </w:rPr>
        <w:t>систымы</w:t>
      </w:r>
      <w:proofErr w:type="spellEnd"/>
      <w:r w:rsidR="00A33908" w:rsidRPr="00337B47">
        <w:rPr>
          <w:sz w:val="20"/>
          <w:lang w:val="ru-RU"/>
        </w:rPr>
        <w:t xml:space="preserve"> «</w:t>
      </w:r>
      <w:r w:rsidRPr="00337B47">
        <w:rPr>
          <w:bCs/>
          <w:sz w:val="20"/>
        </w:rPr>
        <w:t>Port</w:t>
      </w:r>
      <w:r w:rsidRPr="00337B47">
        <w:rPr>
          <w:bCs/>
          <w:sz w:val="20"/>
          <w:lang w:val="ru-RU"/>
        </w:rPr>
        <w:t>-</w:t>
      </w:r>
      <w:r w:rsidRPr="00337B47">
        <w:rPr>
          <w:bCs/>
          <w:sz w:val="20"/>
        </w:rPr>
        <w:t>a</w:t>
      </w:r>
      <w:r w:rsidRPr="00337B47">
        <w:rPr>
          <w:bCs/>
          <w:sz w:val="20"/>
          <w:lang w:val="ru-RU"/>
        </w:rPr>
        <w:t>-</w:t>
      </w:r>
      <w:proofErr w:type="spellStart"/>
      <w:r w:rsidRPr="00337B47">
        <w:rPr>
          <w:bCs/>
          <w:sz w:val="20"/>
        </w:rPr>
        <w:t>cath</w:t>
      </w:r>
      <w:proofErr w:type="spellEnd"/>
      <w:r w:rsidR="00A33908" w:rsidRPr="00337B47">
        <w:rPr>
          <w:bCs/>
          <w:sz w:val="20"/>
          <w:lang w:val="ru-RU"/>
        </w:rPr>
        <w:t xml:space="preserve">» представляет собой незначительную хирургическую процедуру, которая занимает от </w:t>
      </w:r>
      <w:r w:rsidRPr="00337B47">
        <w:rPr>
          <w:bCs/>
          <w:sz w:val="20"/>
          <w:lang w:val="ru-RU"/>
        </w:rPr>
        <w:t>30</w:t>
      </w:r>
      <w:r w:rsidR="00A33908" w:rsidRPr="00337B47">
        <w:rPr>
          <w:bCs/>
          <w:sz w:val="20"/>
          <w:lang w:val="ru-RU"/>
        </w:rPr>
        <w:t xml:space="preserve"> минут до одного часа</w:t>
      </w:r>
      <w:r w:rsidRPr="00337B47">
        <w:rPr>
          <w:bCs/>
          <w:sz w:val="20"/>
          <w:lang w:val="ru-RU"/>
        </w:rPr>
        <w:t xml:space="preserve">. </w:t>
      </w:r>
      <w:r w:rsidR="00A33908" w:rsidRPr="00337B47">
        <w:rPr>
          <w:bCs/>
          <w:sz w:val="20"/>
          <w:lang w:val="ru-RU"/>
        </w:rPr>
        <w:t xml:space="preserve">Швы снимаются </w:t>
      </w:r>
      <w:r w:rsidR="00682677" w:rsidRPr="00337B47">
        <w:rPr>
          <w:bCs/>
          <w:sz w:val="20"/>
          <w:lang w:val="ru-RU"/>
        </w:rPr>
        <w:t>на</w:t>
      </w:r>
      <w:r w:rsidR="00A33908" w:rsidRPr="00337B47">
        <w:rPr>
          <w:bCs/>
          <w:sz w:val="20"/>
          <w:lang w:val="ru-RU"/>
        </w:rPr>
        <w:t xml:space="preserve"> 7-10 д</w:t>
      </w:r>
      <w:r w:rsidR="00682677" w:rsidRPr="00337B47">
        <w:rPr>
          <w:bCs/>
          <w:sz w:val="20"/>
          <w:lang w:val="ru-RU"/>
        </w:rPr>
        <w:t>ень</w:t>
      </w:r>
      <w:r w:rsidR="00A33908" w:rsidRPr="00337B47">
        <w:rPr>
          <w:bCs/>
          <w:sz w:val="20"/>
          <w:lang w:val="ru-RU"/>
        </w:rPr>
        <w:t xml:space="preserve"> после операции</w:t>
      </w:r>
      <w:r w:rsidRPr="00337B47">
        <w:rPr>
          <w:bCs/>
          <w:sz w:val="20"/>
          <w:lang w:val="ru-RU"/>
        </w:rPr>
        <w:t>.</w:t>
      </w:r>
      <w:bookmarkStart w:id="78" w:name="_Toc282621462"/>
      <w:bookmarkEnd w:id="77"/>
      <w:r w:rsidRPr="00337B47">
        <w:rPr>
          <w:sz w:val="20"/>
          <w:lang w:val="ru-RU"/>
        </w:rPr>
        <w:t xml:space="preserve"> </w:t>
      </w:r>
      <w:r w:rsidR="00A33908" w:rsidRPr="00CF7DFF">
        <w:rPr>
          <w:sz w:val="20"/>
          <w:lang w:val="ru-RU"/>
        </w:rPr>
        <w:t xml:space="preserve">В основном введение жидкостей или медикаментов проводится через специальную </w:t>
      </w:r>
      <w:r w:rsidR="001245D1" w:rsidRPr="00CF7DFF">
        <w:rPr>
          <w:sz w:val="20"/>
          <w:lang w:val="ru-RU"/>
        </w:rPr>
        <w:t>иглу без закупорки просвета, введен</w:t>
      </w:r>
      <w:r w:rsidR="00AB1D68" w:rsidRPr="00CF7DFF">
        <w:rPr>
          <w:sz w:val="20"/>
          <w:lang w:val="ru-RU"/>
        </w:rPr>
        <w:t>н</w:t>
      </w:r>
      <w:r w:rsidR="001245D1" w:rsidRPr="00CF7DFF">
        <w:rPr>
          <w:sz w:val="20"/>
          <w:lang w:val="ru-RU"/>
        </w:rPr>
        <w:t>ую подкожно, которую необходимо менять один раз в неделю, в иде</w:t>
      </w:r>
      <w:r w:rsidR="00AB1D68" w:rsidRPr="00CF7DFF">
        <w:rPr>
          <w:sz w:val="20"/>
          <w:lang w:val="ru-RU"/>
        </w:rPr>
        <w:t>а</w:t>
      </w:r>
      <w:r w:rsidR="001245D1" w:rsidRPr="00CF7DFF">
        <w:rPr>
          <w:sz w:val="20"/>
          <w:lang w:val="ru-RU"/>
        </w:rPr>
        <w:t>ле ее можно</w:t>
      </w:r>
      <w:r w:rsidR="001245D1" w:rsidRPr="00337B47">
        <w:rPr>
          <w:sz w:val="20"/>
          <w:lang w:val="ru-RU"/>
        </w:rPr>
        <w:t xml:space="preserve"> вынимать в субботу вечером и вводить новую в понедельник утром, для того чтобы пациент смог один день находиться без иглы </w:t>
      </w:r>
      <w:r w:rsidRPr="00337B47">
        <w:rPr>
          <w:bCs/>
          <w:sz w:val="20"/>
          <w:lang w:val="ru-RU"/>
        </w:rPr>
        <w:t>(</w:t>
      </w:r>
      <w:r w:rsidR="001245D1" w:rsidRPr="00337B47">
        <w:rPr>
          <w:bCs/>
          <w:sz w:val="20"/>
          <w:lang w:val="ru-RU"/>
        </w:rPr>
        <w:t>принять душ, вымыть голову, т.к. место введения иглы не будет намокать</w:t>
      </w:r>
      <w:r w:rsidRPr="00337B47">
        <w:rPr>
          <w:bCs/>
          <w:sz w:val="20"/>
          <w:lang w:val="ru-RU"/>
        </w:rPr>
        <w:t>).</w:t>
      </w:r>
      <w:bookmarkEnd w:id="78"/>
    </w:p>
    <w:p w14:paraId="66C57B13" w14:textId="77777777" w:rsidR="00BA5A8A" w:rsidRPr="00337B47" w:rsidRDefault="00BA5A8A" w:rsidP="009719CE">
      <w:pPr>
        <w:rPr>
          <w:sz w:val="20"/>
          <w:lang w:val="ru-RU"/>
        </w:rPr>
      </w:pPr>
    </w:p>
    <w:p w14:paraId="410F7287" w14:textId="77777777" w:rsidR="00BA5A8A" w:rsidRPr="00337B47" w:rsidRDefault="00BA5A8A" w:rsidP="009719CE">
      <w:pPr>
        <w:rPr>
          <w:lang w:val="ru-RU"/>
        </w:rPr>
      </w:pPr>
    </w:p>
    <w:p w14:paraId="08A96ABB" w14:textId="77777777" w:rsidR="00BA5A8A" w:rsidRPr="00337B47" w:rsidRDefault="00BA5A8A" w:rsidP="00AB578C">
      <w:pPr>
        <w:pStyle w:val="Heading1"/>
        <w:rPr>
          <w:b/>
          <w:sz w:val="28"/>
          <w:szCs w:val="28"/>
          <w:lang w:val="ru-RU"/>
        </w:rPr>
      </w:pPr>
      <w:bookmarkStart w:id="79" w:name="h.d4vxi478z83w" w:colFirst="0" w:colLast="0"/>
      <w:bookmarkEnd w:id="79"/>
      <w:r w:rsidRPr="00337B47">
        <w:rPr>
          <w:lang w:val="ru-RU"/>
        </w:rPr>
        <w:br w:type="page"/>
      </w:r>
      <w:bookmarkStart w:id="80" w:name="_Toc414822868"/>
      <w:bookmarkStart w:id="81" w:name="_Toc358043272"/>
      <w:r w:rsidR="002869FA" w:rsidRPr="00337B47">
        <w:rPr>
          <w:b/>
          <w:sz w:val="28"/>
          <w:szCs w:val="28"/>
          <w:lang w:val="ru-RU"/>
        </w:rPr>
        <w:lastRenderedPageBreak/>
        <w:t>4</w:t>
      </w:r>
      <w:r w:rsidRPr="00337B47">
        <w:rPr>
          <w:b/>
          <w:sz w:val="28"/>
          <w:szCs w:val="28"/>
          <w:lang w:val="ru-RU"/>
        </w:rPr>
        <w:t xml:space="preserve"> </w:t>
      </w:r>
      <w:r w:rsidRPr="00337B47">
        <w:rPr>
          <w:b/>
          <w:sz w:val="28"/>
          <w:szCs w:val="28"/>
          <w:lang w:val="ru-RU"/>
        </w:rPr>
        <w:tab/>
      </w:r>
      <w:r w:rsidR="005D74FB" w:rsidRPr="00337B47">
        <w:rPr>
          <w:b/>
          <w:sz w:val="28"/>
          <w:szCs w:val="28"/>
          <w:lang w:val="ru-RU"/>
        </w:rPr>
        <w:t>Согласие пациента</w:t>
      </w:r>
      <w:bookmarkEnd w:id="80"/>
      <w:bookmarkEnd w:id="81"/>
    </w:p>
    <w:p w14:paraId="6670388F" w14:textId="77777777" w:rsidR="00BA5A8A" w:rsidRPr="00337B47" w:rsidRDefault="002869FA" w:rsidP="00D01DE2">
      <w:pPr>
        <w:pStyle w:val="Heading2"/>
        <w:rPr>
          <w:rFonts w:ascii="Calibri" w:hAnsi="Calibri"/>
          <w:sz w:val="24"/>
          <w:szCs w:val="24"/>
          <w:lang w:val="ru-RU"/>
        </w:rPr>
      </w:pPr>
      <w:bookmarkStart w:id="82" w:name="_Toc414822870"/>
      <w:bookmarkStart w:id="83" w:name="_Toc358043273"/>
      <w:r w:rsidRPr="00337B47">
        <w:rPr>
          <w:rFonts w:ascii="Calibri" w:hAnsi="Calibri"/>
          <w:sz w:val="24"/>
          <w:szCs w:val="24"/>
          <w:lang w:val="ru-RU"/>
        </w:rPr>
        <w:t>4</w:t>
      </w:r>
      <w:r w:rsidR="00573207" w:rsidRPr="00337B47">
        <w:rPr>
          <w:rFonts w:ascii="Calibri" w:hAnsi="Calibri"/>
          <w:sz w:val="24"/>
          <w:szCs w:val="24"/>
          <w:lang w:val="ru-RU"/>
        </w:rPr>
        <w:t>.1</w:t>
      </w:r>
      <w:r w:rsidR="00BA5A8A" w:rsidRPr="00337B47">
        <w:rPr>
          <w:rFonts w:ascii="Calibri" w:hAnsi="Calibri"/>
          <w:sz w:val="24"/>
          <w:szCs w:val="24"/>
          <w:lang w:val="ru-RU"/>
        </w:rPr>
        <w:t xml:space="preserve"> </w:t>
      </w:r>
      <w:r w:rsidR="005D74FB" w:rsidRPr="00337B47">
        <w:rPr>
          <w:rFonts w:ascii="Calibri" w:hAnsi="Calibri"/>
          <w:sz w:val="24"/>
          <w:szCs w:val="24"/>
          <w:lang w:val="ru-RU"/>
        </w:rPr>
        <w:t>Согласие пациента</w:t>
      </w:r>
      <w:bookmarkEnd w:id="82"/>
      <w:bookmarkEnd w:id="83"/>
    </w:p>
    <w:p w14:paraId="7A36C1BA" w14:textId="49A7AC8F" w:rsidR="00BA5A8A" w:rsidRPr="00337B47" w:rsidRDefault="005D2843" w:rsidP="00A91E1B">
      <w:pPr>
        <w:jc w:val="both"/>
        <w:rPr>
          <w:szCs w:val="22"/>
          <w:lang w:val="ru-RU"/>
        </w:rPr>
      </w:pPr>
      <w:r w:rsidRPr="00337B47">
        <w:rPr>
          <w:rFonts w:cs="Calibri"/>
          <w:szCs w:val="22"/>
          <w:lang w:val="ru-RU"/>
        </w:rPr>
        <w:t xml:space="preserve">После ознакомления пациента с </w:t>
      </w:r>
      <w:proofErr w:type="spellStart"/>
      <w:r w:rsidRPr="00337B47">
        <w:rPr>
          <w:rFonts w:cs="Calibri"/>
          <w:szCs w:val="22"/>
          <w:lang w:val="ru-RU"/>
        </w:rPr>
        <w:t>санитарно</w:t>
      </w:r>
      <w:proofErr w:type="spellEnd"/>
      <w:r w:rsidRPr="00337B47">
        <w:rPr>
          <w:rFonts w:cs="Calibri"/>
          <w:szCs w:val="22"/>
          <w:lang w:val="ru-RU"/>
        </w:rPr>
        <w:t xml:space="preserve"> просветительными материалами, необходимо получить согласие пациента на назначение </w:t>
      </w:r>
      <w:r w:rsidR="00462344">
        <w:rPr>
          <w:rFonts w:cs="Calibri"/>
          <w:szCs w:val="22"/>
          <w:lang w:val="ru-RU"/>
        </w:rPr>
        <w:t xml:space="preserve">новых </w:t>
      </w:r>
      <w:r w:rsidRPr="00337B47">
        <w:rPr>
          <w:rFonts w:cs="Calibri"/>
          <w:szCs w:val="22"/>
          <w:lang w:val="ru-RU"/>
        </w:rPr>
        <w:t xml:space="preserve">противотуберкулезных препаратов. Процедура согласия </w:t>
      </w:r>
      <w:r w:rsidR="00682677" w:rsidRPr="00337B47">
        <w:rPr>
          <w:rFonts w:cs="Calibri"/>
          <w:szCs w:val="22"/>
          <w:lang w:val="ru-RU"/>
        </w:rPr>
        <w:t>позволит убед</w:t>
      </w:r>
      <w:r w:rsidR="00902A3B" w:rsidRPr="00337B47">
        <w:rPr>
          <w:rFonts w:cs="Calibri"/>
          <w:szCs w:val="22"/>
          <w:lang w:val="ru-RU"/>
        </w:rPr>
        <w:t>иться в том, что пациент</w:t>
      </w:r>
      <w:r w:rsidR="00BA5A8A" w:rsidRPr="00337B47">
        <w:rPr>
          <w:rFonts w:cs="Calibri"/>
          <w:szCs w:val="22"/>
          <w:lang w:val="ru-RU"/>
        </w:rPr>
        <w:t>:</w:t>
      </w:r>
    </w:p>
    <w:p w14:paraId="21B2FF79" w14:textId="77777777" w:rsidR="00BA5A8A" w:rsidRPr="00337B47" w:rsidRDefault="00902A3B" w:rsidP="00A91E1B">
      <w:pPr>
        <w:numPr>
          <w:ilvl w:val="0"/>
          <w:numId w:val="9"/>
        </w:numPr>
        <w:ind w:hanging="359"/>
        <w:contextualSpacing/>
        <w:jc w:val="both"/>
        <w:rPr>
          <w:rFonts w:cs="Calibri"/>
          <w:szCs w:val="22"/>
          <w:lang w:val="ru-RU"/>
        </w:rPr>
      </w:pPr>
      <w:r w:rsidRPr="00337B47">
        <w:rPr>
          <w:rFonts w:cs="Calibri"/>
          <w:szCs w:val="22"/>
          <w:lang w:val="ru-RU"/>
        </w:rPr>
        <w:t>Ознакомлен с новейшими противотуберкулезными препаратами</w:t>
      </w:r>
      <w:r w:rsidR="00BA5A8A" w:rsidRPr="00337B47">
        <w:rPr>
          <w:rFonts w:cs="Calibri"/>
          <w:szCs w:val="22"/>
          <w:lang w:val="ru-RU"/>
        </w:rPr>
        <w:t xml:space="preserve">; </w:t>
      </w:r>
    </w:p>
    <w:p w14:paraId="6AFF8505" w14:textId="77777777" w:rsidR="00BA5A8A" w:rsidRPr="00337B47" w:rsidRDefault="00902A3B" w:rsidP="00A91E1B">
      <w:pPr>
        <w:numPr>
          <w:ilvl w:val="0"/>
          <w:numId w:val="9"/>
        </w:numPr>
        <w:ind w:hanging="359"/>
        <w:contextualSpacing/>
        <w:jc w:val="both"/>
        <w:rPr>
          <w:rFonts w:cs="Calibri"/>
          <w:szCs w:val="22"/>
          <w:lang w:val="ru-RU"/>
        </w:rPr>
      </w:pPr>
      <w:r w:rsidRPr="00337B47">
        <w:rPr>
          <w:rFonts w:cs="Calibri"/>
          <w:szCs w:val="22"/>
          <w:lang w:val="ru-RU"/>
        </w:rPr>
        <w:t>Понимает причину, по которой этот препарат предлагается включить в схему лечения</w:t>
      </w:r>
      <w:r w:rsidR="00BA5A8A" w:rsidRPr="00337B47">
        <w:rPr>
          <w:rFonts w:cs="Calibri"/>
          <w:szCs w:val="22"/>
          <w:lang w:val="ru-RU"/>
        </w:rPr>
        <w:t xml:space="preserve">; </w:t>
      </w:r>
    </w:p>
    <w:p w14:paraId="679EF644" w14:textId="77777777" w:rsidR="00BA5A8A" w:rsidRPr="00337B47" w:rsidRDefault="00902A3B" w:rsidP="00A91E1B">
      <w:pPr>
        <w:numPr>
          <w:ilvl w:val="0"/>
          <w:numId w:val="9"/>
        </w:numPr>
        <w:ind w:hanging="359"/>
        <w:contextualSpacing/>
        <w:jc w:val="both"/>
        <w:rPr>
          <w:rFonts w:cs="Calibri"/>
          <w:szCs w:val="22"/>
          <w:lang w:val="ru-RU"/>
        </w:rPr>
      </w:pPr>
      <w:r w:rsidRPr="00337B47">
        <w:rPr>
          <w:rFonts w:cs="Calibri"/>
          <w:szCs w:val="22"/>
          <w:lang w:val="ru-RU"/>
        </w:rPr>
        <w:t xml:space="preserve">Осознает возможные преимущества и потенциальный вред, в том числе </w:t>
      </w:r>
      <w:r w:rsidR="00FA454A" w:rsidRPr="00337B47">
        <w:rPr>
          <w:rFonts w:cs="Calibri"/>
          <w:szCs w:val="22"/>
          <w:lang w:val="ru-RU"/>
        </w:rPr>
        <w:t>неопределенность в отношении исходов лечения</w:t>
      </w:r>
      <w:r w:rsidR="00BA5A8A" w:rsidRPr="00337B47">
        <w:rPr>
          <w:rFonts w:cs="Calibri"/>
          <w:szCs w:val="22"/>
          <w:lang w:val="ru-RU"/>
        </w:rPr>
        <w:t>.</w:t>
      </w:r>
    </w:p>
    <w:p w14:paraId="27D47418" w14:textId="627C0DEB" w:rsidR="0086674F" w:rsidRPr="0074545A" w:rsidRDefault="00FA454A" w:rsidP="00A91E1B">
      <w:pPr>
        <w:jc w:val="both"/>
        <w:rPr>
          <w:rFonts w:cs="Calibri"/>
          <w:szCs w:val="22"/>
          <w:lang w:val="ru-RU"/>
        </w:rPr>
      </w:pPr>
      <w:r w:rsidRPr="00337B47">
        <w:rPr>
          <w:rFonts w:cs="Calibri"/>
          <w:szCs w:val="22"/>
          <w:lang w:val="ru-RU"/>
        </w:rPr>
        <w:t xml:space="preserve">В случае назначения </w:t>
      </w:r>
      <w:proofErr w:type="spellStart"/>
      <w:r w:rsidRPr="00337B47">
        <w:rPr>
          <w:rFonts w:cs="Calibri"/>
          <w:szCs w:val="22"/>
          <w:lang w:val="ru-RU"/>
        </w:rPr>
        <w:t>бедаквилина</w:t>
      </w:r>
      <w:proofErr w:type="spellEnd"/>
      <w:r w:rsidR="003653D0">
        <w:rPr>
          <w:rFonts w:cs="Calibri"/>
          <w:szCs w:val="22"/>
          <w:lang w:val="ru-RU"/>
        </w:rPr>
        <w:t xml:space="preserve"> и </w:t>
      </w:r>
      <w:proofErr w:type="spellStart"/>
      <w:r w:rsidR="003653D0">
        <w:rPr>
          <w:rFonts w:cs="Calibri"/>
          <w:szCs w:val="22"/>
          <w:lang w:val="ru-RU"/>
        </w:rPr>
        <w:t>деланамида</w:t>
      </w:r>
      <w:proofErr w:type="spellEnd"/>
      <w:r w:rsidR="00BA5A8A" w:rsidRPr="00337B47">
        <w:rPr>
          <w:rFonts w:cs="Calibri"/>
          <w:szCs w:val="22"/>
          <w:lang w:val="ru-RU"/>
        </w:rPr>
        <w:t xml:space="preserve">, </w:t>
      </w:r>
      <w:r w:rsidRPr="00337B47">
        <w:rPr>
          <w:rFonts w:cs="Calibri"/>
          <w:szCs w:val="22"/>
          <w:lang w:val="ru-RU"/>
        </w:rPr>
        <w:t>информационное согласие будет подкреплено подписью пациента</w:t>
      </w:r>
      <w:r w:rsidR="00BA5A8A" w:rsidRPr="00337B47">
        <w:rPr>
          <w:rFonts w:cs="Calibri"/>
          <w:szCs w:val="22"/>
          <w:lang w:val="ru-RU"/>
        </w:rPr>
        <w:t>.</w:t>
      </w:r>
      <w:r w:rsidR="0074545A">
        <w:rPr>
          <w:rFonts w:cs="Calibri"/>
          <w:szCs w:val="22"/>
          <w:lang w:val="ru-RU"/>
        </w:rPr>
        <w:t xml:space="preserve"> </w:t>
      </w:r>
      <w:r w:rsidR="00BC2468" w:rsidRPr="00337B47">
        <w:rPr>
          <w:lang w:val="ru-RU"/>
        </w:rPr>
        <w:t xml:space="preserve">Для пациентов, признанных </w:t>
      </w:r>
      <w:r w:rsidR="00C3082C" w:rsidRPr="00337B47">
        <w:rPr>
          <w:lang w:val="ru-RU"/>
        </w:rPr>
        <w:t xml:space="preserve">по закону нетрудоспособными, </w:t>
      </w:r>
      <w:r w:rsidR="00CC3AF8" w:rsidRPr="00337B47">
        <w:rPr>
          <w:lang w:val="ru-RU"/>
        </w:rPr>
        <w:t>необходима</w:t>
      </w:r>
      <w:r w:rsidR="00C3082C" w:rsidRPr="00337B47">
        <w:rPr>
          <w:lang w:val="ru-RU"/>
        </w:rPr>
        <w:t xml:space="preserve"> дополнительная форма согласия, предоставленная законным представителем.</w:t>
      </w:r>
    </w:p>
    <w:p w14:paraId="1C768075" w14:textId="77777777" w:rsidR="00BA5A8A" w:rsidRPr="00337B47" w:rsidRDefault="00126E75" w:rsidP="00A91E1B">
      <w:pPr>
        <w:pStyle w:val="Heading2"/>
        <w:jc w:val="both"/>
        <w:rPr>
          <w:rFonts w:ascii="Calibri" w:hAnsi="Calibri"/>
          <w:lang w:val="ru-RU"/>
        </w:rPr>
      </w:pPr>
      <w:bookmarkStart w:id="84" w:name="_Toc414822871"/>
      <w:bookmarkStart w:id="85" w:name="_Toc358043274"/>
      <w:r w:rsidRPr="00337B47">
        <w:rPr>
          <w:rFonts w:ascii="Calibri" w:hAnsi="Calibri"/>
          <w:lang w:val="ru-RU"/>
        </w:rPr>
        <w:t>4</w:t>
      </w:r>
      <w:r w:rsidR="00573207" w:rsidRPr="00337B47">
        <w:rPr>
          <w:rFonts w:ascii="Calibri" w:hAnsi="Calibri"/>
          <w:lang w:val="ru-RU"/>
        </w:rPr>
        <w:t>.</w:t>
      </w:r>
      <w:r w:rsidRPr="00337B47">
        <w:rPr>
          <w:rFonts w:ascii="Calibri" w:hAnsi="Calibri"/>
          <w:lang w:val="ru-RU"/>
        </w:rPr>
        <w:t>2</w:t>
      </w:r>
      <w:r w:rsidR="00BA5A8A" w:rsidRPr="00337B47">
        <w:rPr>
          <w:rFonts w:ascii="Calibri" w:hAnsi="Calibri"/>
          <w:lang w:val="ru-RU"/>
        </w:rPr>
        <w:t xml:space="preserve"> </w:t>
      </w:r>
      <w:r w:rsidR="00902A3B" w:rsidRPr="00337B47">
        <w:rPr>
          <w:rFonts w:ascii="Calibri" w:hAnsi="Calibri"/>
          <w:lang w:val="ru-RU"/>
        </w:rPr>
        <w:t>Пример согласия пациента</w:t>
      </w:r>
      <w:bookmarkEnd w:id="84"/>
      <w:r w:rsidR="00FC1776" w:rsidRPr="00337B47">
        <w:rPr>
          <w:rFonts w:ascii="Calibri" w:hAnsi="Calibri"/>
          <w:lang w:val="ru-RU"/>
        </w:rPr>
        <w:t xml:space="preserve"> на лечение </w:t>
      </w:r>
      <w:proofErr w:type="spellStart"/>
      <w:r w:rsidR="00FC1776" w:rsidRPr="00337B47">
        <w:rPr>
          <w:rFonts w:ascii="Calibri" w:hAnsi="Calibri"/>
          <w:lang w:val="ru-RU"/>
        </w:rPr>
        <w:t>бедаквилином</w:t>
      </w:r>
      <w:proofErr w:type="spellEnd"/>
      <w:r w:rsidR="00FC1776" w:rsidRPr="00337B47">
        <w:rPr>
          <w:rFonts w:ascii="Calibri" w:hAnsi="Calibri"/>
          <w:lang w:val="ru-RU"/>
        </w:rPr>
        <w:t xml:space="preserve"> и </w:t>
      </w:r>
      <w:proofErr w:type="spellStart"/>
      <w:r w:rsidR="00FC1776" w:rsidRPr="00337B47">
        <w:rPr>
          <w:rFonts w:ascii="Calibri" w:hAnsi="Calibri"/>
          <w:lang w:val="ru-RU"/>
        </w:rPr>
        <w:t>деламанидом</w:t>
      </w:r>
      <w:proofErr w:type="spellEnd"/>
      <w:r w:rsidR="00FC1776" w:rsidRPr="00337B47">
        <w:rPr>
          <w:rFonts w:ascii="Calibri" w:hAnsi="Calibri"/>
          <w:lang w:val="ru-RU"/>
        </w:rPr>
        <w:t>.</w:t>
      </w:r>
      <w:bookmarkEnd w:id="85"/>
    </w:p>
    <w:p w14:paraId="4C2EDB85" w14:textId="77777777" w:rsidR="0074545A" w:rsidRDefault="0074545A" w:rsidP="00A91E1B">
      <w:pPr>
        <w:jc w:val="both"/>
        <w:rPr>
          <w:lang w:val="ru-RU"/>
        </w:rPr>
      </w:pPr>
    </w:p>
    <w:p w14:paraId="092AC3C7" w14:textId="06527714" w:rsidR="00BA5A8A" w:rsidRPr="00337B47" w:rsidRDefault="00BC2468" w:rsidP="00A91E1B">
      <w:pPr>
        <w:jc w:val="both"/>
        <w:rPr>
          <w:lang w:val="ru-RU"/>
        </w:rPr>
      </w:pPr>
      <w:r w:rsidRPr="00337B47">
        <w:rPr>
          <w:lang w:val="ru-RU"/>
        </w:rPr>
        <w:t xml:space="preserve">Далее </w:t>
      </w:r>
      <w:r w:rsidR="00CC3AF8" w:rsidRPr="00337B47">
        <w:rPr>
          <w:lang w:val="ru-RU"/>
        </w:rPr>
        <w:t>представлены</w:t>
      </w:r>
      <w:r w:rsidRPr="00337B47">
        <w:rPr>
          <w:lang w:val="ru-RU"/>
        </w:rPr>
        <w:t xml:space="preserve"> примеры информации о лекарственном средстве и форма согласия на использование </w:t>
      </w:r>
      <w:proofErr w:type="spellStart"/>
      <w:r w:rsidRPr="00337B47">
        <w:rPr>
          <w:lang w:val="ru-RU"/>
        </w:rPr>
        <w:t>бедаквилина</w:t>
      </w:r>
      <w:proofErr w:type="spellEnd"/>
      <w:r w:rsidRPr="00337B47">
        <w:rPr>
          <w:lang w:val="ru-RU"/>
        </w:rPr>
        <w:t xml:space="preserve"> и </w:t>
      </w:r>
      <w:proofErr w:type="spellStart"/>
      <w:r w:rsidRPr="00337B47">
        <w:rPr>
          <w:lang w:val="ru-RU"/>
        </w:rPr>
        <w:t>деламанида</w:t>
      </w:r>
      <w:proofErr w:type="spellEnd"/>
      <w:r w:rsidR="00AF0FF7" w:rsidRPr="00337B47">
        <w:rPr>
          <w:lang w:val="ru-RU"/>
        </w:rPr>
        <w:t xml:space="preserve">. </w:t>
      </w:r>
      <w:r w:rsidR="0074545A">
        <w:rPr>
          <w:lang w:val="ru-RU"/>
        </w:rPr>
        <w:t xml:space="preserve">Данные документы должны быть представлены пациента для ознакомления на казахском и/или русском языках. </w:t>
      </w:r>
      <w:r w:rsidR="00C3082C" w:rsidRPr="00337B47">
        <w:rPr>
          <w:lang w:val="ru-RU"/>
        </w:rPr>
        <w:t xml:space="preserve">Все пациенты должны быть проинформированы  </w:t>
      </w:r>
      <w:r w:rsidR="00CC3AF8" w:rsidRPr="00337B47">
        <w:rPr>
          <w:lang w:val="ru-RU"/>
        </w:rPr>
        <w:t xml:space="preserve">до начала лечения </w:t>
      </w:r>
      <w:r w:rsidR="00C3082C" w:rsidRPr="00337B47">
        <w:rPr>
          <w:lang w:val="ru-RU"/>
        </w:rPr>
        <w:t xml:space="preserve">о риске и преимуществе </w:t>
      </w:r>
      <w:r w:rsidR="00957C24" w:rsidRPr="00337B47">
        <w:rPr>
          <w:lang w:val="ru-RU"/>
        </w:rPr>
        <w:t xml:space="preserve">лечения </w:t>
      </w:r>
      <w:r w:rsidR="00C3082C" w:rsidRPr="00337B47">
        <w:rPr>
          <w:lang w:val="ru-RU"/>
        </w:rPr>
        <w:t>новы</w:t>
      </w:r>
      <w:r w:rsidR="00957C24" w:rsidRPr="00337B47">
        <w:rPr>
          <w:lang w:val="ru-RU"/>
        </w:rPr>
        <w:t>ми</w:t>
      </w:r>
      <w:r w:rsidR="00C3082C" w:rsidRPr="00337B47">
        <w:rPr>
          <w:lang w:val="ru-RU"/>
        </w:rPr>
        <w:t xml:space="preserve"> ПТП</w:t>
      </w:r>
      <w:r w:rsidR="00AF0FF7" w:rsidRPr="00337B47">
        <w:rPr>
          <w:lang w:val="ru-RU"/>
        </w:rPr>
        <w:t xml:space="preserve">. </w:t>
      </w:r>
      <w:r w:rsidR="00CC3AF8" w:rsidRPr="00337B47">
        <w:rPr>
          <w:lang w:val="ru-RU"/>
        </w:rPr>
        <w:t>Пациентов</w:t>
      </w:r>
      <w:r w:rsidR="00C3082C" w:rsidRPr="00337B47">
        <w:rPr>
          <w:lang w:val="ru-RU"/>
        </w:rPr>
        <w:t xml:space="preserve"> нельзя принуждать к приему новых ПТП</w:t>
      </w:r>
      <w:r w:rsidR="00AF0FF7" w:rsidRPr="00337B47">
        <w:rPr>
          <w:lang w:val="ru-RU"/>
        </w:rPr>
        <w:t xml:space="preserve">. </w:t>
      </w:r>
      <w:r w:rsidR="00C3082C" w:rsidRPr="00337B47">
        <w:rPr>
          <w:lang w:val="ru-RU"/>
        </w:rPr>
        <w:t xml:space="preserve">Информацию, </w:t>
      </w:r>
      <w:r w:rsidR="00787083" w:rsidRPr="00337B47">
        <w:rPr>
          <w:lang w:val="ru-RU"/>
        </w:rPr>
        <w:t>данную</w:t>
      </w:r>
      <w:r w:rsidR="00C3082C" w:rsidRPr="00337B47">
        <w:rPr>
          <w:lang w:val="ru-RU"/>
        </w:rPr>
        <w:t xml:space="preserve"> ниже необходимо предоставлять паци</w:t>
      </w:r>
      <w:r w:rsidR="00787083" w:rsidRPr="00337B47">
        <w:rPr>
          <w:lang w:val="ru-RU"/>
        </w:rPr>
        <w:t>енту при индивидуальной встрече</w:t>
      </w:r>
      <w:r w:rsidR="00AF0FF7" w:rsidRPr="00337B47">
        <w:rPr>
          <w:lang w:val="ru-RU"/>
        </w:rPr>
        <w:t>.</w:t>
      </w:r>
      <w:r w:rsidR="00787083" w:rsidRPr="00337B47">
        <w:rPr>
          <w:lang w:val="ru-RU"/>
        </w:rPr>
        <w:t xml:space="preserve"> Если пациент неграмотный, информацию о лекарственном средстве необходимо прочитать </w:t>
      </w:r>
      <w:r w:rsidR="0074545A">
        <w:rPr>
          <w:lang w:val="ru-RU"/>
        </w:rPr>
        <w:t>на понятном для пациента языке</w:t>
      </w:r>
      <w:r w:rsidR="00787083" w:rsidRPr="0074545A">
        <w:rPr>
          <w:lang w:val="ru-RU"/>
        </w:rPr>
        <w:t xml:space="preserve"> в</w:t>
      </w:r>
      <w:r w:rsidR="00787083" w:rsidRPr="00337B47">
        <w:rPr>
          <w:lang w:val="ru-RU"/>
        </w:rPr>
        <w:t xml:space="preserve"> полном объеме</w:t>
      </w:r>
      <w:r w:rsidR="00AF0FF7" w:rsidRPr="00337B47">
        <w:rPr>
          <w:lang w:val="ru-RU"/>
        </w:rPr>
        <w:t xml:space="preserve">. </w:t>
      </w:r>
      <w:r w:rsidR="00062DFD" w:rsidRPr="00337B47">
        <w:rPr>
          <w:lang w:val="ru-RU"/>
        </w:rPr>
        <w:t xml:space="preserve">Пациенту следует предоставить возможность задать вопросы и соответствующее время, чтобы принять решение о согласии на лечение новыми ПТП или отказе от него. </w:t>
      </w:r>
    </w:p>
    <w:p w14:paraId="48A55068" w14:textId="77777777" w:rsidR="00BA5A8A" w:rsidRPr="00337B47" w:rsidRDefault="00BA5A8A">
      <w:pPr>
        <w:rPr>
          <w:color w:val="38761D"/>
          <w:lang w:val="ru-RU"/>
        </w:rPr>
      </w:pPr>
      <w:r w:rsidRPr="00337B47">
        <w:rPr>
          <w:color w:val="38761D"/>
          <w:lang w:val="ru-RU"/>
        </w:rPr>
        <w:t xml:space="preserve"> </w:t>
      </w:r>
    </w:p>
    <w:p w14:paraId="090A7895" w14:textId="77777777" w:rsidR="00A91E1B" w:rsidRPr="00337B47" w:rsidRDefault="00A91E1B" w:rsidP="00496B72">
      <w:pPr>
        <w:rPr>
          <w:b/>
          <w:szCs w:val="22"/>
          <w:lang w:val="ru-RU"/>
        </w:rPr>
      </w:pPr>
    </w:p>
    <w:p w14:paraId="71C09496" w14:textId="77777777" w:rsidR="00A91E1B" w:rsidRPr="00337B47" w:rsidRDefault="00A91E1B" w:rsidP="00496B72">
      <w:pPr>
        <w:rPr>
          <w:b/>
          <w:szCs w:val="22"/>
          <w:lang w:val="ru-RU"/>
        </w:rPr>
      </w:pPr>
    </w:p>
    <w:p w14:paraId="041141FF" w14:textId="77777777" w:rsidR="00A91E1B" w:rsidRPr="00337B47" w:rsidRDefault="00A91E1B" w:rsidP="00496B72">
      <w:pPr>
        <w:rPr>
          <w:b/>
          <w:szCs w:val="22"/>
          <w:lang w:val="ru-RU"/>
        </w:rPr>
      </w:pPr>
    </w:p>
    <w:p w14:paraId="251D7EB9" w14:textId="77777777" w:rsidR="00A91E1B" w:rsidRPr="00337B47" w:rsidRDefault="00A91E1B" w:rsidP="00496B72">
      <w:pPr>
        <w:rPr>
          <w:b/>
          <w:szCs w:val="22"/>
          <w:lang w:val="ru-RU"/>
        </w:rPr>
      </w:pPr>
    </w:p>
    <w:p w14:paraId="779343B0" w14:textId="77777777" w:rsidR="00A91E1B" w:rsidRPr="00337B47" w:rsidRDefault="00A91E1B" w:rsidP="00496B72">
      <w:pPr>
        <w:rPr>
          <w:b/>
          <w:szCs w:val="22"/>
          <w:lang w:val="ru-RU"/>
        </w:rPr>
      </w:pPr>
    </w:p>
    <w:p w14:paraId="6798B7E3" w14:textId="77777777" w:rsidR="00A91E1B" w:rsidRPr="00337B47" w:rsidRDefault="00A91E1B" w:rsidP="00496B72">
      <w:pPr>
        <w:rPr>
          <w:b/>
          <w:szCs w:val="22"/>
          <w:lang w:val="ru-RU"/>
        </w:rPr>
      </w:pPr>
    </w:p>
    <w:p w14:paraId="68D37088" w14:textId="77777777" w:rsidR="00A91E1B" w:rsidRPr="00337B47" w:rsidRDefault="00A91E1B" w:rsidP="00496B72">
      <w:pPr>
        <w:rPr>
          <w:b/>
          <w:szCs w:val="22"/>
          <w:lang w:val="ru-RU"/>
        </w:rPr>
      </w:pPr>
    </w:p>
    <w:p w14:paraId="1290EEEB" w14:textId="77777777" w:rsidR="00A91E1B" w:rsidRPr="00337B47" w:rsidRDefault="00A91E1B" w:rsidP="00496B72">
      <w:pPr>
        <w:rPr>
          <w:b/>
          <w:szCs w:val="22"/>
          <w:lang w:val="ru-RU"/>
        </w:rPr>
      </w:pPr>
    </w:p>
    <w:p w14:paraId="5D2A7B38" w14:textId="77777777" w:rsidR="00A91E1B" w:rsidRPr="00337B47" w:rsidRDefault="00A91E1B" w:rsidP="00496B72">
      <w:pPr>
        <w:rPr>
          <w:b/>
          <w:szCs w:val="22"/>
          <w:lang w:val="ru-RU"/>
        </w:rPr>
      </w:pPr>
    </w:p>
    <w:p w14:paraId="41C608FB" w14:textId="77777777" w:rsidR="00A91E1B" w:rsidRPr="00337B47" w:rsidRDefault="00A91E1B" w:rsidP="00496B72">
      <w:pPr>
        <w:rPr>
          <w:b/>
          <w:szCs w:val="22"/>
          <w:lang w:val="ru-RU"/>
        </w:rPr>
      </w:pPr>
    </w:p>
    <w:p w14:paraId="655365C4" w14:textId="77777777" w:rsidR="00A91E1B" w:rsidRPr="00337B47" w:rsidRDefault="00A91E1B" w:rsidP="00496B72">
      <w:pPr>
        <w:rPr>
          <w:b/>
          <w:szCs w:val="22"/>
          <w:lang w:val="ru-RU"/>
        </w:rPr>
      </w:pPr>
    </w:p>
    <w:p w14:paraId="4B73EF36" w14:textId="77777777" w:rsidR="00A91E1B" w:rsidRPr="00337B47" w:rsidRDefault="00A91E1B" w:rsidP="00496B72">
      <w:pPr>
        <w:rPr>
          <w:b/>
          <w:szCs w:val="22"/>
          <w:lang w:val="ru-RU"/>
        </w:rPr>
      </w:pPr>
    </w:p>
    <w:p w14:paraId="39ACD0BF" w14:textId="77777777" w:rsidR="00A91E1B" w:rsidRPr="00337B47" w:rsidRDefault="00A91E1B" w:rsidP="00496B72">
      <w:pPr>
        <w:rPr>
          <w:b/>
          <w:szCs w:val="22"/>
          <w:lang w:val="ru-RU"/>
        </w:rPr>
      </w:pPr>
    </w:p>
    <w:p w14:paraId="35D0F8F8" w14:textId="77777777" w:rsidR="00A91E1B" w:rsidRPr="00337B47" w:rsidRDefault="00A91E1B" w:rsidP="00496B72">
      <w:pPr>
        <w:rPr>
          <w:b/>
          <w:szCs w:val="22"/>
          <w:lang w:val="ru-RU"/>
        </w:rPr>
      </w:pPr>
    </w:p>
    <w:p w14:paraId="2CEC03CF" w14:textId="77777777" w:rsidR="00A91E1B" w:rsidRPr="00337B47" w:rsidRDefault="00A91E1B" w:rsidP="00496B72">
      <w:pPr>
        <w:rPr>
          <w:b/>
          <w:szCs w:val="22"/>
          <w:lang w:val="ru-RU"/>
        </w:rPr>
      </w:pPr>
    </w:p>
    <w:p w14:paraId="755ADB23" w14:textId="77777777" w:rsidR="00A91E1B" w:rsidRPr="00337B47" w:rsidRDefault="00A91E1B" w:rsidP="00496B72">
      <w:pPr>
        <w:rPr>
          <w:b/>
          <w:szCs w:val="22"/>
          <w:lang w:val="ru-RU"/>
        </w:rPr>
      </w:pPr>
    </w:p>
    <w:p w14:paraId="3995BDBC" w14:textId="77777777" w:rsidR="00A91E1B" w:rsidRPr="00337B47" w:rsidRDefault="00A91E1B" w:rsidP="00496B72">
      <w:pPr>
        <w:rPr>
          <w:b/>
          <w:szCs w:val="22"/>
          <w:lang w:val="ru-RU"/>
        </w:rPr>
      </w:pPr>
    </w:p>
    <w:p w14:paraId="409C9E0D" w14:textId="77777777" w:rsidR="00A91E1B" w:rsidRPr="00337B47" w:rsidRDefault="00A91E1B" w:rsidP="00496B72">
      <w:pPr>
        <w:rPr>
          <w:b/>
          <w:szCs w:val="22"/>
          <w:lang w:val="ru-RU"/>
        </w:rPr>
      </w:pPr>
    </w:p>
    <w:p w14:paraId="536840DF" w14:textId="77777777" w:rsidR="00A91E1B" w:rsidRPr="00337B47" w:rsidRDefault="00A91E1B" w:rsidP="00496B72">
      <w:pPr>
        <w:rPr>
          <w:b/>
          <w:szCs w:val="22"/>
          <w:lang w:val="ru-RU"/>
        </w:rPr>
      </w:pPr>
    </w:p>
    <w:p w14:paraId="618D9748" w14:textId="77777777" w:rsidR="00A91E1B" w:rsidRPr="00337B47" w:rsidRDefault="00A91E1B" w:rsidP="00496B72">
      <w:pPr>
        <w:rPr>
          <w:b/>
          <w:szCs w:val="22"/>
          <w:lang w:val="ru-RU"/>
        </w:rPr>
      </w:pPr>
    </w:p>
    <w:p w14:paraId="0FF1910E" w14:textId="77777777" w:rsidR="00B005BB" w:rsidRPr="00337B47" w:rsidRDefault="00AF0FF7" w:rsidP="00496B72">
      <w:pPr>
        <w:rPr>
          <w:b/>
          <w:szCs w:val="22"/>
          <w:lang w:val="ru-RU"/>
        </w:rPr>
      </w:pPr>
      <w:r w:rsidRPr="00337B47">
        <w:rPr>
          <w:b/>
          <w:szCs w:val="22"/>
          <w:lang w:val="ru-RU"/>
        </w:rPr>
        <w:lastRenderedPageBreak/>
        <w:t>ИНФОРМАЦИЯ О ЛЕКАРСТВЕННОМ СРЕДСТВЕ</w:t>
      </w:r>
      <w:r w:rsidR="00BB6539" w:rsidRPr="00337B47">
        <w:rPr>
          <w:b/>
          <w:szCs w:val="22"/>
          <w:lang w:val="ru-RU"/>
        </w:rPr>
        <w:t xml:space="preserve"> И ФОРМА СОГЛАСИЯ НА ЛЕЧЕНИЕ БЕДАКВИЛИНОМ</w:t>
      </w:r>
      <w:bookmarkStart w:id="86" w:name="h.v6viocxjtxc5" w:colFirst="0" w:colLast="0"/>
      <w:bookmarkStart w:id="87" w:name="h.l5d0xivymoi4" w:colFirst="0" w:colLast="0"/>
      <w:bookmarkStart w:id="88" w:name="_Toc414822872"/>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0FF7" w:rsidRPr="005C5D87" w14:paraId="30BE35BD" w14:textId="77777777" w:rsidTr="00AF0FF7">
        <w:tc>
          <w:tcPr>
            <w:tcW w:w="9243" w:type="dxa"/>
            <w:shd w:val="clear" w:color="auto" w:fill="auto"/>
          </w:tcPr>
          <w:p w14:paraId="41568F24" w14:textId="77777777" w:rsidR="00AF0FF7" w:rsidRPr="00337B47" w:rsidRDefault="00AF0FF7" w:rsidP="00F27708">
            <w:pPr>
              <w:rPr>
                <w:b/>
                <w:sz w:val="20"/>
                <w:lang w:val="ru-RU"/>
              </w:rPr>
            </w:pPr>
            <w:r w:rsidRPr="00337B47">
              <w:rPr>
                <w:b/>
                <w:sz w:val="20"/>
                <w:lang w:val="ru-RU"/>
              </w:rPr>
              <w:t xml:space="preserve">Что мне необходимо знать о препарате </w:t>
            </w:r>
            <w:proofErr w:type="spellStart"/>
            <w:r w:rsidRPr="00337B47">
              <w:rPr>
                <w:b/>
                <w:sz w:val="20"/>
                <w:lang w:val="ru-RU"/>
              </w:rPr>
              <w:t>бедаквилин</w:t>
            </w:r>
            <w:proofErr w:type="spellEnd"/>
            <w:r w:rsidRPr="00337B47">
              <w:rPr>
                <w:b/>
                <w:sz w:val="20"/>
                <w:lang w:val="ru-RU"/>
              </w:rPr>
              <w:t>?</w:t>
            </w:r>
          </w:p>
        </w:tc>
      </w:tr>
      <w:tr w:rsidR="00AF0FF7" w:rsidRPr="005C5D87" w14:paraId="31C8C788" w14:textId="77777777" w:rsidTr="00AF0FF7">
        <w:tc>
          <w:tcPr>
            <w:tcW w:w="9243" w:type="dxa"/>
            <w:shd w:val="clear" w:color="auto" w:fill="auto"/>
          </w:tcPr>
          <w:p w14:paraId="0C206F73" w14:textId="77777777" w:rsidR="00AF0FF7" w:rsidRPr="00337B47" w:rsidRDefault="00AF0FF7" w:rsidP="008A3C66">
            <w:pPr>
              <w:jc w:val="both"/>
              <w:rPr>
                <w:sz w:val="20"/>
                <w:lang w:val="ru-RU"/>
              </w:rPr>
            </w:pPr>
            <w:proofErr w:type="spellStart"/>
            <w:r w:rsidRPr="00337B47">
              <w:rPr>
                <w:sz w:val="20"/>
                <w:lang w:val="ru-RU"/>
              </w:rPr>
              <w:t>Бедаквилин</w:t>
            </w:r>
            <w:proofErr w:type="spellEnd"/>
            <w:r w:rsidRPr="00337B47">
              <w:rPr>
                <w:sz w:val="20"/>
                <w:lang w:val="ru-RU"/>
              </w:rPr>
              <w:t xml:space="preserve"> - это лекарственное средство, которое применяется для лечения туберкулеза легких с множественной лекарственной устойчивостью (МЛУ-ТБ) при ограниченных вариантах лечения. МЛУ-ТБ – это тяжелое заболевание, которое может привести к смерти, и для лечения этого заболевания имеется небольшой выбор лекарственных средств.</w:t>
            </w:r>
          </w:p>
          <w:p w14:paraId="536055CF" w14:textId="77777777" w:rsidR="00AF0FF7" w:rsidRPr="00337B47" w:rsidRDefault="00AF0FF7" w:rsidP="008A3C66">
            <w:pPr>
              <w:jc w:val="both"/>
              <w:rPr>
                <w:b/>
                <w:sz w:val="20"/>
                <w:lang w:val="ru-RU"/>
              </w:rPr>
            </w:pPr>
            <w:r w:rsidRPr="00337B47">
              <w:rPr>
                <w:sz w:val="20"/>
                <w:lang w:val="ru-RU"/>
              </w:rPr>
              <w:t xml:space="preserve">Важное значение при лечении этого заболевания имеет проведение полного курса лечения препаратом </w:t>
            </w:r>
            <w:proofErr w:type="spellStart"/>
            <w:r w:rsidRPr="00337B47">
              <w:rPr>
                <w:sz w:val="20"/>
                <w:lang w:val="ru-RU"/>
              </w:rPr>
              <w:t>бедаквилин</w:t>
            </w:r>
            <w:proofErr w:type="spellEnd"/>
            <w:r w:rsidRPr="00337B47">
              <w:rPr>
                <w:sz w:val="20"/>
                <w:lang w:val="ru-RU"/>
              </w:rPr>
              <w:t xml:space="preserve"> и другими противотуберкулезными препаратами, не пропуская приема лекарств. Перерыв в приеме лекарственных средств может снизить эффективность лечения и повысить вероятность того, что туберкулез окажется неизлечимым даже при приеме </w:t>
            </w:r>
            <w:proofErr w:type="spellStart"/>
            <w:r w:rsidRPr="00337B47">
              <w:rPr>
                <w:sz w:val="20"/>
                <w:lang w:val="ru-RU"/>
              </w:rPr>
              <w:t>бедаквилина</w:t>
            </w:r>
            <w:proofErr w:type="spellEnd"/>
            <w:r w:rsidRPr="00337B47">
              <w:rPr>
                <w:sz w:val="20"/>
                <w:lang w:val="ru-RU"/>
              </w:rPr>
              <w:t xml:space="preserve"> и других препаратов.</w:t>
            </w:r>
          </w:p>
        </w:tc>
      </w:tr>
      <w:tr w:rsidR="00AF0FF7" w:rsidRPr="005C5D87" w14:paraId="2F3213CB" w14:textId="77777777" w:rsidTr="00AF0FF7">
        <w:tc>
          <w:tcPr>
            <w:tcW w:w="9243" w:type="dxa"/>
            <w:shd w:val="clear" w:color="auto" w:fill="auto"/>
          </w:tcPr>
          <w:p w14:paraId="7E9B845E" w14:textId="77777777" w:rsidR="00AF0FF7" w:rsidRPr="00337B47" w:rsidRDefault="00AF0FF7" w:rsidP="008A3C66">
            <w:pPr>
              <w:jc w:val="both"/>
              <w:rPr>
                <w:b/>
                <w:sz w:val="20"/>
                <w:lang w:val="ru-RU"/>
              </w:rPr>
            </w:pPr>
            <w:r w:rsidRPr="00337B47">
              <w:rPr>
                <w:b/>
                <w:sz w:val="20"/>
                <w:lang w:val="ru-RU"/>
              </w:rPr>
              <w:t xml:space="preserve">Безопасность приема препарата </w:t>
            </w:r>
            <w:proofErr w:type="spellStart"/>
            <w:r w:rsidRPr="00337B47">
              <w:rPr>
                <w:b/>
                <w:sz w:val="20"/>
                <w:lang w:val="ru-RU"/>
              </w:rPr>
              <w:t>бедаквилин</w:t>
            </w:r>
            <w:proofErr w:type="spellEnd"/>
            <w:r w:rsidRPr="00337B47">
              <w:rPr>
                <w:b/>
                <w:sz w:val="20"/>
                <w:lang w:val="ru-RU"/>
              </w:rPr>
              <w:t xml:space="preserve"> не известна</w:t>
            </w:r>
            <w:r w:rsidR="00C846E5" w:rsidRPr="00337B47">
              <w:rPr>
                <w:b/>
                <w:sz w:val="20"/>
                <w:lang w:val="ru-RU"/>
              </w:rPr>
              <w:t xml:space="preserve"> в следующих ситуациях</w:t>
            </w:r>
            <w:r w:rsidRPr="00337B47">
              <w:rPr>
                <w:b/>
                <w:sz w:val="20"/>
                <w:lang w:val="ru-RU"/>
              </w:rPr>
              <w:t>:</w:t>
            </w:r>
          </w:p>
        </w:tc>
      </w:tr>
      <w:tr w:rsidR="00AF0FF7" w:rsidRPr="005C5D87" w14:paraId="5A6B67E7" w14:textId="77777777" w:rsidTr="00AF0FF7">
        <w:tc>
          <w:tcPr>
            <w:tcW w:w="9243" w:type="dxa"/>
            <w:shd w:val="clear" w:color="auto" w:fill="auto"/>
          </w:tcPr>
          <w:p w14:paraId="2F2E2026" w14:textId="77777777" w:rsidR="00AF0FF7" w:rsidRPr="00337B47" w:rsidRDefault="00AF0FF7" w:rsidP="008A3C66">
            <w:pPr>
              <w:pStyle w:val="ListBullet"/>
              <w:jc w:val="both"/>
              <w:rPr>
                <w:sz w:val="20"/>
                <w:lang w:val="ru-RU"/>
              </w:rPr>
            </w:pPr>
            <w:r w:rsidRPr="00337B47">
              <w:rPr>
                <w:sz w:val="20"/>
                <w:lang w:val="ru-RU"/>
              </w:rPr>
              <w:t>У детей в возрасте до 18 лет</w:t>
            </w:r>
            <w:r w:rsidR="0020083C" w:rsidRPr="00337B47">
              <w:rPr>
                <w:sz w:val="20"/>
                <w:lang w:val="ru-RU"/>
              </w:rPr>
              <w:t>.</w:t>
            </w:r>
          </w:p>
          <w:p w14:paraId="17941DA3" w14:textId="77777777" w:rsidR="00AF0FF7" w:rsidRPr="00337B47" w:rsidRDefault="00AF0FF7" w:rsidP="008A3C66">
            <w:pPr>
              <w:pStyle w:val="ListBullet"/>
              <w:jc w:val="both"/>
              <w:rPr>
                <w:sz w:val="20"/>
                <w:lang w:val="ru-RU"/>
              </w:rPr>
            </w:pPr>
            <w:r w:rsidRPr="00337B47">
              <w:rPr>
                <w:sz w:val="20"/>
                <w:lang w:val="ru-RU"/>
              </w:rPr>
              <w:t>У беременных женщин</w:t>
            </w:r>
            <w:r w:rsidR="0020083C" w:rsidRPr="00337B47">
              <w:rPr>
                <w:sz w:val="20"/>
                <w:lang w:val="ru-RU"/>
              </w:rPr>
              <w:t>.</w:t>
            </w:r>
          </w:p>
          <w:p w14:paraId="2841A2CD" w14:textId="77777777" w:rsidR="00AF0FF7" w:rsidRPr="00337B47" w:rsidRDefault="00AF0FF7" w:rsidP="008A3C66">
            <w:pPr>
              <w:pStyle w:val="ListBullet"/>
              <w:jc w:val="both"/>
              <w:rPr>
                <w:sz w:val="20"/>
                <w:lang w:val="ru-RU"/>
              </w:rPr>
            </w:pPr>
            <w:r w:rsidRPr="00337B47">
              <w:rPr>
                <w:sz w:val="20"/>
                <w:lang w:val="ru-RU"/>
              </w:rPr>
              <w:t>При туберкулезе без наличия лекарственной устойчивости возбудителя или при внелегочной форме заболевания.</w:t>
            </w:r>
          </w:p>
          <w:p w14:paraId="790F48DE" w14:textId="77777777" w:rsidR="00AF0FF7" w:rsidRPr="00337B47" w:rsidRDefault="00AF0FF7" w:rsidP="008A3C66">
            <w:pPr>
              <w:pStyle w:val="ListBullet"/>
              <w:jc w:val="both"/>
              <w:rPr>
                <w:b/>
                <w:sz w:val="20"/>
                <w:lang w:val="ru-RU"/>
              </w:rPr>
            </w:pPr>
            <w:r w:rsidRPr="00337B47">
              <w:rPr>
                <w:sz w:val="20"/>
                <w:lang w:val="ru-RU"/>
              </w:rPr>
              <w:t>У пациентов с заболеваниями сердечно-сосудистой системы, почек, печени и наличием других проблем со здоровьем.</w:t>
            </w:r>
            <w:r w:rsidRPr="00337B47">
              <w:rPr>
                <w:sz w:val="20"/>
                <w:lang w:val="ru-RU"/>
              </w:rPr>
              <w:tab/>
            </w:r>
          </w:p>
        </w:tc>
      </w:tr>
      <w:tr w:rsidR="00AF0FF7" w:rsidRPr="005C5D87" w14:paraId="2E0B8920" w14:textId="77777777" w:rsidTr="00AF0FF7">
        <w:tc>
          <w:tcPr>
            <w:tcW w:w="9243" w:type="dxa"/>
            <w:shd w:val="clear" w:color="auto" w:fill="auto"/>
          </w:tcPr>
          <w:p w14:paraId="657E017A" w14:textId="77777777" w:rsidR="00AF0FF7" w:rsidRPr="00337B47" w:rsidRDefault="00AF0FF7" w:rsidP="008A3C66">
            <w:pPr>
              <w:jc w:val="both"/>
              <w:rPr>
                <w:b/>
                <w:sz w:val="20"/>
                <w:lang w:val="ru-RU"/>
              </w:rPr>
            </w:pPr>
            <w:r w:rsidRPr="00337B47">
              <w:rPr>
                <w:b/>
                <w:sz w:val="20"/>
                <w:lang w:val="ru-RU"/>
              </w:rPr>
              <w:t xml:space="preserve">До начала приема </w:t>
            </w:r>
            <w:proofErr w:type="spellStart"/>
            <w:r w:rsidRPr="00337B47">
              <w:rPr>
                <w:b/>
                <w:sz w:val="20"/>
                <w:lang w:val="ru-RU"/>
              </w:rPr>
              <w:t>бедаквилина</w:t>
            </w:r>
            <w:proofErr w:type="spellEnd"/>
            <w:r w:rsidRPr="00337B47">
              <w:rPr>
                <w:b/>
                <w:sz w:val="20"/>
                <w:lang w:val="ru-RU"/>
              </w:rPr>
              <w:t>, сообщите своему лечащему врачу, имеется ли у Вас:</w:t>
            </w:r>
          </w:p>
        </w:tc>
      </w:tr>
      <w:tr w:rsidR="00AF0FF7" w:rsidRPr="005C5D87" w14:paraId="551069BE" w14:textId="77777777" w:rsidTr="009F6761">
        <w:trPr>
          <w:trHeight w:val="3680"/>
        </w:trPr>
        <w:tc>
          <w:tcPr>
            <w:tcW w:w="9243" w:type="dxa"/>
            <w:shd w:val="clear" w:color="auto" w:fill="auto"/>
          </w:tcPr>
          <w:p w14:paraId="0B98685F" w14:textId="77777777" w:rsidR="00AF0FF7" w:rsidRPr="00337B47" w:rsidRDefault="00601E30" w:rsidP="008A3C66">
            <w:pPr>
              <w:pStyle w:val="ListBullet"/>
              <w:jc w:val="both"/>
              <w:rPr>
                <w:sz w:val="20"/>
                <w:lang w:val="ru-RU"/>
              </w:rPr>
            </w:pPr>
            <w:r w:rsidRPr="00337B47">
              <w:rPr>
                <w:sz w:val="20"/>
                <w:lang w:val="ru-RU"/>
              </w:rPr>
              <w:t>Нарушение частоты сердечного ритма</w:t>
            </w:r>
            <w:r w:rsidR="00AF0FF7" w:rsidRPr="00337B47">
              <w:rPr>
                <w:sz w:val="20"/>
                <w:lang w:val="ru-RU"/>
              </w:rPr>
              <w:t xml:space="preserve"> или другие проблемы </w:t>
            </w:r>
            <w:r w:rsidRPr="00337B47">
              <w:rPr>
                <w:sz w:val="20"/>
                <w:lang w:val="ru-RU"/>
              </w:rPr>
              <w:t xml:space="preserve">со стороны </w:t>
            </w:r>
            <w:r w:rsidR="00AF0FF7" w:rsidRPr="00337B47">
              <w:rPr>
                <w:sz w:val="20"/>
                <w:lang w:val="ru-RU"/>
              </w:rPr>
              <w:t>сердечно-сосудистой системы.</w:t>
            </w:r>
          </w:p>
          <w:p w14:paraId="70E8AC85" w14:textId="36E23637" w:rsidR="00AF0FF7" w:rsidRPr="00337B47" w:rsidRDefault="00AF0FF7" w:rsidP="008A3C66">
            <w:pPr>
              <w:pStyle w:val="ListBullet"/>
              <w:jc w:val="both"/>
              <w:rPr>
                <w:sz w:val="20"/>
                <w:lang w:val="ru-RU"/>
              </w:rPr>
            </w:pPr>
            <w:r w:rsidRPr="00337B47">
              <w:rPr>
                <w:sz w:val="20"/>
                <w:lang w:val="ru-RU"/>
              </w:rPr>
              <w:t>Если у кого-то из Ваши</w:t>
            </w:r>
            <w:r w:rsidR="006524FF">
              <w:rPr>
                <w:sz w:val="20"/>
                <w:lang w:val="ru-RU"/>
              </w:rPr>
              <w:t>х родственников имеется или были</w:t>
            </w:r>
            <w:r w:rsidRPr="00337B47">
              <w:rPr>
                <w:sz w:val="20"/>
                <w:lang w:val="ru-RU"/>
              </w:rPr>
              <w:t xml:space="preserve"> </w:t>
            </w:r>
            <w:r w:rsidR="006524FF">
              <w:rPr>
                <w:sz w:val="20"/>
                <w:lang w:val="ru-RU"/>
              </w:rPr>
              <w:t>заболевания</w:t>
            </w:r>
            <w:r w:rsidRPr="00337B47">
              <w:rPr>
                <w:sz w:val="20"/>
                <w:lang w:val="ru-RU"/>
              </w:rPr>
              <w:t xml:space="preserve"> сердечно-сосудистой системой, которая называетс</w:t>
            </w:r>
            <w:r w:rsidR="00601E30" w:rsidRPr="00337B47">
              <w:rPr>
                <w:sz w:val="20"/>
                <w:lang w:val="ru-RU"/>
              </w:rPr>
              <w:t>я врожденный синдром удлинения</w:t>
            </w:r>
            <w:r w:rsidRPr="00337B47">
              <w:rPr>
                <w:sz w:val="20"/>
                <w:lang w:val="ru-RU"/>
              </w:rPr>
              <w:t xml:space="preserve"> интервала QT.</w:t>
            </w:r>
          </w:p>
          <w:p w14:paraId="292F6A5F" w14:textId="77777777" w:rsidR="00AF0FF7" w:rsidRPr="00337B47" w:rsidRDefault="00AF0FF7" w:rsidP="008A3C66">
            <w:pPr>
              <w:pStyle w:val="ListBullet"/>
              <w:jc w:val="both"/>
              <w:rPr>
                <w:sz w:val="20"/>
                <w:lang w:val="ru-RU"/>
              </w:rPr>
            </w:pPr>
            <w:r w:rsidRPr="00337B47">
              <w:rPr>
                <w:sz w:val="20"/>
                <w:lang w:val="ru-RU"/>
              </w:rPr>
              <w:t xml:space="preserve">Проблемы с печенью или почками или другие заболевания, включая ВИЧ-инфекцию. </w:t>
            </w:r>
          </w:p>
          <w:p w14:paraId="1B108253" w14:textId="14FD555B" w:rsidR="00AF0FF7" w:rsidRPr="00337B47" w:rsidRDefault="00601E30" w:rsidP="008A3C66">
            <w:pPr>
              <w:pStyle w:val="ListBullet"/>
              <w:jc w:val="both"/>
              <w:rPr>
                <w:sz w:val="20"/>
                <w:lang w:val="ru-RU"/>
              </w:rPr>
            </w:pPr>
            <w:r w:rsidRPr="00337B47">
              <w:rPr>
                <w:sz w:val="20"/>
                <w:lang w:val="ru-RU"/>
              </w:rPr>
              <w:t xml:space="preserve">Беременность или </w:t>
            </w:r>
            <w:r w:rsidR="005818A4">
              <w:rPr>
                <w:sz w:val="20"/>
                <w:lang w:val="ru-RU"/>
              </w:rPr>
              <w:t>планирование беременности в ближайшее время</w:t>
            </w:r>
            <w:r w:rsidR="00AF0FF7" w:rsidRPr="00337B47">
              <w:rPr>
                <w:sz w:val="20"/>
                <w:lang w:val="ru-RU"/>
              </w:rPr>
              <w:t xml:space="preserve">. Данные, которые подтверждали бы вредное воздействие </w:t>
            </w:r>
            <w:proofErr w:type="spellStart"/>
            <w:r w:rsidR="00AF0FF7" w:rsidRPr="00337B47">
              <w:rPr>
                <w:sz w:val="20"/>
                <w:lang w:val="ru-RU"/>
              </w:rPr>
              <w:t>бедаквилина</w:t>
            </w:r>
            <w:proofErr w:type="spellEnd"/>
            <w:r w:rsidR="00AF0FF7" w:rsidRPr="00337B47">
              <w:rPr>
                <w:sz w:val="20"/>
                <w:lang w:val="ru-RU"/>
              </w:rPr>
              <w:t xml:space="preserve"> на плод не известны.  </w:t>
            </w:r>
          </w:p>
          <w:p w14:paraId="63646C63" w14:textId="4C8958A3" w:rsidR="00AF0FF7" w:rsidRPr="00337B47" w:rsidRDefault="00AF0FF7" w:rsidP="008A3C66">
            <w:pPr>
              <w:pStyle w:val="ListBullet"/>
              <w:jc w:val="both"/>
              <w:rPr>
                <w:sz w:val="20"/>
                <w:lang w:val="ru-RU"/>
              </w:rPr>
            </w:pPr>
            <w:r w:rsidRPr="00337B47">
              <w:rPr>
                <w:sz w:val="20"/>
                <w:lang w:val="ru-RU"/>
              </w:rPr>
              <w:t>Грудное вскармл</w:t>
            </w:r>
            <w:r w:rsidR="006C2A0F">
              <w:rPr>
                <w:sz w:val="20"/>
                <w:lang w:val="ru-RU"/>
              </w:rPr>
              <w:t>и</w:t>
            </w:r>
            <w:r w:rsidRPr="00337B47">
              <w:rPr>
                <w:sz w:val="20"/>
                <w:lang w:val="ru-RU"/>
              </w:rPr>
              <w:t>вание или планирование грудного вскармл</w:t>
            </w:r>
            <w:r w:rsidR="006C2A0F">
              <w:rPr>
                <w:sz w:val="20"/>
                <w:lang w:val="ru-RU"/>
              </w:rPr>
              <w:t>и</w:t>
            </w:r>
            <w:r w:rsidRPr="00337B47">
              <w:rPr>
                <w:sz w:val="20"/>
                <w:lang w:val="ru-RU"/>
              </w:rPr>
              <w:t xml:space="preserve">вания. Неизвестно, попадает ли </w:t>
            </w:r>
            <w:proofErr w:type="spellStart"/>
            <w:r w:rsidRPr="00337B47">
              <w:rPr>
                <w:sz w:val="20"/>
                <w:lang w:val="ru-RU"/>
              </w:rPr>
              <w:t>деламанид</w:t>
            </w:r>
            <w:proofErr w:type="spellEnd"/>
            <w:r w:rsidRPr="00337B47">
              <w:rPr>
                <w:sz w:val="20"/>
                <w:lang w:val="ru-RU"/>
              </w:rPr>
              <w:t xml:space="preserve"> в грудное молоко. Вы и Ваш лечащий врач должны решить, будете ли Вы принимать </w:t>
            </w:r>
            <w:proofErr w:type="spellStart"/>
            <w:r w:rsidRPr="00337B47">
              <w:rPr>
                <w:sz w:val="20"/>
                <w:lang w:val="ru-RU"/>
              </w:rPr>
              <w:t>бедаквилин</w:t>
            </w:r>
            <w:proofErr w:type="spellEnd"/>
            <w:r w:rsidRPr="00337B47">
              <w:rPr>
                <w:sz w:val="20"/>
                <w:lang w:val="ru-RU"/>
              </w:rPr>
              <w:t xml:space="preserve"> или кормить грудью.</w:t>
            </w:r>
          </w:p>
          <w:p w14:paraId="1E9F01AF" w14:textId="77777777" w:rsidR="00AF0FF7" w:rsidRPr="00337B47" w:rsidRDefault="00AF0FF7" w:rsidP="008A3C66">
            <w:pPr>
              <w:pStyle w:val="ListBullet"/>
              <w:jc w:val="both"/>
              <w:rPr>
                <w:b/>
                <w:sz w:val="20"/>
                <w:lang w:val="ru-RU"/>
              </w:rPr>
            </w:pPr>
            <w:r w:rsidRPr="00337B47">
              <w:rPr>
                <w:sz w:val="20"/>
                <w:lang w:val="ru-RU"/>
              </w:rPr>
              <w:t>Если Вы принимаете рецептурные или безрецептурные лекарственные средства, витамины и биологически-активные добавки.</w:t>
            </w:r>
          </w:p>
        </w:tc>
      </w:tr>
      <w:tr w:rsidR="00AF0FF7" w:rsidRPr="005C5D87" w14:paraId="5D5641D4" w14:textId="77777777" w:rsidTr="00AF0FF7">
        <w:tc>
          <w:tcPr>
            <w:tcW w:w="9243" w:type="dxa"/>
            <w:shd w:val="clear" w:color="auto" w:fill="auto"/>
          </w:tcPr>
          <w:p w14:paraId="71B58FB0" w14:textId="77777777" w:rsidR="00AF0FF7" w:rsidRPr="00337B47" w:rsidRDefault="00AF0FF7" w:rsidP="008A3C66">
            <w:pPr>
              <w:jc w:val="both"/>
              <w:rPr>
                <w:b/>
                <w:sz w:val="20"/>
                <w:lang w:val="ru-RU"/>
              </w:rPr>
            </w:pPr>
            <w:r w:rsidRPr="00337B47">
              <w:rPr>
                <w:b/>
                <w:sz w:val="20"/>
                <w:lang w:val="ru-RU"/>
              </w:rPr>
              <w:t xml:space="preserve">Как мне следует принимать </w:t>
            </w:r>
            <w:proofErr w:type="spellStart"/>
            <w:r w:rsidRPr="00337B47">
              <w:rPr>
                <w:b/>
                <w:sz w:val="20"/>
                <w:lang w:val="ru-RU"/>
              </w:rPr>
              <w:t>бедаквилин</w:t>
            </w:r>
            <w:proofErr w:type="spellEnd"/>
            <w:r w:rsidRPr="00337B47">
              <w:rPr>
                <w:b/>
                <w:sz w:val="20"/>
                <w:lang w:val="ru-RU"/>
              </w:rPr>
              <w:t>?</w:t>
            </w:r>
          </w:p>
        </w:tc>
      </w:tr>
      <w:tr w:rsidR="00AF0FF7" w:rsidRPr="005C5D87" w14:paraId="6849D200" w14:textId="77777777" w:rsidTr="00AF0FF7">
        <w:tc>
          <w:tcPr>
            <w:tcW w:w="9243" w:type="dxa"/>
            <w:shd w:val="clear" w:color="auto" w:fill="auto"/>
          </w:tcPr>
          <w:p w14:paraId="51285BA0" w14:textId="77777777" w:rsidR="00AF0FF7" w:rsidRPr="00337B47" w:rsidRDefault="00AF0FF7" w:rsidP="008A3C66">
            <w:pPr>
              <w:pStyle w:val="ListBullet"/>
              <w:jc w:val="both"/>
              <w:rPr>
                <w:sz w:val="20"/>
                <w:lang w:val="ru-RU"/>
              </w:rPr>
            </w:pPr>
            <w:proofErr w:type="spellStart"/>
            <w:r w:rsidRPr="00337B47">
              <w:rPr>
                <w:sz w:val="20"/>
                <w:lang w:val="ru-RU"/>
              </w:rPr>
              <w:t>Бедаквилин</w:t>
            </w:r>
            <w:proofErr w:type="spellEnd"/>
            <w:r w:rsidRPr="00337B47">
              <w:rPr>
                <w:sz w:val="20"/>
                <w:lang w:val="ru-RU"/>
              </w:rPr>
              <w:t xml:space="preserve"> всегда необходимо принимать вместе с другими противотуберкулезными препаратами. Ваш лечащий врач назначит вам препараты, которые Вам необходимо принимать вместе с </w:t>
            </w:r>
            <w:proofErr w:type="spellStart"/>
            <w:r w:rsidRPr="00337B47">
              <w:rPr>
                <w:sz w:val="20"/>
                <w:lang w:val="ru-RU"/>
              </w:rPr>
              <w:t>бедаквилином</w:t>
            </w:r>
            <w:proofErr w:type="spellEnd"/>
            <w:r w:rsidRPr="00337B47">
              <w:rPr>
                <w:sz w:val="20"/>
                <w:lang w:val="ru-RU"/>
              </w:rPr>
              <w:t>.</w:t>
            </w:r>
          </w:p>
          <w:p w14:paraId="144FDB66" w14:textId="77777777" w:rsidR="00AF0FF7" w:rsidRPr="00337B47" w:rsidRDefault="00AF0FF7" w:rsidP="008A3C66">
            <w:pPr>
              <w:pStyle w:val="ListBullet"/>
              <w:jc w:val="both"/>
              <w:rPr>
                <w:sz w:val="20"/>
                <w:lang w:val="ru-RU"/>
              </w:rPr>
            </w:pPr>
            <w:r w:rsidRPr="00337B47">
              <w:rPr>
                <w:sz w:val="20"/>
                <w:lang w:val="ru-RU"/>
              </w:rPr>
              <w:t xml:space="preserve">Всегда принимайте </w:t>
            </w:r>
            <w:proofErr w:type="spellStart"/>
            <w:r w:rsidRPr="00337B47">
              <w:rPr>
                <w:sz w:val="20"/>
                <w:lang w:val="ru-RU"/>
              </w:rPr>
              <w:t>бедаквилин</w:t>
            </w:r>
            <w:proofErr w:type="spellEnd"/>
            <w:r w:rsidRPr="00337B47">
              <w:rPr>
                <w:sz w:val="20"/>
                <w:lang w:val="ru-RU"/>
              </w:rPr>
              <w:t xml:space="preserve"> с легкой пищей (нежирной).</w:t>
            </w:r>
          </w:p>
          <w:p w14:paraId="56A09C77" w14:textId="77777777" w:rsidR="00AF0FF7" w:rsidRPr="00337B47" w:rsidRDefault="00AF0FF7" w:rsidP="008A3C66">
            <w:pPr>
              <w:pStyle w:val="ListBullet"/>
              <w:jc w:val="both"/>
              <w:rPr>
                <w:sz w:val="20"/>
                <w:lang w:val="ru-RU"/>
              </w:rPr>
            </w:pPr>
            <w:r w:rsidRPr="00337B47">
              <w:rPr>
                <w:sz w:val="20"/>
                <w:lang w:val="ru-RU"/>
              </w:rPr>
              <w:t>Проглатывайте таблетки целиком, запивая водой.</w:t>
            </w:r>
          </w:p>
          <w:p w14:paraId="6A9F54D9" w14:textId="77777777" w:rsidR="00AF0FF7" w:rsidRPr="00337B47" w:rsidRDefault="00AF0FF7" w:rsidP="008A3C66">
            <w:pPr>
              <w:pStyle w:val="ListBullet"/>
              <w:jc w:val="both"/>
              <w:rPr>
                <w:sz w:val="20"/>
                <w:lang w:val="ru-RU"/>
              </w:rPr>
            </w:pPr>
            <w:proofErr w:type="spellStart"/>
            <w:r w:rsidRPr="00337B47">
              <w:rPr>
                <w:sz w:val="20"/>
                <w:lang w:val="ru-RU"/>
              </w:rPr>
              <w:t>Бедаквилин</w:t>
            </w:r>
            <w:proofErr w:type="spellEnd"/>
            <w:r w:rsidRPr="00337B47">
              <w:rPr>
                <w:sz w:val="20"/>
                <w:lang w:val="ru-RU"/>
              </w:rPr>
              <w:t xml:space="preserve"> необходимо принимать в течение 24 недель  (6 месяцев).</w:t>
            </w:r>
          </w:p>
          <w:p w14:paraId="7D86FDF1" w14:textId="77777777" w:rsidR="00AF0FF7" w:rsidRPr="00337B47" w:rsidRDefault="00AF0FF7" w:rsidP="008A3C66">
            <w:pPr>
              <w:pStyle w:val="ListBullet2"/>
              <w:jc w:val="both"/>
              <w:rPr>
                <w:sz w:val="20"/>
                <w:lang w:val="ru-RU"/>
              </w:rPr>
            </w:pPr>
            <w:r w:rsidRPr="00337B47">
              <w:rPr>
                <w:b/>
                <w:sz w:val="20"/>
                <w:lang w:val="ru-RU"/>
              </w:rPr>
              <w:t xml:space="preserve">С 1-й недели по 2-ю неделю: </w:t>
            </w:r>
            <w:r w:rsidRPr="00337B47">
              <w:rPr>
                <w:sz w:val="20"/>
                <w:lang w:val="ru-RU"/>
              </w:rPr>
              <w:t>Принимайте по 400 мг (4 таблетки) один раз в день, 7 дней в неделю.</w:t>
            </w:r>
          </w:p>
          <w:p w14:paraId="3EC90315" w14:textId="139B9661" w:rsidR="00AF0FF7" w:rsidRPr="00337B47" w:rsidRDefault="00AF0FF7" w:rsidP="008A3C66">
            <w:pPr>
              <w:pStyle w:val="ListBullet2"/>
              <w:jc w:val="both"/>
              <w:rPr>
                <w:sz w:val="20"/>
                <w:lang w:val="ru-RU"/>
              </w:rPr>
            </w:pPr>
            <w:r w:rsidRPr="002D4656">
              <w:rPr>
                <w:b/>
                <w:sz w:val="20"/>
                <w:lang w:val="ru-RU"/>
              </w:rPr>
              <w:t xml:space="preserve">С 3-й недели по 24-ю неделю: </w:t>
            </w:r>
            <w:r w:rsidR="00AB1D68" w:rsidRPr="002D4656">
              <w:rPr>
                <w:sz w:val="20"/>
                <w:lang w:val="ru-RU"/>
              </w:rPr>
              <w:t>Принимайте по 200 мг (2 та</w:t>
            </w:r>
            <w:r w:rsidRPr="002D4656">
              <w:rPr>
                <w:sz w:val="20"/>
                <w:lang w:val="ru-RU"/>
              </w:rPr>
              <w:t>блетки)</w:t>
            </w:r>
            <w:r w:rsidRPr="00337B47">
              <w:rPr>
                <w:sz w:val="20"/>
                <w:lang w:val="ru-RU"/>
              </w:rPr>
              <w:t xml:space="preserve"> три раза в неделю. Например, Вы можете принимать </w:t>
            </w:r>
            <w:proofErr w:type="spellStart"/>
            <w:r w:rsidRPr="00337B47">
              <w:rPr>
                <w:sz w:val="20"/>
                <w:lang w:val="ru-RU"/>
              </w:rPr>
              <w:t>бедаквилин</w:t>
            </w:r>
            <w:proofErr w:type="spellEnd"/>
            <w:r w:rsidRPr="00337B47">
              <w:rPr>
                <w:sz w:val="20"/>
                <w:lang w:val="ru-RU"/>
              </w:rPr>
              <w:t xml:space="preserve"> в понедельник, среду и пятницу каждую неделю.</w:t>
            </w:r>
          </w:p>
          <w:p w14:paraId="40881246" w14:textId="6A541E71" w:rsidR="00AF0FF7" w:rsidRPr="00337B47" w:rsidRDefault="00AF0FF7" w:rsidP="008A3C66">
            <w:pPr>
              <w:pStyle w:val="ListBullet"/>
              <w:jc w:val="both"/>
              <w:rPr>
                <w:sz w:val="20"/>
                <w:lang w:val="ru-RU"/>
              </w:rPr>
            </w:pPr>
            <w:r w:rsidRPr="00337B47">
              <w:rPr>
                <w:sz w:val="20"/>
                <w:lang w:val="ru-RU"/>
              </w:rPr>
              <w:t>Вам необходимо будет принимать другие, назначенные Вам противотуберкулезные препараты в течение более 24 недель и, как минимум, в течение 20 месяцев (инъекционный препарат обычно назначается на период до 8 месяцев</w:t>
            </w:r>
            <w:r w:rsidR="00C37843">
              <w:rPr>
                <w:sz w:val="20"/>
                <w:lang w:val="ru-RU"/>
              </w:rPr>
              <w:t>)</w:t>
            </w:r>
            <w:r w:rsidRPr="00337B47">
              <w:rPr>
                <w:sz w:val="20"/>
                <w:lang w:val="ru-RU"/>
              </w:rPr>
              <w:t>.</w:t>
            </w:r>
          </w:p>
          <w:p w14:paraId="3F31D282" w14:textId="4C1A3AEF" w:rsidR="00AF0FF7" w:rsidRPr="00337B47" w:rsidRDefault="00AF0FF7" w:rsidP="008A3C66">
            <w:pPr>
              <w:pStyle w:val="ListBullet"/>
              <w:jc w:val="both"/>
              <w:rPr>
                <w:sz w:val="20"/>
                <w:lang w:val="ru-RU"/>
              </w:rPr>
            </w:pPr>
            <w:r w:rsidRPr="00337B47">
              <w:rPr>
                <w:sz w:val="20"/>
                <w:lang w:val="ru-RU"/>
              </w:rPr>
              <w:t>Лечение Вам будет проводиться под непосредственным наблюдением с применение</w:t>
            </w:r>
            <w:r w:rsidR="00C37843">
              <w:rPr>
                <w:sz w:val="20"/>
                <w:lang w:val="ru-RU"/>
              </w:rPr>
              <w:t>м</w:t>
            </w:r>
            <w:r w:rsidRPr="00337B47">
              <w:rPr>
                <w:sz w:val="20"/>
                <w:lang w:val="ru-RU"/>
              </w:rPr>
              <w:t xml:space="preserve"> подхода, ориентированного на пациента, что означает, что лечащий врач будет сопровождать Вас </w:t>
            </w:r>
            <w:r w:rsidR="00C37843">
              <w:rPr>
                <w:sz w:val="20"/>
                <w:lang w:val="ru-RU"/>
              </w:rPr>
              <w:t xml:space="preserve">на протяжении всего </w:t>
            </w:r>
            <w:r w:rsidRPr="00337B47">
              <w:rPr>
                <w:sz w:val="20"/>
                <w:lang w:val="ru-RU"/>
              </w:rPr>
              <w:t>лечения.</w:t>
            </w:r>
          </w:p>
          <w:p w14:paraId="75659F36" w14:textId="77777777" w:rsidR="00AF0FF7" w:rsidRPr="00337B47" w:rsidRDefault="00AF0FF7" w:rsidP="008A3C66">
            <w:pPr>
              <w:pStyle w:val="ListBullet"/>
              <w:jc w:val="both"/>
              <w:rPr>
                <w:sz w:val="20"/>
                <w:lang w:val="ru-RU"/>
              </w:rPr>
            </w:pPr>
            <w:r w:rsidRPr="00337B47">
              <w:rPr>
                <w:sz w:val="20"/>
                <w:lang w:val="ru-RU"/>
              </w:rPr>
              <w:t xml:space="preserve">Не прерывайте прием, назначенной дозы </w:t>
            </w:r>
            <w:proofErr w:type="spellStart"/>
            <w:r w:rsidRPr="00337B47">
              <w:rPr>
                <w:sz w:val="20"/>
                <w:lang w:val="ru-RU"/>
              </w:rPr>
              <w:t>бедаквилина</w:t>
            </w:r>
            <w:proofErr w:type="spellEnd"/>
            <w:r w:rsidRPr="00337B47">
              <w:rPr>
                <w:sz w:val="20"/>
                <w:lang w:val="ru-RU"/>
              </w:rPr>
              <w:t xml:space="preserve">. Если Вы пропустите прием препарата или не завершите полный курс приема </w:t>
            </w:r>
            <w:proofErr w:type="spellStart"/>
            <w:r w:rsidRPr="00337B47">
              <w:rPr>
                <w:sz w:val="20"/>
                <w:lang w:val="ru-RU"/>
              </w:rPr>
              <w:t>бедаквилина</w:t>
            </w:r>
            <w:proofErr w:type="spellEnd"/>
            <w:r w:rsidRPr="00337B47">
              <w:rPr>
                <w:sz w:val="20"/>
                <w:lang w:val="ru-RU"/>
              </w:rPr>
              <w:t xml:space="preserve"> в течение 24 недель, Ваше лечение может не дать </w:t>
            </w:r>
            <w:r w:rsidRPr="00337B47">
              <w:rPr>
                <w:sz w:val="20"/>
                <w:lang w:val="ru-RU"/>
              </w:rPr>
              <w:lastRenderedPageBreak/>
              <w:t>результата и Ваше заболевание может стать более тяжелым для лечения.</w:t>
            </w:r>
          </w:p>
          <w:p w14:paraId="5699E097" w14:textId="77777777" w:rsidR="00AF0FF7" w:rsidRPr="00337B47" w:rsidRDefault="00AF0FF7" w:rsidP="008A3C66">
            <w:pPr>
              <w:pStyle w:val="ListBullet"/>
              <w:jc w:val="both"/>
              <w:rPr>
                <w:sz w:val="20"/>
                <w:lang w:val="ru-RU"/>
              </w:rPr>
            </w:pPr>
            <w:r w:rsidRPr="00337B47">
              <w:rPr>
                <w:sz w:val="20"/>
                <w:lang w:val="ru-RU"/>
              </w:rPr>
              <w:t>Если по какой-либо причине Вы пропустили прием, назначенной Вам дозы препарата, сообщите об этом незамедлительно своему лечащему врачу и он/она скажет Вам что делать.</w:t>
            </w:r>
          </w:p>
        </w:tc>
      </w:tr>
      <w:tr w:rsidR="00AF0FF7" w:rsidRPr="005C5D87" w14:paraId="6B2CB150" w14:textId="77777777" w:rsidTr="00AF0FF7">
        <w:tc>
          <w:tcPr>
            <w:tcW w:w="9243" w:type="dxa"/>
            <w:shd w:val="clear" w:color="auto" w:fill="auto"/>
          </w:tcPr>
          <w:p w14:paraId="730A3F56" w14:textId="77777777" w:rsidR="00AF0FF7" w:rsidRPr="00337B47" w:rsidRDefault="00AF0FF7" w:rsidP="008A3C66">
            <w:pPr>
              <w:jc w:val="both"/>
              <w:rPr>
                <w:b/>
                <w:sz w:val="20"/>
                <w:lang w:val="ru-RU"/>
              </w:rPr>
            </w:pPr>
            <w:r w:rsidRPr="00337B47">
              <w:rPr>
                <w:b/>
                <w:sz w:val="20"/>
                <w:lang w:val="ru-RU"/>
              </w:rPr>
              <w:lastRenderedPageBreak/>
              <w:t xml:space="preserve">Что мне не следует делать в течение курса приема </w:t>
            </w:r>
            <w:proofErr w:type="spellStart"/>
            <w:r w:rsidRPr="00337B47">
              <w:rPr>
                <w:b/>
                <w:sz w:val="20"/>
                <w:lang w:val="ru-RU"/>
              </w:rPr>
              <w:t>бедаквилина</w:t>
            </w:r>
            <w:proofErr w:type="spellEnd"/>
            <w:r w:rsidRPr="00337B47">
              <w:rPr>
                <w:b/>
                <w:sz w:val="20"/>
                <w:lang w:val="ru-RU"/>
              </w:rPr>
              <w:t>?</w:t>
            </w:r>
          </w:p>
        </w:tc>
      </w:tr>
      <w:tr w:rsidR="00AF0FF7" w:rsidRPr="005C5D87" w14:paraId="59FEC129" w14:textId="77777777" w:rsidTr="00AF0FF7">
        <w:tc>
          <w:tcPr>
            <w:tcW w:w="9243" w:type="dxa"/>
            <w:shd w:val="clear" w:color="auto" w:fill="auto"/>
          </w:tcPr>
          <w:p w14:paraId="2C9B39A2" w14:textId="77777777" w:rsidR="00AF0FF7" w:rsidRPr="00337B47" w:rsidRDefault="00AF0FF7" w:rsidP="008A3C66">
            <w:pPr>
              <w:pStyle w:val="ListBullet"/>
              <w:jc w:val="both"/>
              <w:rPr>
                <w:sz w:val="20"/>
                <w:lang w:val="ru-RU"/>
              </w:rPr>
            </w:pPr>
            <w:r w:rsidRPr="00337B47">
              <w:rPr>
                <w:sz w:val="20"/>
                <w:lang w:val="ru-RU"/>
              </w:rPr>
              <w:t xml:space="preserve">В течение курса приема </w:t>
            </w:r>
            <w:proofErr w:type="spellStart"/>
            <w:r w:rsidRPr="00337B47">
              <w:rPr>
                <w:sz w:val="20"/>
                <w:lang w:val="ru-RU"/>
              </w:rPr>
              <w:t>бедаквилина</w:t>
            </w:r>
            <w:proofErr w:type="spellEnd"/>
            <w:r w:rsidRPr="00337B47">
              <w:rPr>
                <w:sz w:val="20"/>
                <w:lang w:val="ru-RU"/>
              </w:rPr>
              <w:t xml:space="preserve"> Вам не следует употреблять алкогольные напитки.</w:t>
            </w:r>
          </w:p>
        </w:tc>
      </w:tr>
      <w:tr w:rsidR="00AF0FF7" w:rsidRPr="005C5D87" w14:paraId="7F5FABCD" w14:textId="77777777" w:rsidTr="00AF0FF7">
        <w:tc>
          <w:tcPr>
            <w:tcW w:w="9243" w:type="dxa"/>
            <w:shd w:val="clear" w:color="auto" w:fill="auto"/>
          </w:tcPr>
          <w:p w14:paraId="1D451C69" w14:textId="77777777" w:rsidR="00AF0FF7" w:rsidRPr="00337B47" w:rsidRDefault="00AF0FF7" w:rsidP="008A3C66">
            <w:pPr>
              <w:jc w:val="both"/>
              <w:rPr>
                <w:b/>
                <w:sz w:val="20"/>
                <w:lang w:val="ru-RU"/>
              </w:rPr>
            </w:pPr>
            <w:r w:rsidRPr="00337B47">
              <w:rPr>
                <w:b/>
                <w:sz w:val="20"/>
                <w:lang w:val="ru-RU"/>
              </w:rPr>
              <w:t xml:space="preserve">Какие побочные эффекты может вызвать </w:t>
            </w:r>
            <w:proofErr w:type="spellStart"/>
            <w:r w:rsidRPr="00337B47">
              <w:rPr>
                <w:b/>
                <w:sz w:val="20"/>
                <w:lang w:val="ru-RU"/>
              </w:rPr>
              <w:t>бедаквилин</w:t>
            </w:r>
            <w:proofErr w:type="spellEnd"/>
            <w:r w:rsidRPr="00337B47">
              <w:rPr>
                <w:b/>
                <w:sz w:val="20"/>
                <w:lang w:val="ru-RU"/>
              </w:rPr>
              <w:t>?</w:t>
            </w:r>
          </w:p>
        </w:tc>
      </w:tr>
      <w:tr w:rsidR="00AF0FF7" w:rsidRPr="005C5D87" w14:paraId="7A546FA6" w14:textId="77777777" w:rsidTr="00AF0FF7">
        <w:tc>
          <w:tcPr>
            <w:tcW w:w="9243" w:type="dxa"/>
            <w:shd w:val="clear" w:color="auto" w:fill="auto"/>
          </w:tcPr>
          <w:p w14:paraId="144ED881" w14:textId="77777777" w:rsidR="00AF0FF7" w:rsidRPr="00337B47" w:rsidRDefault="00AF0FF7" w:rsidP="008A3C66">
            <w:pPr>
              <w:pStyle w:val="ListBullet"/>
              <w:jc w:val="both"/>
              <w:rPr>
                <w:sz w:val="20"/>
                <w:lang w:val="ru-RU"/>
              </w:rPr>
            </w:pPr>
            <w:r w:rsidRPr="00337B47">
              <w:rPr>
                <w:sz w:val="20"/>
                <w:lang w:val="ru-RU"/>
              </w:rPr>
              <w:t xml:space="preserve">Серьезные изменения </w:t>
            </w:r>
            <w:r w:rsidR="001E794C" w:rsidRPr="00337B47">
              <w:rPr>
                <w:sz w:val="20"/>
                <w:lang w:val="ru-RU"/>
              </w:rPr>
              <w:t>сердечного</w:t>
            </w:r>
            <w:r w:rsidRPr="00337B47">
              <w:rPr>
                <w:sz w:val="20"/>
                <w:lang w:val="ru-RU"/>
              </w:rPr>
              <w:t xml:space="preserve"> </w:t>
            </w:r>
            <w:r w:rsidR="001E794C" w:rsidRPr="00337B47">
              <w:rPr>
                <w:sz w:val="20"/>
                <w:lang w:val="ru-RU"/>
              </w:rPr>
              <w:t>ритма</w:t>
            </w:r>
            <w:r w:rsidRPr="00337B47">
              <w:rPr>
                <w:sz w:val="20"/>
                <w:lang w:val="ru-RU"/>
              </w:rPr>
              <w:t>. Незамедлительно сообщите своему лечащему врачу, если В</w:t>
            </w:r>
            <w:r w:rsidR="009F5815" w:rsidRPr="00337B47">
              <w:rPr>
                <w:sz w:val="20"/>
                <w:lang w:val="ru-RU"/>
              </w:rPr>
              <w:t>ы</w:t>
            </w:r>
            <w:r w:rsidRPr="00337B47">
              <w:rPr>
                <w:sz w:val="20"/>
                <w:lang w:val="ru-RU"/>
              </w:rPr>
              <w:t xml:space="preserve"> </w:t>
            </w:r>
            <w:r w:rsidR="009F5815" w:rsidRPr="00337B47">
              <w:rPr>
                <w:sz w:val="20"/>
                <w:lang w:val="ru-RU"/>
              </w:rPr>
              <w:t xml:space="preserve">заметили </w:t>
            </w:r>
            <w:r w:rsidRPr="00337B47">
              <w:rPr>
                <w:sz w:val="20"/>
                <w:lang w:val="ru-RU"/>
              </w:rPr>
              <w:t>измен</w:t>
            </w:r>
            <w:r w:rsidR="009F5815" w:rsidRPr="00337B47">
              <w:rPr>
                <w:sz w:val="20"/>
                <w:lang w:val="ru-RU"/>
              </w:rPr>
              <w:t>ение</w:t>
            </w:r>
            <w:r w:rsidRPr="00337B47">
              <w:rPr>
                <w:sz w:val="20"/>
                <w:lang w:val="ru-RU"/>
              </w:rPr>
              <w:t xml:space="preserve"> </w:t>
            </w:r>
            <w:r w:rsidR="009F5815" w:rsidRPr="00337B47">
              <w:rPr>
                <w:sz w:val="20"/>
                <w:lang w:val="ru-RU"/>
              </w:rPr>
              <w:t xml:space="preserve">в </w:t>
            </w:r>
            <w:r w:rsidRPr="00337B47">
              <w:rPr>
                <w:sz w:val="20"/>
                <w:lang w:val="ru-RU"/>
              </w:rPr>
              <w:t>сердцебиени</w:t>
            </w:r>
            <w:r w:rsidR="009F5815" w:rsidRPr="00337B47">
              <w:rPr>
                <w:sz w:val="20"/>
                <w:lang w:val="ru-RU"/>
              </w:rPr>
              <w:t>и</w:t>
            </w:r>
            <w:r w:rsidRPr="00337B47">
              <w:rPr>
                <w:sz w:val="20"/>
                <w:lang w:val="ru-RU"/>
              </w:rPr>
              <w:t xml:space="preserve"> (учащенное или неравномерное сердцебиение), или наблюдается обморочное состояние. Периодически Вам будут проверять работу сердца с помощью аппарата, которы</w:t>
            </w:r>
            <w:r w:rsidR="00B436B5" w:rsidRPr="00337B47">
              <w:rPr>
                <w:sz w:val="20"/>
                <w:lang w:val="ru-RU"/>
              </w:rPr>
              <w:t>й следит за тем, чтобы сердечный</w:t>
            </w:r>
            <w:r w:rsidRPr="00337B47">
              <w:rPr>
                <w:sz w:val="20"/>
                <w:lang w:val="ru-RU"/>
              </w:rPr>
              <w:t xml:space="preserve"> </w:t>
            </w:r>
            <w:r w:rsidR="00B436B5" w:rsidRPr="00337B47">
              <w:rPr>
                <w:sz w:val="20"/>
                <w:lang w:val="ru-RU"/>
              </w:rPr>
              <w:t>ритм</w:t>
            </w:r>
            <w:r w:rsidRPr="00337B47">
              <w:rPr>
                <w:sz w:val="20"/>
                <w:lang w:val="ru-RU"/>
              </w:rPr>
              <w:t xml:space="preserve"> был в норме.</w:t>
            </w:r>
          </w:p>
          <w:p w14:paraId="2FD47840" w14:textId="77777777" w:rsidR="00AF0FF7" w:rsidRPr="00337B47" w:rsidRDefault="00AF0FF7" w:rsidP="008A3C66">
            <w:pPr>
              <w:pStyle w:val="ListBullet"/>
              <w:jc w:val="both"/>
              <w:rPr>
                <w:sz w:val="20"/>
                <w:lang w:val="ru-RU"/>
              </w:rPr>
            </w:pPr>
            <w:r w:rsidRPr="00337B47">
              <w:rPr>
                <w:sz w:val="20"/>
                <w:lang w:val="ru-RU"/>
              </w:rPr>
              <w:t>Проблемы с печенью (</w:t>
            </w:r>
            <w:proofErr w:type="spellStart"/>
            <w:r w:rsidRPr="00337B47">
              <w:rPr>
                <w:sz w:val="20"/>
                <w:lang w:val="ru-RU"/>
              </w:rPr>
              <w:t>гепатоксичность</w:t>
            </w:r>
            <w:proofErr w:type="spellEnd"/>
            <w:r w:rsidRPr="00337B47">
              <w:rPr>
                <w:sz w:val="20"/>
                <w:lang w:val="ru-RU"/>
              </w:rPr>
              <w:t xml:space="preserve">). </w:t>
            </w:r>
            <w:proofErr w:type="spellStart"/>
            <w:r w:rsidRPr="00337B47">
              <w:rPr>
                <w:sz w:val="20"/>
                <w:lang w:val="ru-RU"/>
              </w:rPr>
              <w:t>Гепатотоксичность</w:t>
            </w:r>
            <w:proofErr w:type="spellEnd"/>
            <w:r w:rsidRPr="00337B47">
              <w:rPr>
                <w:sz w:val="20"/>
                <w:lang w:val="ru-RU"/>
              </w:rPr>
              <w:t xml:space="preserve"> может выражаться по-разному. Сообщите своему лечащему </w:t>
            </w:r>
            <w:proofErr w:type="spellStart"/>
            <w:r w:rsidRPr="00337B47">
              <w:rPr>
                <w:sz w:val="20"/>
                <w:lang w:val="ru-RU"/>
              </w:rPr>
              <w:t>вречу</w:t>
            </w:r>
            <w:proofErr w:type="spellEnd"/>
            <w:r w:rsidRPr="00337B47">
              <w:rPr>
                <w:sz w:val="20"/>
                <w:lang w:val="ru-RU"/>
              </w:rPr>
              <w:t>, если у Вас появились симптомы, такие как тошнота или рвота, боль в желудке, повышенная температура, слабость, зуд, несвойственная утомляемость, потеря аппетита, стул светлого цвета, моча темного цвета, пожелтение кожи и склер глаз.</w:t>
            </w:r>
          </w:p>
          <w:p w14:paraId="0515E940" w14:textId="7CA26552" w:rsidR="00AF0FF7" w:rsidRPr="00337B47" w:rsidRDefault="00AF0FF7" w:rsidP="008A3C66">
            <w:pPr>
              <w:pStyle w:val="ListBullet"/>
              <w:jc w:val="both"/>
              <w:rPr>
                <w:sz w:val="20"/>
                <w:lang w:val="ru-RU"/>
              </w:rPr>
            </w:pPr>
            <w:proofErr w:type="spellStart"/>
            <w:r w:rsidRPr="00337B47">
              <w:rPr>
                <w:sz w:val="20"/>
                <w:lang w:val="ru-RU"/>
              </w:rPr>
              <w:t>Бедаквилин</w:t>
            </w:r>
            <w:proofErr w:type="spellEnd"/>
            <w:r w:rsidRPr="00337B47">
              <w:rPr>
                <w:sz w:val="20"/>
                <w:lang w:val="ru-RU"/>
              </w:rPr>
              <w:t xml:space="preserve"> может </w:t>
            </w:r>
            <w:r w:rsidRPr="009D68FB">
              <w:rPr>
                <w:sz w:val="20"/>
                <w:lang w:val="ru-RU"/>
              </w:rPr>
              <w:t xml:space="preserve">вызвать и другие побочные эффекты, включая тошноту, боль в суставах, головную боль, изменение результатов </w:t>
            </w:r>
            <w:r w:rsidR="009D6B53" w:rsidRPr="009D68FB">
              <w:rPr>
                <w:sz w:val="20"/>
                <w:lang w:val="ru-RU"/>
              </w:rPr>
              <w:t>лаборатор</w:t>
            </w:r>
            <w:r w:rsidRPr="009D68FB">
              <w:rPr>
                <w:sz w:val="20"/>
                <w:lang w:val="ru-RU"/>
              </w:rPr>
              <w:t>ных анализов</w:t>
            </w:r>
            <w:r w:rsidRPr="00337B47">
              <w:rPr>
                <w:sz w:val="20"/>
                <w:lang w:val="ru-RU"/>
              </w:rPr>
              <w:t>, связанных с нарушением работы поджелудочной железы, кровохарканье, боль в области грудной клетки, снижение аппетита и/или зуд.</w:t>
            </w:r>
          </w:p>
          <w:p w14:paraId="34A1DFFE" w14:textId="77777777" w:rsidR="00AF0FF7" w:rsidRPr="00337B47" w:rsidRDefault="00AF0FF7" w:rsidP="008A3C66">
            <w:pPr>
              <w:jc w:val="both"/>
              <w:rPr>
                <w:sz w:val="20"/>
                <w:lang w:val="ru-RU"/>
              </w:rPr>
            </w:pPr>
            <w:r w:rsidRPr="00337B47">
              <w:rPr>
                <w:sz w:val="20"/>
                <w:lang w:val="ru-RU"/>
              </w:rPr>
              <w:t>Возможно, что препарат вызовет у Вас какие-то другие проблемы, о которых мы не знаем. Однако, Вам будут проводить тщательное наблюдение за нежелательными реакциями или другими проблемами. Вам могут быть назначены другие лекарственные средства для снятия симптомов побочных эффектов или реакций.</w:t>
            </w:r>
          </w:p>
          <w:p w14:paraId="411ADF67" w14:textId="77777777" w:rsidR="00AF0FF7" w:rsidRPr="00337B47" w:rsidRDefault="00AF0FF7" w:rsidP="008A3C66">
            <w:pPr>
              <w:jc w:val="both"/>
              <w:rPr>
                <w:sz w:val="20"/>
                <w:lang w:val="ru-RU"/>
              </w:rPr>
            </w:pPr>
            <w:r w:rsidRPr="00337B47">
              <w:rPr>
                <w:sz w:val="20"/>
                <w:lang w:val="ru-RU"/>
              </w:rPr>
              <w:t xml:space="preserve">Всегда сообщайте своему лечащему врачу, если у Вас появились побочные эффекты или проблемы со здоровьем. </w:t>
            </w:r>
          </w:p>
          <w:p w14:paraId="3EF93AE0" w14:textId="77777777" w:rsidR="00AF0FF7" w:rsidRPr="00337B47" w:rsidRDefault="00AF0FF7" w:rsidP="008A3C66">
            <w:pPr>
              <w:jc w:val="both"/>
              <w:rPr>
                <w:b/>
                <w:sz w:val="20"/>
                <w:lang w:val="ru-RU"/>
              </w:rPr>
            </w:pPr>
            <w:r w:rsidRPr="00337B47">
              <w:rPr>
                <w:sz w:val="20"/>
                <w:lang w:val="ru-RU"/>
              </w:rPr>
              <w:t xml:space="preserve">В некоторых случаях прием </w:t>
            </w:r>
            <w:proofErr w:type="spellStart"/>
            <w:r w:rsidRPr="00337B47">
              <w:rPr>
                <w:sz w:val="20"/>
                <w:lang w:val="ru-RU"/>
              </w:rPr>
              <w:t>бедаквилина</w:t>
            </w:r>
            <w:proofErr w:type="spellEnd"/>
            <w:r w:rsidRPr="00337B47">
              <w:rPr>
                <w:sz w:val="20"/>
                <w:lang w:val="ru-RU"/>
              </w:rPr>
              <w:t xml:space="preserve"> или </w:t>
            </w:r>
            <w:r w:rsidR="004C05F5" w:rsidRPr="00337B47">
              <w:rPr>
                <w:sz w:val="20"/>
                <w:lang w:val="ru-RU"/>
              </w:rPr>
              <w:t>других препаратов может быть прекращен</w:t>
            </w:r>
            <w:r w:rsidRPr="00337B47">
              <w:rPr>
                <w:sz w:val="20"/>
                <w:lang w:val="ru-RU"/>
              </w:rPr>
              <w:t>.</w:t>
            </w:r>
          </w:p>
        </w:tc>
      </w:tr>
      <w:tr w:rsidR="00AF0FF7" w:rsidRPr="005C5D87" w14:paraId="49DC99EC" w14:textId="77777777" w:rsidTr="00AF0FF7">
        <w:tc>
          <w:tcPr>
            <w:tcW w:w="9243" w:type="dxa"/>
            <w:shd w:val="clear" w:color="auto" w:fill="auto"/>
          </w:tcPr>
          <w:p w14:paraId="144C3010" w14:textId="77777777" w:rsidR="00AF0FF7" w:rsidRPr="00337B47" w:rsidRDefault="00AF0FF7" w:rsidP="008A3C66">
            <w:pPr>
              <w:jc w:val="both"/>
              <w:rPr>
                <w:b/>
                <w:sz w:val="20"/>
                <w:lang w:val="ru-RU"/>
              </w:rPr>
            </w:pPr>
            <w:r w:rsidRPr="00337B47">
              <w:rPr>
                <w:b/>
                <w:sz w:val="20"/>
                <w:lang w:val="ru-RU"/>
              </w:rPr>
              <w:t xml:space="preserve">Какие анализы мне надо будет сдавать во время приема </w:t>
            </w:r>
            <w:proofErr w:type="spellStart"/>
            <w:r w:rsidRPr="00337B47">
              <w:rPr>
                <w:b/>
                <w:sz w:val="20"/>
                <w:lang w:val="ru-RU"/>
              </w:rPr>
              <w:t>бедаквилина</w:t>
            </w:r>
            <w:proofErr w:type="spellEnd"/>
            <w:r w:rsidRPr="00337B47">
              <w:rPr>
                <w:b/>
                <w:sz w:val="20"/>
                <w:lang w:val="ru-RU"/>
              </w:rPr>
              <w:t>?</w:t>
            </w:r>
          </w:p>
        </w:tc>
      </w:tr>
      <w:tr w:rsidR="00AF0FF7" w:rsidRPr="005C5D87" w14:paraId="269DCDB4" w14:textId="77777777" w:rsidTr="00AF0FF7">
        <w:tc>
          <w:tcPr>
            <w:tcW w:w="9243" w:type="dxa"/>
            <w:shd w:val="clear" w:color="auto" w:fill="auto"/>
          </w:tcPr>
          <w:p w14:paraId="2F09D0D8" w14:textId="1F6EA10E" w:rsidR="00AF0FF7" w:rsidRPr="009D68FB" w:rsidRDefault="00AF0FF7" w:rsidP="008A3C66">
            <w:pPr>
              <w:pStyle w:val="ListBullet"/>
              <w:jc w:val="both"/>
              <w:rPr>
                <w:sz w:val="20"/>
                <w:lang w:val="ru-RU"/>
              </w:rPr>
            </w:pPr>
            <w:r w:rsidRPr="009D68FB">
              <w:rPr>
                <w:sz w:val="20"/>
                <w:lang w:val="ru-RU"/>
              </w:rPr>
              <w:t>Вам надо будет сдавать таки</w:t>
            </w:r>
            <w:r w:rsidR="009D6B53" w:rsidRPr="009D68FB">
              <w:rPr>
                <w:sz w:val="20"/>
                <w:lang w:val="ru-RU"/>
              </w:rPr>
              <w:t>е же анализы, какие проводи</w:t>
            </w:r>
            <w:r w:rsidRPr="009D68FB">
              <w:rPr>
                <w:sz w:val="20"/>
                <w:lang w:val="ru-RU"/>
              </w:rPr>
              <w:t>ться всем пациентам с МЛУ-ТБ. Дополнительно Вам потребуется проведение мониторинга работы сердца, анализы крови для оценки функции печени и уровня электролитов. О графике проведения всех анализов и врачебных осмотрах вы можете узнать у своего лечащего врача.</w:t>
            </w:r>
          </w:p>
        </w:tc>
      </w:tr>
      <w:tr w:rsidR="00AF0FF7" w:rsidRPr="005C5D87" w14:paraId="2657EE08" w14:textId="77777777" w:rsidTr="00AF0FF7">
        <w:tc>
          <w:tcPr>
            <w:tcW w:w="9243" w:type="dxa"/>
            <w:shd w:val="clear" w:color="auto" w:fill="auto"/>
          </w:tcPr>
          <w:p w14:paraId="0EE94710" w14:textId="77777777" w:rsidR="00AF0FF7" w:rsidRPr="009D68FB" w:rsidRDefault="00AF0FF7" w:rsidP="008A3C66">
            <w:pPr>
              <w:jc w:val="both"/>
              <w:rPr>
                <w:b/>
                <w:sz w:val="20"/>
                <w:lang w:val="ru-RU"/>
              </w:rPr>
            </w:pPr>
            <w:r w:rsidRPr="009D68FB">
              <w:rPr>
                <w:b/>
                <w:sz w:val="20"/>
                <w:lang w:val="ru-RU"/>
              </w:rPr>
              <w:t xml:space="preserve">Общая информация о риске и пользе приема </w:t>
            </w:r>
            <w:proofErr w:type="spellStart"/>
            <w:r w:rsidRPr="009D68FB">
              <w:rPr>
                <w:b/>
                <w:sz w:val="20"/>
                <w:lang w:val="ru-RU"/>
              </w:rPr>
              <w:t>бедаквилина</w:t>
            </w:r>
            <w:proofErr w:type="spellEnd"/>
          </w:p>
        </w:tc>
      </w:tr>
      <w:tr w:rsidR="00AF0FF7" w:rsidRPr="005C5D87" w14:paraId="0DFD3B69" w14:textId="77777777" w:rsidTr="00AF0FF7">
        <w:tc>
          <w:tcPr>
            <w:tcW w:w="9243" w:type="dxa"/>
            <w:shd w:val="clear" w:color="auto" w:fill="auto"/>
          </w:tcPr>
          <w:p w14:paraId="16536BBF" w14:textId="7225655B" w:rsidR="00AF0FF7" w:rsidRPr="009D68FB" w:rsidRDefault="00AF0FF7" w:rsidP="008A3C66">
            <w:pPr>
              <w:pStyle w:val="ListBullet"/>
              <w:jc w:val="both"/>
              <w:rPr>
                <w:sz w:val="20"/>
                <w:lang w:val="ru-RU"/>
              </w:rPr>
            </w:pPr>
            <w:r w:rsidRPr="009D68FB">
              <w:rPr>
                <w:sz w:val="20"/>
                <w:lang w:val="ru-RU"/>
              </w:rPr>
              <w:t xml:space="preserve">РИСК: Возможно, что принимая </w:t>
            </w:r>
            <w:proofErr w:type="spellStart"/>
            <w:r w:rsidRPr="009D68FB">
              <w:rPr>
                <w:sz w:val="20"/>
                <w:lang w:val="ru-RU"/>
              </w:rPr>
              <w:t>бедаквилин</w:t>
            </w:r>
            <w:proofErr w:type="spellEnd"/>
            <w:r w:rsidRPr="009D68FB">
              <w:rPr>
                <w:sz w:val="20"/>
                <w:lang w:val="ru-RU"/>
              </w:rPr>
              <w:t>, Вы будете подвергнуты большему риску проявления определенных побочных эффе</w:t>
            </w:r>
            <w:r w:rsidR="009D6B53" w:rsidRPr="009D68FB">
              <w:rPr>
                <w:sz w:val="20"/>
                <w:lang w:val="ru-RU"/>
              </w:rPr>
              <w:t>к</w:t>
            </w:r>
            <w:r w:rsidRPr="009D68FB">
              <w:rPr>
                <w:sz w:val="20"/>
                <w:lang w:val="ru-RU"/>
              </w:rPr>
              <w:t>тов. Есть вероятность того, что побочный эффект может оказаться тяжелым и даже привести к смертельному исходу.</w:t>
            </w:r>
          </w:p>
          <w:p w14:paraId="195932C4" w14:textId="7ABF87FA" w:rsidR="00AF0FF7" w:rsidRPr="009D68FB" w:rsidRDefault="00AF0FF7" w:rsidP="008A3C66">
            <w:pPr>
              <w:pStyle w:val="ListBullet"/>
              <w:jc w:val="both"/>
              <w:rPr>
                <w:b/>
                <w:sz w:val="20"/>
                <w:lang w:val="ru-RU"/>
              </w:rPr>
            </w:pPr>
            <w:r w:rsidRPr="009D68FB">
              <w:rPr>
                <w:sz w:val="20"/>
                <w:lang w:val="ru-RU"/>
              </w:rPr>
              <w:t xml:space="preserve">ПОЛЬЗА: Принимая препарат, у Вас будет больше шансов на то, что Вы будете излечены от туберкулеза, по сравнению с тем, если бы Вы не принимали </w:t>
            </w:r>
            <w:proofErr w:type="spellStart"/>
            <w:r w:rsidRPr="009D68FB">
              <w:rPr>
                <w:sz w:val="20"/>
                <w:lang w:val="ru-RU"/>
              </w:rPr>
              <w:t>бедаквилин</w:t>
            </w:r>
            <w:proofErr w:type="spellEnd"/>
            <w:r w:rsidRPr="009D68FB">
              <w:rPr>
                <w:sz w:val="20"/>
                <w:lang w:val="ru-RU"/>
              </w:rPr>
              <w:t>. Возможно, что Ваше самочувствие улучшится намного быстрее, чем при приеме станд</w:t>
            </w:r>
            <w:r w:rsidR="009D6B53" w:rsidRPr="009D68FB">
              <w:rPr>
                <w:sz w:val="20"/>
                <w:lang w:val="ru-RU"/>
              </w:rPr>
              <w:t>артных противотуберкулезных препар</w:t>
            </w:r>
            <w:r w:rsidRPr="009D68FB">
              <w:rPr>
                <w:sz w:val="20"/>
                <w:lang w:val="ru-RU"/>
              </w:rPr>
              <w:t xml:space="preserve">атов для лечения туберкулеза с лекарственной устойчивостью. Кроме этого, при приеме </w:t>
            </w:r>
            <w:proofErr w:type="spellStart"/>
            <w:r w:rsidRPr="009D68FB">
              <w:rPr>
                <w:sz w:val="20"/>
                <w:lang w:val="ru-RU"/>
              </w:rPr>
              <w:t>бедаквилина</w:t>
            </w:r>
            <w:proofErr w:type="spellEnd"/>
            <w:r w:rsidRPr="009D68FB">
              <w:rPr>
                <w:sz w:val="20"/>
                <w:lang w:val="ru-RU"/>
              </w:rPr>
              <w:t xml:space="preserve"> существует меньшая вероятность того, что у вас увеличится спектр лекарственной устойчивости.</w:t>
            </w:r>
          </w:p>
        </w:tc>
      </w:tr>
      <w:tr w:rsidR="00AF0FF7" w:rsidRPr="00337B47" w14:paraId="209A9F5A" w14:textId="77777777" w:rsidTr="00AF0FF7">
        <w:tc>
          <w:tcPr>
            <w:tcW w:w="9243" w:type="dxa"/>
            <w:shd w:val="clear" w:color="auto" w:fill="auto"/>
          </w:tcPr>
          <w:p w14:paraId="46DCD315" w14:textId="77777777" w:rsidR="00AF0FF7" w:rsidRPr="00337B47" w:rsidRDefault="00AF0FF7" w:rsidP="008A3C66">
            <w:pPr>
              <w:jc w:val="both"/>
              <w:rPr>
                <w:b/>
                <w:sz w:val="20"/>
              </w:rPr>
            </w:pPr>
            <w:r w:rsidRPr="00337B47">
              <w:rPr>
                <w:b/>
                <w:sz w:val="20"/>
                <w:lang w:val="ru-RU"/>
              </w:rPr>
              <w:t>Конфиденциальность и обмен информацией</w:t>
            </w:r>
          </w:p>
        </w:tc>
      </w:tr>
      <w:tr w:rsidR="00AF0FF7" w:rsidRPr="005C5D87" w14:paraId="4CE0929D" w14:textId="77777777" w:rsidTr="00AF0FF7">
        <w:tc>
          <w:tcPr>
            <w:tcW w:w="9243" w:type="dxa"/>
            <w:shd w:val="clear" w:color="auto" w:fill="auto"/>
          </w:tcPr>
          <w:p w14:paraId="31D5BD39" w14:textId="6FC8EF6C" w:rsidR="00AF0FF7" w:rsidRPr="007C251E" w:rsidRDefault="007C251E" w:rsidP="008A3C66">
            <w:pPr>
              <w:pStyle w:val="ListBullet"/>
              <w:jc w:val="both"/>
              <w:rPr>
                <w:b/>
                <w:sz w:val="20"/>
                <w:lang w:val="ru-RU"/>
              </w:rPr>
            </w:pPr>
            <w:r>
              <w:rPr>
                <w:sz w:val="20"/>
                <w:lang w:val="ru-RU"/>
              </w:rPr>
              <w:t>Информация о Вашем лечении является сугубо конфиденциальной;</w:t>
            </w:r>
          </w:p>
          <w:p w14:paraId="66D678AE" w14:textId="0A95F986" w:rsidR="007C251E" w:rsidRPr="00337B47" w:rsidRDefault="007C251E" w:rsidP="008A3C66">
            <w:pPr>
              <w:pStyle w:val="ListBullet"/>
              <w:jc w:val="both"/>
              <w:rPr>
                <w:b/>
                <w:sz w:val="20"/>
                <w:lang w:val="ru-RU"/>
              </w:rPr>
            </w:pPr>
            <w:r>
              <w:rPr>
                <w:sz w:val="20"/>
                <w:lang w:val="ru-RU"/>
              </w:rPr>
              <w:t>Конфиденциальность информации о Вашем лечении выполняется в строгом соответствии с действующим законодательством Республики Казахстан.</w:t>
            </w:r>
          </w:p>
        </w:tc>
      </w:tr>
      <w:tr w:rsidR="00AF0FF7" w:rsidRPr="00337B47" w14:paraId="71D37B4A" w14:textId="77777777" w:rsidTr="00AF0FF7">
        <w:tc>
          <w:tcPr>
            <w:tcW w:w="9243" w:type="dxa"/>
            <w:shd w:val="clear" w:color="auto" w:fill="auto"/>
          </w:tcPr>
          <w:p w14:paraId="5E655DFC" w14:textId="2FF8594B" w:rsidR="00AF0FF7" w:rsidRPr="00337B47" w:rsidRDefault="00AF0FF7" w:rsidP="008A3C66">
            <w:pPr>
              <w:jc w:val="both"/>
              <w:rPr>
                <w:b/>
                <w:sz w:val="20"/>
                <w:lang w:val="ru-RU"/>
              </w:rPr>
            </w:pPr>
            <w:r w:rsidRPr="00337B47">
              <w:rPr>
                <w:b/>
                <w:sz w:val="20"/>
                <w:lang w:val="ru-RU"/>
              </w:rPr>
              <w:t xml:space="preserve">Право отказа от </w:t>
            </w:r>
            <w:r w:rsidR="002941BB">
              <w:rPr>
                <w:b/>
                <w:sz w:val="20"/>
                <w:lang w:val="ru-RU"/>
              </w:rPr>
              <w:t>приема препарата</w:t>
            </w:r>
          </w:p>
        </w:tc>
      </w:tr>
      <w:tr w:rsidR="00AF0FF7" w:rsidRPr="005C5D87" w14:paraId="5712DBFA" w14:textId="77777777" w:rsidTr="00AF0FF7">
        <w:tc>
          <w:tcPr>
            <w:tcW w:w="9243" w:type="dxa"/>
            <w:shd w:val="clear" w:color="auto" w:fill="auto"/>
          </w:tcPr>
          <w:p w14:paraId="592DB18E" w14:textId="035F53E0" w:rsidR="00AF0FF7" w:rsidRPr="009D68FB" w:rsidRDefault="00AF0FF7" w:rsidP="008A3C66">
            <w:pPr>
              <w:pStyle w:val="ListBullet"/>
              <w:jc w:val="both"/>
              <w:rPr>
                <w:sz w:val="20"/>
                <w:lang w:val="ru-RU"/>
              </w:rPr>
            </w:pPr>
            <w:r w:rsidRPr="009D68FB">
              <w:rPr>
                <w:sz w:val="20"/>
                <w:lang w:val="ru-RU"/>
              </w:rPr>
              <w:t xml:space="preserve">Если Вы не желаете принимать </w:t>
            </w:r>
            <w:proofErr w:type="spellStart"/>
            <w:r w:rsidRPr="009D68FB">
              <w:rPr>
                <w:sz w:val="20"/>
                <w:lang w:val="ru-RU"/>
              </w:rPr>
              <w:t>бедаквилин</w:t>
            </w:r>
            <w:proofErr w:type="spellEnd"/>
            <w:r w:rsidRPr="009D68FB">
              <w:rPr>
                <w:sz w:val="20"/>
                <w:lang w:val="ru-RU"/>
              </w:rPr>
              <w:t>,  Вы не обязаны соглашаться, и отказ от  приема препарата как части Вашего графика лечения никак не повлияет на Ва</w:t>
            </w:r>
            <w:r w:rsidR="009D6B53" w:rsidRPr="009D68FB">
              <w:rPr>
                <w:sz w:val="20"/>
                <w:lang w:val="ru-RU"/>
              </w:rPr>
              <w:t>ше лечение в данном лечебном уч</w:t>
            </w:r>
            <w:r w:rsidRPr="009D68FB">
              <w:rPr>
                <w:sz w:val="20"/>
                <w:lang w:val="ru-RU"/>
              </w:rPr>
              <w:t>реждении. Вам будут предоставлены такие же услов</w:t>
            </w:r>
            <w:r w:rsidR="009D6B53" w:rsidRPr="009D68FB">
              <w:rPr>
                <w:sz w:val="20"/>
                <w:lang w:val="ru-RU"/>
              </w:rPr>
              <w:t>ия лечения в данном лечебном уч</w:t>
            </w:r>
            <w:r w:rsidRPr="009D68FB">
              <w:rPr>
                <w:sz w:val="20"/>
                <w:lang w:val="ru-RU"/>
              </w:rPr>
              <w:t>реждении, как и при любых других  обстоятельствах.</w:t>
            </w:r>
          </w:p>
          <w:p w14:paraId="49016F2D" w14:textId="099BC413" w:rsidR="00AF0FF7" w:rsidRPr="009D68FB" w:rsidRDefault="00AF0FF7" w:rsidP="008A3C66">
            <w:pPr>
              <w:pStyle w:val="ListBullet"/>
              <w:jc w:val="both"/>
              <w:rPr>
                <w:sz w:val="20"/>
                <w:lang w:val="ru-RU"/>
              </w:rPr>
            </w:pPr>
            <w:r w:rsidRPr="009D68FB">
              <w:rPr>
                <w:sz w:val="20"/>
                <w:lang w:val="ru-RU"/>
              </w:rPr>
              <w:t xml:space="preserve">Если Вы согласны принимать </w:t>
            </w:r>
            <w:proofErr w:type="spellStart"/>
            <w:r w:rsidRPr="009D68FB">
              <w:rPr>
                <w:sz w:val="20"/>
                <w:lang w:val="ru-RU"/>
              </w:rPr>
              <w:t>бедаквилин</w:t>
            </w:r>
            <w:proofErr w:type="spellEnd"/>
            <w:r w:rsidRPr="009D68FB">
              <w:rPr>
                <w:sz w:val="20"/>
                <w:lang w:val="ru-RU"/>
              </w:rPr>
              <w:t xml:space="preserve">, Вы можете в любой момент после того как начнете принимать препарат, пожелать прекратить прием препарата без потери своих прав как пациента. </w:t>
            </w:r>
            <w:r w:rsidRPr="009D68FB">
              <w:rPr>
                <w:sz w:val="20"/>
                <w:lang w:val="ru-RU"/>
              </w:rPr>
              <w:lastRenderedPageBreak/>
              <w:t>Отказ от приема препарата никак не повлияет на Ва</w:t>
            </w:r>
            <w:r w:rsidR="009D6B53" w:rsidRPr="009D68FB">
              <w:rPr>
                <w:sz w:val="20"/>
                <w:lang w:val="ru-RU"/>
              </w:rPr>
              <w:t>ше лечение в данном лечебном уч</w:t>
            </w:r>
            <w:r w:rsidRPr="009D68FB">
              <w:rPr>
                <w:sz w:val="20"/>
                <w:lang w:val="ru-RU"/>
              </w:rPr>
              <w:t>реждении.</w:t>
            </w:r>
          </w:p>
        </w:tc>
      </w:tr>
      <w:tr w:rsidR="00AF0FF7" w:rsidRPr="00337B47" w14:paraId="224BADC2" w14:textId="77777777" w:rsidTr="00AF0FF7">
        <w:tc>
          <w:tcPr>
            <w:tcW w:w="9243" w:type="dxa"/>
            <w:shd w:val="clear" w:color="auto" w:fill="auto"/>
          </w:tcPr>
          <w:p w14:paraId="098DDC5E" w14:textId="77777777" w:rsidR="00AF0FF7" w:rsidRPr="009D68FB" w:rsidRDefault="00AF0FF7" w:rsidP="008A3C66">
            <w:pPr>
              <w:jc w:val="both"/>
              <w:rPr>
                <w:b/>
                <w:sz w:val="20"/>
              </w:rPr>
            </w:pPr>
            <w:r w:rsidRPr="009D68FB">
              <w:rPr>
                <w:b/>
                <w:sz w:val="20"/>
                <w:lang w:val="ru-RU"/>
              </w:rPr>
              <w:lastRenderedPageBreak/>
              <w:t>Контактное лицо</w:t>
            </w:r>
          </w:p>
        </w:tc>
      </w:tr>
      <w:tr w:rsidR="00AF0FF7" w:rsidRPr="00FF6DD3" w14:paraId="2FEC6DC7" w14:textId="77777777" w:rsidTr="00AF0FF7">
        <w:tc>
          <w:tcPr>
            <w:tcW w:w="9243" w:type="dxa"/>
            <w:shd w:val="clear" w:color="auto" w:fill="auto"/>
          </w:tcPr>
          <w:p w14:paraId="4C55BA60" w14:textId="77777777" w:rsidR="00AF0FF7" w:rsidRPr="009D68FB" w:rsidRDefault="00AF0FF7" w:rsidP="008A3C66">
            <w:pPr>
              <w:spacing w:before="60"/>
              <w:ind w:left="-15" w:right="1080"/>
              <w:jc w:val="both"/>
              <w:rPr>
                <w:sz w:val="20"/>
                <w:lang w:val="ru-RU"/>
              </w:rPr>
            </w:pPr>
            <w:r w:rsidRPr="009D68FB">
              <w:rPr>
                <w:sz w:val="20"/>
                <w:lang w:val="ru-RU"/>
              </w:rPr>
              <w:t>Если у Вас возникли вопросы, Вы можете обратиться к любому из нижеперечисленных лиц:</w:t>
            </w:r>
          </w:p>
          <w:p w14:paraId="0FDBD8FC" w14:textId="77777777" w:rsidR="00AF0FF7" w:rsidRPr="009D68FB" w:rsidRDefault="00AF0FF7" w:rsidP="008A3C66">
            <w:pPr>
              <w:ind w:left="-15" w:right="760"/>
              <w:jc w:val="both"/>
              <w:rPr>
                <w:sz w:val="20"/>
                <w:lang w:val="ru-RU"/>
              </w:rPr>
            </w:pPr>
            <w:r w:rsidRPr="009D68FB">
              <w:rPr>
                <w:sz w:val="20"/>
                <w:lang w:val="ru-RU"/>
              </w:rPr>
              <w:t>ФИО _______________________. Должность ______________. Тел.________________________</w:t>
            </w:r>
          </w:p>
          <w:p w14:paraId="001FE270" w14:textId="77777777" w:rsidR="00AF0FF7" w:rsidRPr="009D68FB" w:rsidRDefault="00AF0FF7" w:rsidP="008A3C66">
            <w:pPr>
              <w:ind w:left="-15" w:right="760"/>
              <w:jc w:val="both"/>
              <w:rPr>
                <w:sz w:val="20"/>
                <w:lang w:val="ru-RU"/>
              </w:rPr>
            </w:pPr>
            <w:r w:rsidRPr="009D68FB">
              <w:rPr>
                <w:sz w:val="20"/>
                <w:lang w:val="ru-RU"/>
              </w:rPr>
              <w:t>ФИО _______________________. Должность ______________. Тел.________________________</w:t>
            </w:r>
          </w:p>
          <w:p w14:paraId="623EA094" w14:textId="77777777" w:rsidR="00AF0FF7" w:rsidRPr="009D68FB" w:rsidRDefault="00AF0FF7" w:rsidP="008A3C66">
            <w:pPr>
              <w:spacing w:before="80"/>
              <w:ind w:right="820"/>
              <w:jc w:val="both"/>
              <w:rPr>
                <w:sz w:val="20"/>
                <w:lang w:val="ru-RU"/>
              </w:rPr>
            </w:pPr>
            <w:r w:rsidRPr="009D68FB">
              <w:rPr>
                <w:sz w:val="20"/>
                <w:lang w:val="ru-RU"/>
              </w:rPr>
              <w:t>ФИО _______________________. Должность ______________. Тел.________________________</w:t>
            </w:r>
          </w:p>
          <w:p w14:paraId="17A328F5" w14:textId="77777777" w:rsidR="00AF0FF7" w:rsidRPr="009D68FB" w:rsidRDefault="00AF0FF7" w:rsidP="008A3C66">
            <w:pPr>
              <w:spacing w:before="80"/>
              <w:ind w:right="820"/>
              <w:jc w:val="both"/>
              <w:rPr>
                <w:sz w:val="20"/>
                <w:lang w:val="ru-RU"/>
              </w:rPr>
            </w:pPr>
            <w:r w:rsidRPr="009D68FB">
              <w:rPr>
                <w:b/>
                <w:sz w:val="20"/>
                <w:lang w:val="ru-RU"/>
              </w:rPr>
              <w:t>ФИО ответственного врача: _____________________________________</w:t>
            </w:r>
          </w:p>
          <w:p w14:paraId="69670309" w14:textId="500306BF" w:rsidR="00AF0FF7" w:rsidRPr="009D68FB" w:rsidRDefault="00AF0FF7" w:rsidP="008A3C66">
            <w:pPr>
              <w:jc w:val="both"/>
              <w:rPr>
                <w:b/>
                <w:sz w:val="20"/>
                <w:lang w:val="ru-RU"/>
              </w:rPr>
            </w:pPr>
            <w:r w:rsidRPr="009D68FB">
              <w:rPr>
                <w:b/>
                <w:sz w:val="20"/>
                <w:lang w:val="ru-RU"/>
              </w:rPr>
              <w:t>Назван</w:t>
            </w:r>
            <w:r w:rsidR="009D6B53" w:rsidRPr="009D68FB">
              <w:rPr>
                <w:b/>
                <w:sz w:val="20"/>
                <w:lang w:val="ru-RU"/>
              </w:rPr>
              <w:t>и</w:t>
            </w:r>
            <w:r w:rsidRPr="009D68FB">
              <w:rPr>
                <w:b/>
                <w:sz w:val="20"/>
                <w:lang w:val="ru-RU"/>
              </w:rPr>
              <w:t>е</w:t>
            </w:r>
            <w:r w:rsidR="009D6B53" w:rsidRPr="009D68FB">
              <w:rPr>
                <w:b/>
                <w:sz w:val="20"/>
                <w:lang w:val="ru-RU"/>
              </w:rPr>
              <w:t xml:space="preserve"> клиники/больницы/уч</w:t>
            </w:r>
            <w:r w:rsidRPr="009D68FB">
              <w:rPr>
                <w:b/>
                <w:sz w:val="20"/>
                <w:lang w:val="ru-RU"/>
              </w:rPr>
              <w:t>реждения ________________________________________</w:t>
            </w:r>
          </w:p>
        </w:tc>
      </w:tr>
    </w:tbl>
    <w:p w14:paraId="1C3C284A" w14:textId="77777777" w:rsidR="00AF0FF7" w:rsidRPr="00337B47" w:rsidRDefault="00AF0FF7" w:rsidP="00D90A88">
      <w:pPr>
        <w:pStyle w:val="Heading1"/>
        <w:rPr>
          <w:lang w:val="ru-RU"/>
        </w:rPr>
      </w:pPr>
    </w:p>
    <w:p w14:paraId="4AE24CD0" w14:textId="77777777" w:rsidR="00855948" w:rsidRPr="00FF6DD3" w:rsidRDefault="00855948" w:rsidP="00855948">
      <w:pPr>
        <w:rPr>
          <w:lang w:val="ru-RU"/>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55948" w:rsidRPr="005C5D87" w14:paraId="628A5130" w14:textId="77777777" w:rsidTr="00855948">
        <w:trPr>
          <w:trHeight w:val="9710"/>
        </w:trPr>
        <w:tc>
          <w:tcPr>
            <w:tcW w:w="9101" w:type="dxa"/>
            <w:shd w:val="clear" w:color="auto" w:fill="auto"/>
          </w:tcPr>
          <w:p w14:paraId="66A9AEA9" w14:textId="77777777" w:rsidR="00855948" w:rsidRPr="00337B47" w:rsidRDefault="00456CCC" w:rsidP="00855948">
            <w:pPr>
              <w:jc w:val="center"/>
              <w:rPr>
                <w:lang w:val="ru-RU"/>
              </w:rPr>
            </w:pPr>
            <w:r w:rsidRPr="00337B47">
              <w:rPr>
                <w:b/>
                <w:noProof/>
                <w:sz w:val="24"/>
                <w:szCs w:val="24"/>
              </w:rPr>
              <mc:AlternateContent>
                <mc:Choice Requires="wps">
                  <w:drawing>
                    <wp:anchor distT="45720" distB="45720" distL="114300" distR="114300" simplePos="0" relativeHeight="251659776" behindDoc="0" locked="0" layoutInCell="0" allowOverlap="1" wp14:anchorId="286C5AD1" wp14:editId="5FE4D525">
                      <wp:simplePos x="0" y="0"/>
                      <wp:positionH relativeFrom="column">
                        <wp:posOffset>4191000</wp:posOffset>
                      </wp:positionH>
                      <wp:positionV relativeFrom="paragraph">
                        <wp:posOffset>3086100</wp:posOffset>
                      </wp:positionV>
                      <wp:extent cx="1206500" cy="1206500"/>
                      <wp:effectExtent l="0" t="0" r="12700" b="12700"/>
                      <wp:wrapThrough wrapText="bothSides">
                        <wp:wrapPolygon edited="0">
                          <wp:start x="-171" y="0"/>
                          <wp:lineTo x="-171" y="21429"/>
                          <wp:lineTo x="21771" y="21429"/>
                          <wp:lineTo x="21771" y="0"/>
                          <wp:lineTo x="-171" y="0"/>
                        </wp:wrapPolygon>
                      </wp:wrapThrough>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206500"/>
                              </a:xfrm>
                              <a:prstGeom prst="rect">
                                <a:avLst/>
                              </a:prstGeom>
                              <a:solidFill>
                                <a:srgbClr val="FFFFFF"/>
                              </a:solidFill>
                              <a:ln w="9525">
                                <a:solidFill>
                                  <a:srgbClr val="000000"/>
                                </a:solidFill>
                                <a:prstDash val="dash"/>
                                <a:miter lim="800000"/>
                                <a:headEnd/>
                                <a:tailEnd/>
                              </a:ln>
                            </wps:spPr>
                            <wps:txbx>
                              <w:txbxContent>
                                <w:p w14:paraId="0A433F23" w14:textId="77777777" w:rsidR="001A744A" w:rsidRDefault="001A744A" w:rsidP="00855948">
                                  <w:pPr>
                                    <w:textDirection w:val="btLr"/>
                                  </w:pP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330pt;margin-top:243pt;width:95pt;height: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" o:allowincell="f">
                      <v:stroke dashstyle="dash"/>
                      <v:textbox inset="91424emu,45698emu,91424emu,45698emu">
                        <w:txbxContent>
                          <w:p w14:paraId="0A433F23" w14:textId="77777777" w:rsidR="001A744A" w:rsidRDefault="001A744A" w:rsidP="00855948">
                            <w:pPr>
                              <w:textDirection w:val="btLr"/>
                            </w:pPr>
                          </w:p>
                        </w:txbxContent>
                      </v:textbox>
                      <w10:wrap type="through"/>
                    </v:rect>
                  </w:pict>
                </mc:Fallback>
              </mc:AlternateContent>
            </w:r>
            <w:r w:rsidR="00855948" w:rsidRPr="00337B47">
              <w:rPr>
                <w:b/>
                <w:sz w:val="24"/>
                <w:szCs w:val="24"/>
                <w:lang w:val="ru-RU"/>
              </w:rPr>
              <w:t>ФОРМА СОГЛАСИЯ</w:t>
            </w:r>
          </w:p>
          <w:p w14:paraId="169E8734" w14:textId="77777777" w:rsidR="00855948" w:rsidRPr="00337B47" w:rsidRDefault="00855948" w:rsidP="008A3C66">
            <w:pPr>
              <w:jc w:val="both"/>
              <w:rPr>
                <w:b/>
                <w:sz w:val="20"/>
                <w:lang w:val="ru-RU"/>
              </w:rPr>
            </w:pPr>
            <w:r w:rsidRPr="00337B47">
              <w:rPr>
                <w:b/>
                <w:sz w:val="20"/>
                <w:lang w:val="ru-RU"/>
              </w:rPr>
              <w:t>Заявление пациента:</w:t>
            </w:r>
          </w:p>
          <w:p w14:paraId="5AB58864" w14:textId="77777777" w:rsidR="00855948" w:rsidRPr="00337B47" w:rsidRDefault="00855948" w:rsidP="008A3C66">
            <w:pPr>
              <w:jc w:val="both"/>
              <w:rPr>
                <w:sz w:val="20"/>
                <w:lang w:val="ru-RU"/>
              </w:rPr>
            </w:pPr>
            <w:r w:rsidRPr="00337B47">
              <w:rPr>
                <w:sz w:val="20"/>
                <w:lang w:val="ru-RU"/>
              </w:rPr>
              <w:t>Я ознакомился(</w:t>
            </w:r>
            <w:proofErr w:type="spellStart"/>
            <w:r w:rsidRPr="00337B47">
              <w:rPr>
                <w:sz w:val="20"/>
                <w:lang w:val="ru-RU"/>
              </w:rPr>
              <w:t>сь</w:t>
            </w:r>
            <w:proofErr w:type="spellEnd"/>
            <w:r w:rsidRPr="00337B47">
              <w:rPr>
                <w:sz w:val="20"/>
                <w:lang w:val="ru-RU"/>
              </w:rPr>
              <w:t xml:space="preserve">) с представленной мне Информацией о Лекарственном Средстве, или информация была зачитана мне. У меня была возможность задать вопросы о лекарственном средстве и на все заданные мной вопросы были даны удовлетворительные ответы. Я согласен(на) принимать </w:t>
            </w:r>
            <w:proofErr w:type="spellStart"/>
            <w:r w:rsidRPr="00337B47">
              <w:rPr>
                <w:sz w:val="20"/>
                <w:lang w:val="ru-RU"/>
              </w:rPr>
              <w:t>бедаквилин</w:t>
            </w:r>
            <w:proofErr w:type="spellEnd"/>
            <w:r w:rsidRPr="00337B47">
              <w:rPr>
                <w:sz w:val="20"/>
                <w:lang w:val="ru-RU"/>
              </w:rPr>
              <w:t xml:space="preserve"> для лечения лекарственно-устойчивого туберкулеза, которым я болею.</w:t>
            </w:r>
          </w:p>
          <w:p w14:paraId="013E4E81" w14:textId="77777777" w:rsidR="00855948" w:rsidRPr="00337B47" w:rsidRDefault="00855948" w:rsidP="008A3C66">
            <w:pPr>
              <w:jc w:val="both"/>
              <w:rPr>
                <w:sz w:val="20"/>
                <w:lang w:val="ru-RU"/>
              </w:rPr>
            </w:pPr>
          </w:p>
          <w:p w14:paraId="4E566D19" w14:textId="77777777" w:rsidR="00855948" w:rsidRPr="00337B47" w:rsidRDefault="00855948" w:rsidP="008A3C66">
            <w:pPr>
              <w:jc w:val="both"/>
              <w:rPr>
                <w:sz w:val="20"/>
                <w:lang w:val="ru-RU"/>
              </w:rPr>
            </w:pPr>
            <w:r w:rsidRPr="00337B47">
              <w:rPr>
                <w:sz w:val="20"/>
                <w:lang w:val="ru-RU"/>
              </w:rPr>
              <w:t>Имя и фамилия Пациента (печатными буквами):______________________________________________</w:t>
            </w:r>
          </w:p>
          <w:p w14:paraId="64A447CD" w14:textId="77777777" w:rsidR="00855948" w:rsidRPr="00337B47" w:rsidRDefault="00855948" w:rsidP="008A3C66">
            <w:pPr>
              <w:jc w:val="both"/>
              <w:rPr>
                <w:sz w:val="20"/>
                <w:lang w:val="ru-RU"/>
              </w:rPr>
            </w:pPr>
            <w:r w:rsidRPr="00337B47">
              <w:rPr>
                <w:sz w:val="20"/>
                <w:lang w:val="ru-RU"/>
              </w:rPr>
              <w:t>Подпись Пациента: _______________________________________________________</w:t>
            </w:r>
          </w:p>
          <w:p w14:paraId="0D63621C" w14:textId="77777777" w:rsidR="00855948" w:rsidRPr="00337B47" w:rsidRDefault="00855948" w:rsidP="008A3C66">
            <w:pPr>
              <w:jc w:val="both"/>
              <w:rPr>
                <w:sz w:val="20"/>
                <w:lang w:val="ru-RU"/>
              </w:rPr>
            </w:pPr>
            <w:r w:rsidRPr="00337B47">
              <w:rPr>
                <w:sz w:val="20"/>
                <w:lang w:val="ru-RU"/>
              </w:rPr>
              <w:t>Дата: _________________________________ (день/месяц/год)</w:t>
            </w:r>
          </w:p>
          <w:p w14:paraId="38B78F75" w14:textId="77777777" w:rsidR="00855948" w:rsidRPr="00337B47" w:rsidRDefault="00855948" w:rsidP="008A3C66">
            <w:pPr>
              <w:jc w:val="both"/>
              <w:rPr>
                <w:sz w:val="20"/>
                <w:lang w:val="ru-RU"/>
              </w:rPr>
            </w:pPr>
          </w:p>
          <w:p w14:paraId="750759B0" w14:textId="77777777" w:rsidR="00855948" w:rsidRPr="00337B47" w:rsidRDefault="00855948" w:rsidP="008A3C66">
            <w:pPr>
              <w:jc w:val="both"/>
              <w:rPr>
                <w:sz w:val="20"/>
                <w:lang w:val="ru-RU"/>
              </w:rPr>
            </w:pPr>
            <w:r w:rsidRPr="00337B47">
              <w:rPr>
                <w:i/>
                <w:sz w:val="20"/>
                <w:lang w:val="ru-RU"/>
              </w:rPr>
              <w:t>Если участник неграмотный, форма должна быть подписана грамотным лицом.</w:t>
            </w:r>
            <w:r w:rsidRPr="00337B47">
              <w:rPr>
                <w:sz w:val="20"/>
                <w:lang w:val="ru-RU"/>
              </w:rPr>
              <w:t xml:space="preserve"> (по возможности, данное лицо должно быть выбрано участником и не должно иметь какого-либо отношения к лечащему персоналу). Неграмотные пациенты должны предоставить отпечаток большого пальца.</w:t>
            </w:r>
          </w:p>
          <w:p w14:paraId="36089B24" w14:textId="77777777" w:rsidR="00855948" w:rsidRPr="00337B47" w:rsidRDefault="00855948" w:rsidP="008A3C66">
            <w:pPr>
              <w:jc w:val="both"/>
              <w:rPr>
                <w:b/>
                <w:sz w:val="20"/>
                <w:lang w:val="ru-RU"/>
              </w:rPr>
            </w:pPr>
            <w:r w:rsidRPr="00337B47">
              <w:rPr>
                <w:b/>
                <w:sz w:val="20"/>
                <w:lang w:val="ru-RU"/>
              </w:rPr>
              <w:t>Заявление свидетеля:</w:t>
            </w:r>
          </w:p>
          <w:p w14:paraId="033484A1" w14:textId="77777777" w:rsidR="00855948" w:rsidRPr="009D68FB" w:rsidRDefault="00855948" w:rsidP="008A3C66">
            <w:pPr>
              <w:jc w:val="both"/>
              <w:rPr>
                <w:sz w:val="20"/>
                <w:lang w:val="ru-RU"/>
              </w:rPr>
            </w:pPr>
            <w:r w:rsidRPr="00337B47">
              <w:rPr>
                <w:sz w:val="20"/>
                <w:lang w:val="ru-RU"/>
              </w:rPr>
              <w:t xml:space="preserve">Я являюсь свидетелем того, что потенциальному получателю </w:t>
            </w:r>
            <w:proofErr w:type="spellStart"/>
            <w:r w:rsidRPr="00337B47">
              <w:rPr>
                <w:sz w:val="20"/>
                <w:lang w:val="ru-RU"/>
              </w:rPr>
              <w:t>бедаквилина</w:t>
            </w:r>
            <w:proofErr w:type="spellEnd"/>
            <w:r w:rsidRPr="00337B47">
              <w:rPr>
                <w:sz w:val="20"/>
                <w:lang w:val="ru-RU"/>
              </w:rPr>
              <w:t xml:space="preserve"> была зачитана форма согласия и предоставлена возможность задать вопросы. Я подтверждаю, что согласие было дано без </w:t>
            </w:r>
            <w:r w:rsidRPr="009D68FB">
              <w:rPr>
                <w:sz w:val="20"/>
                <w:lang w:val="ru-RU"/>
              </w:rPr>
              <w:t>принуждения.</w:t>
            </w:r>
          </w:p>
          <w:p w14:paraId="10D0D215" w14:textId="1F26B9BC" w:rsidR="00855948" w:rsidRPr="009D68FB" w:rsidRDefault="00855948" w:rsidP="008A3C66">
            <w:pPr>
              <w:jc w:val="both"/>
              <w:rPr>
                <w:sz w:val="20"/>
                <w:lang w:val="ru-RU"/>
              </w:rPr>
            </w:pPr>
            <w:r w:rsidRPr="009D68FB">
              <w:rPr>
                <w:sz w:val="20"/>
                <w:lang w:val="ru-RU"/>
              </w:rPr>
              <w:t>Имя и фамилия свиде</w:t>
            </w:r>
            <w:r w:rsidR="009D6B53" w:rsidRPr="009D68FB">
              <w:rPr>
                <w:sz w:val="20"/>
                <w:lang w:val="ru-RU"/>
              </w:rPr>
              <w:t>те</w:t>
            </w:r>
            <w:r w:rsidRPr="009D68FB">
              <w:rPr>
                <w:sz w:val="20"/>
                <w:lang w:val="ru-RU"/>
              </w:rPr>
              <w:t xml:space="preserve">ля (печатными буквами): _________________________  </w:t>
            </w:r>
          </w:p>
          <w:p w14:paraId="36182EF2" w14:textId="77777777" w:rsidR="00855948" w:rsidRPr="009D68FB" w:rsidRDefault="00855948" w:rsidP="008A3C66">
            <w:pPr>
              <w:jc w:val="both"/>
              <w:rPr>
                <w:sz w:val="20"/>
                <w:lang w:val="ru-RU"/>
              </w:rPr>
            </w:pPr>
            <w:r w:rsidRPr="009D68FB">
              <w:rPr>
                <w:sz w:val="20"/>
                <w:lang w:val="ru-RU"/>
              </w:rPr>
              <w:t xml:space="preserve">И отпечаток большого пальца пациента </w:t>
            </w:r>
          </w:p>
          <w:p w14:paraId="58CDD70C" w14:textId="77777777" w:rsidR="00855948" w:rsidRPr="00337B47" w:rsidRDefault="00855948" w:rsidP="008A3C66">
            <w:pPr>
              <w:jc w:val="both"/>
              <w:rPr>
                <w:sz w:val="20"/>
                <w:lang w:val="ru-RU"/>
              </w:rPr>
            </w:pPr>
            <w:r w:rsidRPr="009D68FB">
              <w:rPr>
                <w:sz w:val="20"/>
                <w:lang w:val="ru-RU"/>
              </w:rPr>
              <w:t>Подпись свидетеля: __________________________</w:t>
            </w:r>
          </w:p>
          <w:p w14:paraId="6BBFDF18" w14:textId="77777777" w:rsidR="00855948" w:rsidRPr="00337B47" w:rsidRDefault="00855948" w:rsidP="008A3C66">
            <w:pPr>
              <w:jc w:val="both"/>
              <w:rPr>
                <w:sz w:val="20"/>
                <w:lang w:val="ru-RU"/>
              </w:rPr>
            </w:pPr>
            <w:r w:rsidRPr="00337B47">
              <w:rPr>
                <w:sz w:val="20"/>
                <w:lang w:val="ru-RU"/>
              </w:rPr>
              <w:t>Дата: _________________________________ (день / месяц/год)</w:t>
            </w:r>
          </w:p>
          <w:p w14:paraId="3ADE7F99" w14:textId="77777777" w:rsidR="00855948" w:rsidRPr="00337B47" w:rsidRDefault="00855948" w:rsidP="008A3C66">
            <w:pPr>
              <w:jc w:val="both"/>
              <w:rPr>
                <w:sz w:val="20"/>
                <w:lang w:val="ru-RU"/>
              </w:rPr>
            </w:pPr>
          </w:p>
          <w:p w14:paraId="04D1EF5F" w14:textId="77777777" w:rsidR="00855948" w:rsidRPr="00337B47" w:rsidRDefault="00855948" w:rsidP="008A3C66">
            <w:pPr>
              <w:jc w:val="both"/>
              <w:rPr>
                <w:sz w:val="20"/>
                <w:lang w:val="ru-RU"/>
              </w:rPr>
            </w:pPr>
            <w:r w:rsidRPr="00337B47">
              <w:rPr>
                <w:b/>
                <w:sz w:val="20"/>
                <w:lang w:val="ru-RU"/>
              </w:rPr>
              <w:t>Заявление лица, получившего согласие:</w:t>
            </w:r>
          </w:p>
          <w:p w14:paraId="04D8BA60" w14:textId="77777777" w:rsidR="00855948" w:rsidRPr="00337B47" w:rsidRDefault="00855948" w:rsidP="008A3C66">
            <w:pPr>
              <w:jc w:val="both"/>
              <w:rPr>
                <w:sz w:val="20"/>
                <w:lang w:val="ru-RU"/>
              </w:rPr>
            </w:pPr>
            <w:r w:rsidRPr="00337B47">
              <w:rPr>
                <w:sz w:val="20"/>
                <w:lang w:val="ru-RU"/>
              </w:rPr>
              <w:t>Я подтверждаю, что участнику была предоставлена возможность задать вопросы о лечении и, насколько мне известно, на все вопросы, заданные участником были даны соответствующие ответы. Я подтверждаю, что на человека не оказывалось давление для предоставления согласия. Данное согласие было дано добровольно и без принуждения.</w:t>
            </w:r>
          </w:p>
          <w:p w14:paraId="0972A475" w14:textId="77777777" w:rsidR="00855948" w:rsidRPr="00337B47" w:rsidRDefault="00855948" w:rsidP="008A3C66">
            <w:pPr>
              <w:jc w:val="both"/>
              <w:rPr>
                <w:sz w:val="20"/>
                <w:lang w:val="ru-RU"/>
              </w:rPr>
            </w:pPr>
          </w:p>
          <w:p w14:paraId="0E1BDD18" w14:textId="77777777" w:rsidR="00855948" w:rsidRPr="00337B47" w:rsidRDefault="00855948" w:rsidP="008A3C66">
            <w:pPr>
              <w:jc w:val="both"/>
              <w:rPr>
                <w:sz w:val="20"/>
                <w:lang w:val="ru-RU"/>
              </w:rPr>
            </w:pPr>
            <w:r w:rsidRPr="00337B47">
              <w:rPr>
                <w:b/>
                <w:sz w:val="20"/>
                <w:lang w:val="ru-RU"/>
              </w:rPr>
              <w:t>Копия информированного согласия предоставлена участнику.</w:t>
            </w:r>
          </w:p>
          <w:p w14:paraId="5DFDAB39" w14:textId="77777777" w:rsidR="00855948" w:rsidRPr="00337B47" w:rsidRDefault="00855948" w:rsidP="008A3C66">
            <w:pPr>
              <w:jc w:val="both"/>
              <w:rPr>
                <w:sz w:val="20"/>
                <w:lang w:val="ru-RU"/>
              </w:rPr>
            </w:pPr>
            <w:r w:rsidRPr="00337B47">
              <w:rPr>
                <w:sz w:val="20"/>
                <w:lang w:val="ru-RU"/>
              </w:rPr>
              <w:t>Имя и фамилия лица, получившего согласие: _____________________________________</w:t>
            </w:r>
          </w:p>
          <w:p w14:paraId="679E8AD0" w14:textId="77777777" w:rsidR="00855948" w:rsidRPr="00337B47" w:rsidRDefault="00855948" w:rsidP="008A3C66">
            <w:pPr>
              <w:jc w:val="both"/>
              <w:rPr>
                <w:sz w:val="20"/>
                <w:lang w:val="ru-RU"/>
              </w:rPr>
            </w:pPr>
            <w:r w:rsidRPr="00337B47">
              <w:rPr>
                <w:sz w:val="20"/>
                <w:lang w:val="ru-RU"/>
              </w:rPr>
              <w:t>Подпись лица, получившего согласие: _______________________________________</w:t>
            </w:r>
          </w:p>
          <w:p w14:paraId="484036FD" w14:textId="77777777" w:rsidR="00855948" w:rsidRPr="00337B47" w:rsidRDefault="00855948" w:rsidP="008A3C66">
            <w:pPr>
              <w:jc w:val="both"/>
              <w:rPr>
                <w:b/>
                <w:sz w:val="24"/>
                <w:szCs w:val="24"/>
                <w:lang w:val="ru-RU"/>
              </w:rPr>
            </w:pPr>
            <w:r w:rsidRPr="00337B47">
              <w:rPr>
                <w:sz w:val="20"/>
                <w:lang w:val="ru-RU"/>
              </w:rPr>
              <w:t>Дата: _________________________________ (день/месяц/год)</w:t>
            </w:r>
          </w:p>
        </w:tc>
      </w:tr>
    </w:tbl>
    <w:p w14:paraId="11FA95A3" w14:textId="77777777" w:rsidR="001135C8" w:rsidRDefault="001135C8" w:rsidP="00D90A88">
      <w:pPr>
        <w:pStyle w:val="Heading1"/>
        <w:rPr>
          <w:lang w:val="ru-RU"/>
        </w:rPr>
      </w:pPr>
    </w:p>
    <w:p w14:paraId="1F46B3E0" w14:textId="77777777" w:rsidR="006524FF" w:rsidRDefault="006524FF" w:rsidP="00D90A88">
      <w:pPr>
        <w:pStyle w:val="Heading1"/>
        <w:rPr>
          <w:lang w:val="ru-RU"/>
        </w:rPr>
      </w:pPr>
    </w:p>
    <w:p w14:paraId="554B4EE1" w14:textId="77777777" w:rsidR="001135C8" w:rsidRPr="00337B47" w:rsidRDefault="001135C8" w:rsidP="00D90A88">
      <w:pPr>
        <w:pStyle w:val="Heading1"/>
        <w:rPr>
          <w:lang w:val="ru-RU"/>
        </w:rPr>
      </w:pPr>
    </w:p>
    <w:p w14:paraId="5A1CA2C9" w14:textId="77777777" w:rsidR="00496B72" w:rsidRPr="00337B47" w:rsidRDefault="00496B72" w:rsidP="00496B72">
      <w:pPr>
        <w:rPr>
          <w:b/>
          <w:szCs w:val="22"/>
          <w:lang w:val="ru-RU"/>
        </w:rPr>
      </w:pPr>
      <w:r w:rsidRPr="00337B47">
        <w:rPr>
          <w:b/>
          <w:szCs w:val="22"/>
          <w:lang w:val="ru-RU"/>
        </w:rPr>
        <w:t>ИНФОРМАЦИЯ О ЛЕКАРСТВЕННОМ СРЕДСТВЕ И ФОРМА СОГЛАСИЯ НА ЛЕЧЕНИЕ ДЕЛАМАНИДОМ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96B72" w:rsidRPr="005C5D87" w14:paraId="1FC86FE7" w14:textId="77777777" w:rsidTr="00496B72">
        <w:tc>
          <w:tcPr>
            <w:tcW w:w="9243" w:type="dxa"/>
            <w:shd w:val="clear" w:color="auto" w:fill="auto"/>
          </w:tcPr>
          <w:p w14:paraId="179DE78B" w14:textId="77777777" w:rsidR="00496B72" w:rsidRPr="00337B47" w:rsidRDefault="00496B72" w:rsidP="00F27708">
            <w:pPr>
              <w:rPr>
                <w:b/>
                <w:sz w:val="20"/>
                <w:lang w:val="ru-RU"/>
              </w:rPr>
            </w:pPr>
            <w:r w:rsidRPr="00337B47">
              <w:rPr>
                <w:b/>
                <w:sz w:val="20"/>
                <w:lang w:val="ru-RU"/>
              </w:rPr>
              <w:t xml:space="preserve">Что мне необходимо знать о препарате </w:t>
            </w:r>
            <w:proofErr w:type="spellStart"/>
            <w:r w:rsidRPr="00337B47">
              <w:rPr>
                <w:b/>
                <w:sz w:val="20"/>
                <w:lang w:val="ru-RU"/>
              </w:rPr>
              <w:t>деламанид</w:t>
            </w:r>
            <w:proofErr w:type="spellEnd"/>
            <w:r w:rsidRPr="00337B47">
              <w:rPr>
                <w:b/>
                <w:sz w:val="20"/>
                <w:lang w:val="ru-RU"/>
              </w:rPr>
              <w:t>?</w:t>
            </w:r>
          </w:p>
        </w:tc>
      </w:tr>
      <w:tr w:rsidR="00496B72" w:rsidRPr="005C5D87" w14:paraId="5D19DCDA" w14:textId="77777777" w:rsidTr="00496B72">
        <w:tc>
          <w:tcPr>
            <w:tcW w:w="9243" w:type="dxa"/>
            <w:shd w:val="clear" w:color="auto" w:fill="auto"/>
          </w:tcPr>
          <w:p w14:paraId="6779B16E" w14:textId="77777777" w:rsidR="00496B72" w:rsidRPr="00337B47" w:rsidRDefault="00496B72" w:rsidP="0069367A">
            <w:pPr>
              <w:jc w:val="both"/>
              <w:rPr>
                <w:sz w:val="20"/>
                <w:lang w:val="ru-RU"/>
              </w:rPr>
            </w:pPr>
            <w:proofErr w:type="spellStart"/>
            <w:r w:rsidRPr="00337B47">
              <w:rPr>
                <w:sz w:val="20"/>
                <w:lang w:val="ru-RU"/>
              </w:rPr>
              <w:t>Деламанид</w:t>
            </w:r>
            <w:proofErr w:type="spellEnd"/>
            <w:r w:rsidRPr="00337B47">
              <w:rPr>
                <w:sz w:val="20"/>
                <w:lang w:val="ru-RU"/>
              </w:rPr>
              <w:t xml:space="preserve"> – это лекарственное средство, которое применяется для лечения туберкулеза легких с множественной лекарственной устойчивостью (МЛУ-ТБ) при ограниченных вариантах лечения. МЛУ-ТБ – это тяжелое заболевание, которое может привести к смерти, и для лечения этого заболевания имеется небольшой выбор лекарственных средств. </w:t>
            </w:r>
          </w:p>
          <w:p w14:paraId="4298B1DC" w14:textId="77777777" w:rsidR="00496B72" w:rsidRPr="00337B47" w:rsidRDefault="00496B72" w:rsidP="0069367A">
            <w:pPr>
              <w:jc w:val="both"/>
              <w:rPr>
                <w:sz w:val="20"/>
                <w:lang w:val="ru-RU"/>
              </w:rPr>
            </w:pPr>
            <w:r w:rsidRPr="00337B47">
              <w:rPr>
                <w:sz w:val="20"/>
                <w:lang w:val="ru-RU"/>
              </w:rPr>
              <w:t xml:space="preserve">Важное значение при лечении этого заболевания имеет проведение полного курса лечения препаратом </w:t>
            </w:r>
            <w:proofErr w:type="spellStart"/>
            <w:r w:rsidRPr="00337B47">
              <w:rPr>
                <w:sz w:val="20"/>
                <w:lang w:val="ru-RU"/>
              </w:rPr>
              <w:t>деламанид</w:t>
            </w:r>
            <w:proofErr w:type="spellEnd"/>
            <w:r w:rsidRPr="00337B47">
              <w:rPr>
                <w:sz w:val="20"/>
                <w:lang w:val="ru-RU"/>
              </w:rPr>
              <w:t xml:space="preserve"> и другими противотуберкулезными препаратами, не пропуская приема лекарств. Перерыв в приеме лекарственных средств может снизить эффективность лечения и повысить вероятность того, что туберкулез окажется неизлечимым даже при приеме </w:t>
            </w:r>
            <w:proofErr w:type="spellStart"/>
            <w:r w:rsidRPr="00337B47">
              <w:rPr>
                <w:sz w:val="20"/>
                <w:lang w:val="ru-RU"/>
              </w:rPr>
              <w:t>деламанида</w:t>
            </w:r>
            <w:proofErr w:type="spellEnd"/>
            <w:r w:rsidRPr="00337B47">
              <w:rPr>
                <w:sz w:val="20"/>
                <w:lang w:val="ru-RU"/>
              </w:rPr>
              <w:t xml:space="preserve"> и других препаратов. </w:t>
            </w:r>
          </w:p>
          <w:p w14:paraId="76EC2A26" w14:textId="77777777" w:rsidR="009F6761" w:rsidRPr="00337B47" w:rsidRDefault="009F6761" w:rsidP="0069367A">
            <w:pPr>
              <w:jc w:val="both"/>
              <w:rPr>
                <w:sz w:val="20"/>
                <w:lang w:val="ru-RU"/>
              </w:rPr>
            </w:pPr>
          </w:p>
        </w:tc>
      </w:tr>
      <w:tr w:rsidR="00496B72" w:rsidRPr="005C5D87" w14:paraId="14E08BF9" w14:textId="77777777" w:rsidTr="00496B72">
        <w:tc>
          <w:tcPr>
            <w:tcW w:w="9243" w:type="dxa"/>
            <w:shd w:val="clear" w:color="auto" w:fill="auto"/>
          </w:tcPr>
          <w:p w14:paraId="443A8A83" w14:textId="77777777" w:rsidR="00496B72" w:rsidRPr="00337B47" w:rsidRDefault="00496B72" w:rsidP="00F27708">
            <w:pPr>
              <w:rPr>
                <w:b/>
                <w:sz w:val="20"/>
                <w:lang w:val="ru-RU"/>
              </w:rPr>
            </w:pPr>
            <w:r w:rsidRPr="00337B47">
              <w:rPr>
                <w:b/>
                <w:sz w:val="20"/>
                <w:lang w:val="ru-RU"/>
              </w:rPr>
              <w:t xml:space="preserve">Безопасность приема препарата </w:t>
            </w:r>
            <w:proofErr w:type="spellStart"/>
            <w:r w:rsidRPr="00337B47">
              <w:rPr>
                <w:b/>
                <w:sz w:val="20"/>
                <w:lang w:val="ru-RU"/>
              </w:rPr>
              <w:t>деламанид</w:t>
            </w:r>
            <w:proofErr w:type="spellEnd"/>
            <w:r w:rsidRPr="00337B47">
              <w:rPr>
                <w:b/>
                <w:sz w:val="20"/>
                <w:lang w:val="ru-RU"/>
              </w:rPr>
              <w:t xml:space="preserve"> не известна</w:t>
            </w:r>
            <w:r w:rsidR="009F6761" w:rsidRPr="00337B47">
              <w:rPr>
                <w:b/>
                <w:sz w:val="20"/>
                <w:lang w:val="ru-RU"/>
              </w:rPr>
              <w:t xml:space="preserve"> в следующих состояниях</w:t>
            </w:r>
            <w:r w:rsidRPr="00337B47">
              <w:rPr>
                <w:b/>
                <w:sz w:val="20"/>
                <w:lang w:val="ru-RU"/>
              </w:rPr>
              <w:t>:</w:t>
            </w:r>
          </w:p>
        </w:tc>
      </w:tr>
      <w:tr w:rsidR="00496B72" w:rsidRPr="005C5D87" w14:paraId="2E9B96A4" w14:textId="77777777" w:rsidTr="00496B72">
        <w:tc>
          <w:tcPr>
            <w:tcW w:w="9243" w:type="dxa"/>
            <w:shd w:val="clear" w:color="auto" w:fill="auto"/>
          </w:tcPr>
          <w:p w14:paraId="056694C5" w14:textId="77777777" w:rsidR="00496B72" w:rsidRPr="00337B47" w:rsidRDefault="00496B72" w:rsidP="000C2780">
            <w:pPr>
              <w:pStyle w:val="ListBullet"/>
              <w:jc w:val="both"/>
              <w:rPr>
                <w:sz w:val="20"/>
                <w:lang w:val="ru-RU"/>
              </w:rPr>
            </w:pPr>
            <w:r w:rsidRPr="00337B47">
              <w:rPr>
                <w:sz w:val="20"/>
                <w:lang w:val="ru-RU"/>
              </w:rPr>
              <w:t>У детей в возрасте до 18 лет</w:t>
            </w:r>
            <w:r w:rsidR="00DA46BC" w:rsidRPr="00337B47">
              <w:rPr>
                <w:sz w:val="20"/>
                <w:lang w:val="ru-RU"/>
              </w:rPr>
              <w:t>.</w:t>
            </w:r>
          </w:p>
          <w:p w14:paraId="4B65FDB7" w14:textId="77777777" w:rsidR="00496B72" w:rsidRPr="00337B47" w:rsidRDefault="00496B72" w:rsidP="000C2780">
            <w:pPr>
              <w:pStyle w:val="ListBullet"/>
              <w:jc w:val="both"/>
              <w:rPr>
                <w:sz w:val="20"/>
                <w:lang w:val="ru-RU"/>
              </w:rPr>
            </w:pPr>
            <w:r w:rsidRPr="00337B47">
              <w:rPr>
                <w:sz w:val="20"/>
                <w:lang w:val="ru-RU"/>
              </w:rPr>
              <w:t>У беременных женщин</w:t>
            </w:r>
            <w:r w:rsidR="00DA46BC" w:rsidRPr="00337B47">
              <w:rPr>
                <w:sz w:val="20"/>
                <w:lang w:val="ru-RU"/>
              </w:rPr>
              <w:t>.</w:t>
            </w:r>
          </w:p>
          <w:p w14:paraId="22C33F82" w14:textId="77777777" w:rsidR="00496B72" w:rsidRPr="00337B47" w:rsidRDefault="00496B72" w:rsidP="000C2780">
            <w:pPr>
              <w:pStyle w:val="ListBullet"/>
              <w:jc w:val="both"/>
              <w:rPr>
                <w:sz w:val="20"/>
                <w:lang w:val="ru-RU"/>
              </w:rPr>
            </w:pPr>
            <w:r w:rsidRPr="00337B47">
              <w:rPr>
                <w:sz w:val="20"/>
                <w:lang w:val="ru-RU"/>
              </w:rPr>
              <w:t>При туберкулезе без наличия лекарственной устойчивости возбудителя или при внелегочной форме заболевания.</w:t>
            </w:r>
          </w:p>
          <w:p w14:paraId="37681287" w14:textId="77777777" w:rsidR="00496B72" w:rsidRPr="00337B47" w:rsidRDefault="00496B72" w:rsidP="000C2780">
            <w:pPr>
              <w:pStyle w:val="ListBullet"/>
              <w:jc w:val="both"/>
              <w:rPr>
                <w:sz w:val="20"/>
                <w:lang w:val="ru-RU"/>
              </w:rPr>
            </w:pPr>
            <w:r w:rsidRPr="00337B47">
              <w:rPr>
                <w:sz w:val="20"/>
                <w:lang w:val="ru-RU"/>
              </w:rPr>
              <w:t>У пациентов с заболеваниями сердечно-сосудистой системы, почек, печени и наличием других проблем со здоровьем.</w:t>
            </w:r>
            <w:r w:rsidRPr="00337B47">
              <w:rPr>
                <w:sz w:val="20"/>
                <w:lang w:val="ru-RU"/>
              </w:rPr>
              <w:tab/>
            </w:r>
          </w:p>
        </w:tc>
      </w:tr>
      <w:tr w:rsidR="00496B72" w:rsidRPr="005C5D87" w14:paraId="64ADA658" w14:textId="77777777" w:rsidTr="00496B72">
        <w:tc>
          <w:tcPr>
            <w:tcW w:w="9243" w:type="dxa"/>
            <w:shd w:val="clear" w:color="auto" w:fill="auto"/>
          </w:tcPr>
          <w:p w14:paraId="21EEE400" w14:textId="54164A21" w:rsidR="00496B72" w:rsidRPr="00337B47" w:rsidRDefault="008932AC" w:rsidP="00F27708">
            <w:pPr>
              <w:rPr>
                <w:b/>
                <w:sz w:val="20"/>
                <w:lang w:val="ru-RU"/>
              </w:rPr>
            </w:pPr>
            <w:r>
              <w:rPr>
                <w:b/>
                <w:sz w:val="20"/>
                <w:lang w:val="ru-RU"/>
              </w:rPr>
              <w:t xml:space="preserve">До начала приема </w:t>
            </w:r>
            <w:proofErr w:type="spellStart"/>
            <w:r>
              <w:rPr>
                <w:b/>
                <w:sz w:val="20"/>
                <w:lang w:val="ru-RU"/>
              </w:rPr>
              <w:t>де</w:t>
            </w:r>
            <w:r w:rsidR="00496B72" w:rsidRPr="00337B47">
              <w:rPr>
                <w:b/>
                <w:sz w:val="20"/>
                <w:lang w:val="ru-RU"/>
              </w:rPr>
              <w:t>ламанида</w:t>
            </w:r>
            <w:proofErr w:type="spellEnd"/>
            <w:r w:rsidR="00496B72" w:rsidRPr="00337B47">
              <w:rPr>
                <w:b/>
                <w:sz w:val="20"/>
                <w:lang w:val="ru-RU"/>
              </w:rPr>
              <w:t>, сообщите своему лечащему врачу, имеется ли у Вас:</w:t>
            </w:r>
          </w:p>
        </w:tc>
      </w:tr>
      <w:tr w:rsidR="00496B72" w:rsidRPr="005C5D87" w14:paraId="4722644E" w14:textId="77777777" w:rsidTr="00496B72">
        <w:tc>
          <w:tcPr>
            <w:tcW w:w="9243" w:type="dxa"/>
            <w:shd w:val="clear" w:color="auto" w:fill="auto"/>
          </w:tcPr>
          <w:p w14:paraId="74D36FB5" w14:textId="77777777" w:rsidR="00496B72" w:rsidRPr="00337B47" w:rsidRDefault="0020083C" w:rsidP="000C2780">
            <w:pPr>
              <w:pStyle w:val="ListBullet"/>
              <w:jc w:val="both"/>
              <w:rPr>
                <w:sz w:val="20"/>
                <w:lang w:val="ru-RU"/>
              </w:rPr>
            </w:pPr>
            <w:r w:rsidRPr="00337B47">
              <w:rPr>
                <w:sz w:val="20"/>
                <w:lang w:val="ru-RU"/>
              </w:rPr>
              <w:t>Нарушение частоты сердечного</w:t>
            </w:r>
            <w:r w:rsidR="00496B72" w:rsidRPr="00337B47">
              <w:rPr>
                <w:sz w:val="20"/>
                <w:lang w:val="ru-RU"/>
              </w:rPr>
              <w:t xml:space="preserve"> </w:t>
            </w:r>
            <w:r w:rsidRPr="00337B47">
              <w:rPr>
                <w:sz w:val="20"/>
                <w:lang w:val="ru-RU"/>
              </w:rPr>
              <w:t>ритма</w:t>
            </w:r>
            <w:r w:rsidR="00496B72" w:rsidRPr="00337B47">
              <w:rPr>
                <w:sz w:val="20"/>
                <w:lang w:val="ru-RU"/>
              </w:rPr>
              <w:t xml:space="preserve"> или другие проблемы </w:t>
            </w:r>
            <w:r w:rsidRPr="00337B47">
              <w:rPr>
                <w:sz w:val="20"/>
                <w:lang w:val="ru-RU"/>
              </w:rPr>
              <w:t xml:space="preserve">со стороны </w:t>
            </w:r>
            <w:r w:rsidR="00496B72" w:rsidRPr="00337B47">
              <w:rPr>
                <w:sz w:val="20"/>
                <w:lang w:val="ru-RU"/>
              </w:rPr>
              <w:t>сердечно-сосудистой системы.</w:t>
            </w:r>
          </w:p>
          <w:p w14:paraId="6E71689D" w14:textId="43233D6C" w:rsidR="00496B72" w:rsidRPr="00337B47" w:rsidRDefault="00496B72" w:rsidP="000C2780">
            <w:pPr>
              <w:pStyle w:val="ListBullet"/>
              <w:jc w:val="both"/>
              <w:rPr>
                <w:sz w:val="20"/>
                <w:lang w:val="ru-RU"/>
              </w:rPr>
            </w:pPr>
            <w:r w:rsidRPr="00337B47">
              <w:rPr>
                <w:sz w:val="20"/>
                <w:lang w:val="ru-RU"/>
              </w:rPr>
              <w:t>Если у кого-то из Ваши</w:t>
            </w:r>
            <w:r w:rsidR="006524FF">
              <w:rPr>
                <w:sz w:val="20"/>
                <w:lang w:val="ru-RU"/>
              </w:rPr>
              <w:t>х родственников имеется или были</w:t>
            </w:r>
            <w:r w:rsidRPr="00337B47">
              <w:rPr>
                <w:sz w:val="20"/>
                <w:lang w:val="ru-RU"/>
              </w:rPr>
              <w:t xml:space="preserve"> </w:t>
            </w:r>
            <w:r w:rsidR="006524FF">
              <w:rPr>
                <w:sz w:val="20"/>
                <w:lang w:val="ru-RU"/>
              </w:rPr>
              <w:t>заболевания</w:t>
            </w:r>
            <w:r w:rsidRPr="00337B47">
              <w:rPr>
                <w:sz w:val="20"/>
                <w:lang w:val="ru-RU"/>
              </w:rPr>
              <w:t xml:space="preserve"> сердечно-сосудистой системой, которая называется врожденный синдром удлиненного интервала QT.</w:t>
            </w:r>
          </w:p>
          <w:p w14:paraId="0FC7449A" w14:textId="77777777" w:rsidR="00496B72" w:rsidRPr="00337B47" w:rsidRDefault="00496B72" w:rsidP="000C2780">
            <w:pPr>
              <w:pStyle w:val="ListBullet"/>
              <w:jc w:val="both"/>
              <w:rPr>
                <w:sz w:val="20"/>
                <w:lang w:val="ru-RU"/>
              </w:rPr>
            </w:pPr>
            <w:r w:rsidRPr="00337B47">
              <w:rPr>
                <w:sz w:val="20"/>
                <w:lang w:val="ru-RU"/>
              </w:rPr>
              <w:t>Проблемы с печенью или почками или другие заболевания, включая ВИЧ-инфекцию.</w:t>
            </w:r>
          </w:p>
          <w:p w14:paraId="6A9F7B45" w14:textId="7FCBB8C1" w:rsidR="00496B72" w:rsidRPr="00337B47" w:rsidRDefault="00496B72" w:rsidP="000C2780">
            <w:pPr>
              <w:pStyle w:val="ListBullet"/>
              <w:jc w:val="both"/>
              <w:rPr>
                <w:sz w:val="20"/>
                <w:lang w:val="ru-RU"/>
              </w:rPr>
            </w:pPr>
            <w:r w:rsidRPr="00337B47">
              <w:rPr>
                <w:sz w:val="20"/>
                <w:lang w:val="ru-RU"/>
              </w:rPr>
              <w:t>Беременность или планирование беременности</w:t>
            </w:r>
            <w:r w:rsidR="005818A4">
              <w:rPr>
                <w:sz w:val="20"/>
                <w:lang w:val="ru-RU"/>
              </w:rPr>
              <w:t xml:space="preserve"> в ближайшее время</w:t>
            </w:r>
            <w:r w:rsidRPr="00337B47">
              <w:rPr>
                <w:sz w:val="20"/>
                <w:lang w:val="ru-RU"/>
              </w:rPr>
              <w:t xml:space="preserve">. Данные, которые подтверждали бы вредное воздействие </w:t>
            </w:r>
            <w:proofErr w:type="spellStart"/>
            <w:r w:rsidRPr="00337B47">
              <w:rPr>
                <w:sz w:val="20"/>
                <w:lang w:val="ru-RU"/>
              </w:rPr>
              <w:t>деламанида</w:t>
            </w:r>
            <w:proofErr w:type="spellEnd"/>
            <w:r w:rsidRPr="00337B47">
              <w:rPr>
                <w:sz w:val="20"/>
                <w:lang w:val="ru-RU"/>
              </w:rPr>
              <w:t xml:space="preserve"> на плод, не известны. </w:t>
            </w:r>
          </w:p>
          <w:p w14:paraId="0348F02B" w14:textId="52E4CEB8" w:rsidR="00496B72" w:rsidRPr="00337B47" w:rsidRDefault="00496B72" w:rsidP="000C2780">
            <w:pPr>
              <w:pStyle w:val="ListBullet"/>
              <w:jc w:val="both"/>
              <w:rPr>
                <w:sz w:val="20"/>
                <w:lang w:val="ru-RU"/>
              </w:rPr>
            </w:pPr>
            <w:r w:rsidRPr="009D68FB">
              <w:rPr>
                <w:sz w:val="20"/>
                <w:lang w:val="ru-RU"/>
              </w:rPr>
              <w:t>Грудное вскармл</w:t>
            </w:r>
            <w:r w:rsidR="00AE5D98" w:rsidRPr="009D68FB">
              <w:rPr>
                <w:sz w:val="20"/>
                <w:lang w:val="ru-RU"/>
              </w:rPr>
              <w:t>и</w:t>
            </w:r>
            <w:r w:rsidRPr="009D68FB">
              <w:rPr>
                <w:sz w:val="20"/>
                <w:lang w:val="ru-RU"/>
              </w:rPr>
              <w:t>вание или планирование грудного вскармл</w:t>
            </w:r>
            <w:r w:rsidR="00AE5D98" w:rsidRPr="009D68FB">
              <w:rPr>
                <w:sz w:val="20"/>
                <w:lang w:val="ru-RU"/>
              </w:rPr>
              <w:t>и</w:t>
            </w:r>
            <w:r w:rsidRPr="009D68FB">
              <w:rPr>
                <w:sz w:val="20"/>
                <w:lang w:val="ru-RU"/>
              </w:rPr>
              <w:t xml:space="preserve">вания. Неизвестно, попадает ли </w:t>
            </w:r>
            <w:proofErr w:type="spellStart"/>
            <w:r w:rsidRPr="009D68FB">
              <w:rPr>
                <w:sz w:val="20"/>
                <w:lang w:val="ru-RU"/>
              </w:rPr>
              <w:t>де</w:t>
            </w:r>
            <w:r w:rsidR="009D6B53" w:rsidRPr="009D68FB">
              <w:rPr>
                <w:sz w:val="20"/>
                <w:lang w:val="ru-RU"/>
              </w:rPr>
              <w:t>л</w:t>
            </w:r>
            <w:r w:rsidRPr="009D68FB">
              <w:rPr>
                <w:sz w:val="20"/>
                <w:lang w:val="ru-RU"/>
              </w:rPr>
              <w:t>аманид</w:t>
            </w:r>
            <w:proofErr w:type="spellEnd"/>
            <w:r w:rsidRPr="009D68FB">
              <w:rPr>
                <w:sz w:val="20"/>
                <w:lang w:val="ru-RU"/>
              </w:rPr>
              <w:t xml:space="preserve"> в грудное молоко. Вы и Ваш лечащий врач должны решить, будете ли Вы принимать </w:t>
            </w:r>
            <w:proofErr w:type="spellStart"/>
            <w:r w:rsidRPr="009D68FB">
              <w:rPr>
                <w:sz w:val="20"/>
                <w:lang w:val="ru-RU"/>
              </w:rPr>
              <w:t>деламанид</w:t>
            </w:r>
            <w:proofErr w:type="spellEnd"/>
            <w:r w:rsidRPr="009D68FB">
              <w:rPr>
                <w:sz w:val="20"/>
                <w:lang w:val="ru-RU"/>
              </w:rPr>
              <w:t xml:space="preserve"> или</w:t>
            </w:r>
            <w:r w:rsidRPr="00337B47">
              <w:rPr>
                <w:sz w:val="20"/>
                <w:lang w:val="ru-RU"/>
              </w:rPr>
              <w:t xml:space="preserve"> кормить грудью. </w:t>
            </w:r>
          </w:p>
          <w:p w14:paraId="20325CE4" w14:textId="77777777" w:rsidR="00496B72" w:rsidRPr="00337B47" w:rsidRDefault="00496B72" w:rsidP="000C2780">
            <w:pPr>
              <w:pStyle w:val="ListBullet"/>
              <w:jc w:val="both"/>
              <w:rPr>
                <w:sz w:val="20"/>
                <w:lang w:val="ru-RU"/>
              </w:rPr>
            </w:pPr>
            <w:r w:rsidRPr="00337B47">
              <w:rPr>
                <w:sz w:val="20"/>
                <w:lang w:val="ru-RU"/>
              </w:rPr>
              <w:t xml:space="preserve">Если Вы принимаете рецептурные или безрецептурные лекарственные средства, витамины и биологически-активные добавки. </w:t>
            </w:r>
          </w:p>
        </w:tc>
      </w:tr>
      <w:tr w:rsidR="00496B72" w:rsidRPr="005C5D87" w14:paraId="73B27A78" w14:textId="77777777" w:rsidTr="00496B72">
        <w:tc>
          <w:tcPr>
            <w:tcW w:w="9243" w:type="dxa"/>
            <w:shd w:val="clear" w:color="auto" w:fill="auto"/>
          </w:tcPr>
          <w:p w14:paraId="0D6EEE23" w14:textId="77777777" w:rsidR="00496B72" w:rsidRPr="00337B47" w:rsidRDefault="00496B72" w:rsidP="00F27708">
            <w:pPr>
              <w:rPr>
                <w:b/>
                <w:sz w:val="20"/>
                <w:lang w:val="ru-RU"/>
              </w:rPr>
            </w:pPr>
            <w:r w:rsidRPr="00337B47">
              <w:rPr>
                <w:b/>
                <w:sz w:val="20"/>
                <w:lang w:val="ru-RU"/>
              </w:rPr>
              <w:t xml:space="preserve">Как мне следует принимать </w:t>
            </w:r>
            <w:proofErr w:type="spellStart"/>
            <w:r w:rsidRPr="00337B47">
              <w:rPr>
                <w:b/>
                <w:sz w:val="20"/>
                <w:lang w:val="ru-RU"/>
              </w:rPr>
              <w:t>деламанид</w:t>
            </w:r>
            <w:proofErr w:type="spellEnd"/>
            <w:r w:rsidRPr="00337B47">
              <w:rPr>
                <w:b/>
                <w:sz w:val="20"/>
                <w:lang w:val="ru-RU"/>
              </w:rPr>
              <w:t>?</w:t>
            </w:r>
          </w:p>
        </w:tc>
      </w:tr>
      <w:tr w:rsidR="00496B72" w:rsidRPr="005C5D87" w14:paraId="7808DEAD" w14:textId="77777777" w:rsidTr="00496B72">
        <w:tc>
          <w:tcPr>
            <w:tcW w:w="9243" w:type="dxa"/>
            <w:shd w:val="clear" w:color="auto" w:fill="auto"/>
          </w:tcPr>
          <w:p w14:paraId="211151EB" w14:textId="0942EDA0" w:rsidR="00496B72" w:rsidRPr="00337B47" w:rsidRDefault="008932AC" w:rsidP="008932AC">
            <w:pPr>
              <w:pStyle w:val="ListBullet"/>
              <w:jc w:val="both"/>
              <w:rPr>
                <w:sz w:val="20"/>
                <w:lang w:val="ru-RU"/>
              </w:rPr>
            </w:pPr>
            <w:proofErr w:type="spellStart"/>
            <w:r>
              <w:rPr>
                <w:sz w:val="20"/>
                <w:lang w:val="ru-RU"/>
              </w:rPr>
              <w:t>Де</w:t>
            </w:r>
            <w:r w:rsidR="00496B72" w:rsidRPr="00337B47">
              <w:rPr>
                <w:sz w:val="20"/>
                <w:lang w:val="ru-RU"/>
              </w:rPr>
              <w:t>ламанид</w:t>
            </w:r>
            <w:proofErr w:type="spellEnd"/>
            <w:r w:rsidR="00496B72" w:rsidRPr="00337B47">
              <w:rPr>
                <w:sz w:val="20"/>
                <w:lang w:val="ru-RU"/>
              </w:rPr>
              <w:t xml:space="preserve"> всегда необходимо принимать вместе с другими противотуберкулезными препаратами. Ваш лечащий врач назначит вам препараты, которые Вам </w:t>
            </w:r>
            <w:r>
              <w:rPr>
                <w:sz w:val="20"/>
                <w:lang w:val="ru-RU"/>
              </w:rPr>
              <w:t xml:space="preserve">необходимо принимать вместе с </w:t>
            </w:r>
            <w:proofErr w:type="spellStart"/>
            <w:r>
              <w:rPr>
                <w:sz w:val="20"/>
                <w:lang w:val="ru-RU"/>
              </w:rPr>
              <w:t>де</w:t>
            </w:r>
            <w:r w:rsidR="00496B72" w:rsidRPr="00337B47">
              <w:rPr>
                <w:sz w:val="20"/>
                <w:lang w:val="ru-RU"/>
              </w:rPr>
              <w:t>ламанидом</w:t>
            </w:r>
            <w:proofErr w:type="spellEnd"/>
            <w:r w:rsidR="00496B72" w:rsidRPr="00337B47">
              <w:rPr>
                <w:sz w:val="20"/>
                <w:lang w:val="ru-RU"/>
              </w:rPr>
              <w:t xml:space="preserve">. </w:t>
            </w:r>
          </w:p>
          <w:p w14:paraId="308075D2" w14:textId="68510EA5" w:rsidR="00496B72" w:rsidRPr="00337B47" w:rsidRDefault="008932AC" w:rsidP="008932AC">
            <w:pPr>
              <w:pStyle w:val="ListBullet"/>
              <w:jc w:val="both"/>
              <w:rPr>
                <w:sz w:val="20"/>
                <w:lang w:val="ru-RU"/>
              </w:rPr>
            </w:pPr>
            <w:r>
              <w:rPr>
                <w:sz w:val="20"/>
                <w:lang w:val="ru-RU"/>
              </w:rPr>
              <w:t xml:space="preserve">Всегда принимайте </w:t>
            </w:r>
            <w:proofErr w:type="spellStart"/>
            <w:r>
              <w:rPr>
                <w:sz w:val="20"/>
                <w:lang w:val="ru-RU"/>
              </w:rPr>
              <w:t>де</w:t>
            </w:r>
            <w:r w:rsidR="00496B72" w:rsidRPr="00337B47">
              <w:rPr>
                <w:sz w:val="20"/>
                <w:lang w:val="ru-RU"/>
              </w:rPr>
              <w:t>ламанид</w:t>
            </w:r>
            <w:proofErr w:type="spellEnd"/>
            <w:r w:rsidR="00496B72" w:rsidRPr="00337B47">
              <w:rPr>
                <w:sz w:val="20"/>
                <w:lang w:val="ru-RU"/>
              </w:rPr>
              <w:t xml:space="preserve"> с легкой пищей (нежирной).</w:t>
            </w:r>
          </w:p>
          <w:p w14:paraId="4B34BDC6" w14:textId="77777777" w:rsidR="00496B72" w:rsidRPr="00337B47" w:rsidRDefault="00496B72" w:rsidP="008932AC">
            <w:pPr>
              <w:pStyle w:val="ListBullet"/>
              <w:jc w:val="both"/>
              <w:rPr>
                <w:sz w:val="20"/>
                <w:lang w:val="ru-RU"/>
              </w:rPr>
            </w:pPr>
            <w:r w:rsidRPr="00337B47">
              <w:rPr>
                <w:sz w:val="20"/>
                <w:lang w:val="ru-RU"/>
              </w:rPr>
              <w:t xml:space="preserve">Проглатывайте таблетки целиком, запивая водой. </w:t>
            </w:r>
          </w:p>
          <w:p w14:paraId="41612F85" w14:textId="77777777" w:rsidR="00496B72" w:rsidRPr="00337B47" w:rsidRDefault="00496B72" w:rsidP="008932AC">
            <w:pPr>
              <w:pStyle w:val="ListBullet"/>
              <w:jc w:val="both"/>
              <w:rPr>
                <w:sz w:val="20"/>
                <w:lang w:val="ru-RU"/>
              </w:rPr>
            </w:pPr>
            <w:proofErr w:type="spellStart"/>
            <w:r w:rsidRPr="00337B47">
              <w:rPr>
                <w:sz w:val="20"/>
                <w:lang w:val="ru-RU"/>
              </w:rPr>
              <w:t>Деламанид</w:t>
            </w:r>
            <w:proofErr w:type="spellEnd"/>
            <w:r w:rsidRPr="00337B47">
              <w:rPr>
                <w:sz w:val="20"/>
                <w:lang w:val="ru-RU"/>
              </w:rPr>
              <w:t xml:space="preserve"> необходимо принимать в течение 24 недель  (6 месяцев).</w:t>
            </w:r>
          </w:p>
          <w:p w14:paraId="4868CBF2" w14:textId="77777777" w:rsidR="00496B72" w:rsidRPr="00337B47" w:rsidRDefault="00496B72" w:rsidP="008932AC">
            <w:pPr>
              <w:pStyle w:val="ListBullet2"/>
              <w:jc w:val="both"/>
              <w:rPr>
                <w:b/>
                <w:sz w:val="20"/>
                <w:lang w:val="ru-RU"/>
              </w:rPr>
            </w:pPr>
            <w:r w:rsidRPr="00337B47">
              <w:rPr>
                <w:b/>
                <w:sz w:val="20"/>
                <w:lang w:val="ru-RU"/>
              </w:rPr>
              <w:t>по 100 мг (2 таблетки) рано утром и повторно 100 мг (2 таблетки) вечером, каждый день недели.</w:t>
            </w:r>
          </w:p>
          <w:p w14:paraId="7764D974" w14:textId="77777777" w:rsidR="00496B72" w:rsidRPr="00337B47" w:rsidRDefault="00496B72" w:rsidP="008932AC">
            <w:pPr>
              <w:pStyle w:val="ListBullet"/>
              <w:jc w:val="both"/>
              <w:rPr>
                <w:sz w:val="20"/>
                <w:lang w:val="ru-RU"/>
              </w:rPr>
            </w:pPr>
            <w:r w:rsidRPr="00337B47">
              <w:rPr>
                <w:sz w:val="20"/>
                <w:lang w:val="ru-RU"/>
              </w:rPr>
              <w:t>Вам необходимо будет принимать другие, назначенные Вам противотуберкулезные препараты в течение более 24 недель и, как минимум, в течение 20 месяцев (инъекционный препарат обычно назначается на период до 8 месяцев).</w:t>
            </w:r>
          </w:p>
          <w:p w14:paraId="72F72F79" w14:textId="77777777" w:rsidR="00496B72" w:rsidRPr="00337B47" w:rsidRDefault="00496B72" w:rsidP="008932AC">
            <w:pPr>
              <w:pStyle w:val="ListBullet"/>
              <w:jc w:val="both"/>
              <w:rPr>
                <w:sz w:val="20"/>
                <w:lang w:val="ru-RU"/>
              </w:rPr>
            </w:pPr>
            <w:r w:rsidRPr="00337B47">
              <w:rPr>
                <w:sz w:val="20"/>
                <w:lang w:val="ru-RU"/>
              </w:rPr>
              <w:t xml:space="preserve">Лечение Вам будет проводиться под непосредственным наблюдением с применение подхода, ориентированного на пациента, что означает, что лечащий врач будет сопровождать Вас в ходе </w:t>
            </w:r>
            <w:r w:rsidRPr="00337B47">
              <w:rPr>
                <w:sz w:val="20"/>
                <w:lang w:val="ru-RU"/>
              </w:rPr>
              <w:lastRenderedPageBreak/>
              <w:t xml:space="preserve">лечения. </w:t>
            </w:r>
          </w:p>
          <w:p w14:paraId="0FE52A5F" w14:textId="77777777" w:rsidR="00496B72" w:rsidRPr="00337B47" w:rsidRDefault="00496B72" w:rsidP="008932AC">
            <w:pPr>
              <w:pStyle w:val="ListBullet"/>
              <w:jc w:val="both"/>
              <w:rPr>
                <w:sz w:val="20"/>
                <w:lang w:val="ru-RU"/>
              </w:rPr>
            </w:pPr>
            <w:r w:rsidRPr="00337B47">
              <w:rPr>
                <w:sz w:val="20"/>
                <w:lang w:val="ru-RU"/>
              </w:rPr>
              <w:t xml:space="preserve">Не прерывайте прием, назначенной дозы </w:t>
            </w:r>
            <w:proofErr w:type="spellStart"/>
            <w:r w:rsidRPr="00337B47">
              <w:rPr>
                <w:sz w:val="20"/>
                <w:lang w:val="ru-RU"/>
              </w:rPr>
              <w:t>деламанида</w:t>
            </w:r>
            <w:proofErr w:type="spellEnd"/>
            <w:r w:rsidRPr="00337B47">
              <w:rPr>
                <w:sz w:val="20"/>
                <w:lang w:val="ru-RU"/>
              </w:rPr>
              <w:t xml:space="preserve">. Если Вы пропустите прием препарата или не завершите полный курс приема </w:t>
            </w:r>
            <w:proofErr w:type="spellStart"/>
            <w:r w:rsidRPr="00337B47">
              <w:rPr>
                <w:sz w:val="20"/>
                <w:lang w:val="ru-RU"/>
              </w:rPr>
              <w:t>деламанида</w:t>
            </w:r>
            <w:proofErr w:type="spellEnd"/>
            <w:r w:rsidRPr="00337B47">
              <w:rPr>
                <w:sz w:val="20"/>
                <w:lang w:val="ru-RU"/>
              </w:rPr>
              <w:t xml:space="preserve"> в течение 24 недель, Ваше лечение может не дать результата и Ваше заболевание может стать более тяжелым для лечения.</w:t>
            </w:r>
          </w:p>
          <w:p w14:paraId="65974A43" w14:textId="77777777" w:rsidR="00496B72" w:rsidRPr="00337B47" w:rsidRDefault="00496B72" w:rsidP="008932AC">
            <w:pPr>
              <w:pStyle w:val="ListBullet"/>
              <w:jc w:val="both"/>
              <w:rPr>
                <w:sz w:val="20"/>
                <w:lang w:val="ru-RU"/>
              </w:rPr>
            </w:pPr>
            <w:r w:rsidRPr="00337B47">
              <w:rPr>
                <w:sz w:val="20"/>
                <w:lang w:val="ru-RU"/>
              </w:rPr>
              <w:t>Если по какой-либо причине Вы пропустили прием, назначенной Вам дозы препарата, сообщите об этом незамедлительно своему лечащему врачу и он/она скажет Вам что делать.</w:t>
            </w:r>
          </w:p>
        </w:tc>
      </w:tr>
      <w:tr w:rsidR="00496B72" w:rsidRPr="005C5D87" w14:paraId="2D4B5F50" w14:textId="77777777" w:rsidTr="00496B72">
        <w:tc>
          <w:tcPr>
            <w:tcW w:w="9243" w:type="dxa"/>
            <w:shd w:val="clear" w:color="auto" w:fill="auto"/>
          </w:tcPr>
          <w:p w14:paraId="07539A19" w14:textId="77777777" w:rsidR="00496B72" w:rsidRPr="00337B47" w:rsidRDefault="00496B72" w:rsidP="00F27708">
            <w:pPr>
              <w:rPr>
                <w:b/>
                <w:sz w:val="20"/>
                <w:lang w:val="ru-RU"/>
              </w:rPr>
            </w:pPr>
            <w:r w:rsidRPr="00337B47">
              <w:rPr>
                <w:b/>
                <w:sz w:val="20"/>
                <w:lang w:val="ru-RU"/>
              </w:rPr>
              <w:lastRenderedPageBreak/>
              <w:t xml:space="preserve">Что мне не следует делать в течение курса приема </w:t>
            </w:r>
            <w:proofErr w:type="spellStart"/>
            <w:r w:rsidRPr="00337B47">
              <w:rPr>
                <w:b/>
                <w:sz w:val="20"/>
                <w:lang w:val="ru-RU"/>
              </w:rPr>
              <w:t>деламанида</w:t>
            </w:r>
            <w:proofErr w:type="spellEnd"/>
            <w:r w:rsidRPr="00337B47">
              <w:rPr>
                <w:b/>
                <w:sz w:val="20"/>
                <w:lang w:val="ru-RU"/>
              </w:rPr>
              <w:t>?</w:t>
            </w:r>
          </w:p>
        </w:tc>
      </w:tr>
      <w:tr w:rsidR="00496B72" w:rsidRPr="005C5D87" w14:paraId="39B41FCE" w14:textId="77777777" w:rsidTr="00496B72">
        <w:tc>
          <w:tcPr>
            <w:tcW w:w="9243" w:type="dxa"/>
            <w:shd w:val="clear" w:color="auto" w:fill="auto"/>
          </w:tcPr>
          <w:p w14:paraId="3F945CAD" w14:textId="77777777" w:rsidR="00496B72" w:rsidRPr="00337B47" w:rsidRDefault="00496B72" w:rsidP="00F27708">
            <w:pPr>
              <w:pStyle w:val="ListBullet"/>
              <w:rPr>
                <w:sz w:val="20"/>
                <w:lang w:val="ru-RU"/>
              </w:rPr>
            </w:pPr>
            <w:r w:rsidRPr="00337B47">
              <w:rPr>
                <w:sz w:val="20"/>
                <w:lang w:val="ru-RU"/>
              </w:rPr>
              <w:t xml:space="preserve">В течение курса приема </w:t>
            </w:r>
            <w:proofErr w:type="spellStart"/>
            <w:r w:rsidRPr="00337B47">
              <w:rPr>
                <w:sz w:val="20"/>
                <w:lang w:val="ru-RU"/>
              </w:rPr>
              <w:t>деламанида</w:t>
            </w:r>
            <w:proofErr w:type="spellEnd"/>
            <w:r w:rsidRPr="00337B47">
              <w:rPr>
                <w:sz w:val="20"/>
                <w:lang w:val="ru-RU"/>
              </w:rPr>
              <w:t xml:space="preserve"> Вам не следует употреблять алкогольные напитки.</w:t>
            </w:r>
          </w:p>
        </w:tc>
      </w:tr>
      <w:tr w:rsidR="00496B72" w:rsidRPr="005C5D87" w14:paraId="61BC0C9D" w14:textId="77777777" w:rsidTr="00496B72">
        <w:tc>
          <w:tcPr>
            <w:tcW w:w="9243" w:type="dxa"/>
            <w:shd w:val="clear" w:color="auto" w:fill="auto"/>
          </w:tcPr>
          <w:p w14:paraId="4E34FC33" w14:textId="77777777" w:rsidR="00496B72" w:rsidRPr="00337B47" w:rsidRDefault="00496B72" w:rsidP="00F27708">
            <w:pPr>
              <w:rPr>
                <w:b/>
                <w:sz w:val="20"/>
                <w:lang w:val="ru-RU"/>
              </w:rPr>
            </w:pPr>
            <w:r w:rsidRPr="00337B47">
              <w:rPr>
                <w:b/>
                <w:sz w:val="20"/>
                <w:lang w:val="ru-RU"/>
              </w:rPr>
              <w:t xml:space="preserve">Какие побочные эффекты может вызвать </w:t>
            </w:r>
            <w:proofErr w:type="spellStart"/>
            <w:r w:rsidRPr="00337B47">
              <w:rPr>
                <w:b/>
                <w:sz w:val="20"/>
                <w:lang w:val="ru-RU"/>
              </w:rPr>
              <w:t>деламанид</w:t>
            </w:r>
            <w:proofErr w:type="spellEnd"/>
            <w:r w:rsidRPr="00337B47">
              <w:rPr>
                <w:b/>
                <w:sz w:val="20"/>
                <w:lang w:val="ru-RU"/>
              </w:rPr>
              <w:t>?</w:t>
            </w:r>
          </w:p>
        </w:tc>
      </w:tr>
      <w:tr w:rsidR="00496B72" w:rsidRPr="005C5D87" w14:paraId="36E3CFEE" w14:textId="77777777" w:rsidTr="00496B72">
        <w:tc>
          <w:tcPr>
            <w:tcW w:w="9243" w:type="dxa"/>
            <w:shd w:val="clear" w:color="auto" w:fill="auto"/>
          </w:tcPr>
          <w:p w14:paraId="063CC5F2" w14:textId="77777777" w:rsidR="00496B72" w:rsidRPr="009D68FB" w:rsidRDefault="00496B72" w:rsidP="008932AC">
            <w:pPr>
              <w:pStyle w:val="ListBullet"/>
              <w:jc w:val="both"/>
              <w:rPr>
                <w:sz w:val="20"/>
                <w:lang w:val="ru-RU"/>
              </w:rPr>
            </w:pPr>
            <w:r w:rsidRPr="009D68FB">
              <w:rPr>
                <w:sz w:val="20"/>
                <w:lang w:val="ru-RU"/>
              </w:rPr>
              <w:t>Серьезные изменения сердечных сокращений. Незамедлительно сообщите своему лечащему врачу, если у Вас изменилось сердцебиение (учащенное или неравномерное сердцебиение), или наблюдается обморочное состояние. Периодически Вам будут проверять работу сердца с помощью аппарата, который следит за тем, чтобы сердечные сокращения были в норме.</w:t>
            </w:r>
          </w:p>
          <w:p w14:paraId="64827F66" w14:textId="759AF730" w:rsidR="00496B72" w:rsidRPr="009D68FB" w:rsidRDefault="00496B72" w:rsidP="008932AC">
            <w:pPr>
              <w:pStyle w:val="ListBullet"/>
              <w:jc w:val="both"/>
              <w:rPr>
                <w:sz w:val="20"/>
                <w:lang w:val="ru-RU"/>
              </w:rPr>
            </w:pPr>
            <w:proofErr w:type="spellStart"/>
            <w:r w:rsidRPr="009D68FB">
              <w:rPr>
                <w:sz w:val="20"/>
                <w:lang w:val="ru-RU"/>
              </w:rPr>
              <w:t>Деламанид</w:t>
            </w:r>
            <w:proofErr w:type="spellEnd"/>
            <w:r w:rsidRPr="009D68FB">
              <w:rPr>
                <w:sz w:val="20"/>
                <w:lang w:val="ru-RU"/>
              </w:rPr>
              <w:t xml:space="preserve"> может вызвать и другие побочные эффекты, включая тошноту, рвот</w:t>
            </w:r>
            <w:r w:rsidR="009D6B53" w:rsidRPr="009D68FB">
              <w:rPr>
                <w:sz w:val="20"/>
                <w:lang w:val="ru-RU"/>
              </w:rPr>
              <w:t>у и головокружение. Важное значе</w:t>
            </w:r>
            <w:r w:rsidRPr="009D68FB">
              <w:rPr>
                <w:sz w:val="20"/>
                <w:lang w:val="ru-RU"/>
              </w:rPr>
              <w:t>ние имеют такие нежелательные реакции как тревожное состояние, парестезия и тремор. Сообщите своему врачу, если у Вас появились симптомы, такие как тошнота или рвота, головокружение, тревожное состояние, зуд или тремор.</w:t>
            </w:r>
          </w:p>
          <w:p w14:paraId="7D5E4584" w14:textId="77777777" w:rsidR="00496B72" w:rsidRPr="009D68FB" w:rsidRDefault="00496B72" w:rsidP="008932AC">
            <w:pPr>
              <w:jc w:val="both"/>
              <w:rPr>
                <w:sz w:val="20"/>
                <w:lang w:val="ru-RU"/>
              </w:rPr>
            </w:pPr>
            <w:r w:rsidRPr="009D68FB">
              <w:rPr>
                <w:sz w:val="20"/>
                <w:lang w:val="ru-RU"/>
              </w:rPr>
              <w:t>Возможно, что препарат вызовет у Вас какие-то другие проблемы, о которых мы не знаем. Однако, Вам будут проводить тщательное наблюдение за нежелательными реакциями или другими проблемами. Вам могут быть назначены другие лекарственные средства для снятия симптомов побочных эффектов или реакций.</w:t>
            </w:r>
          </w:p>
          <w:p w14:paraId="249DD483" w14:textId="77777777" w:rsidR="00496B72" w:rsidRPr="009D68FB" w:rsidRDefault="00496B72" w:rsidP="008932AC">
            <w:pPr>
              <w:jc w:val="both"/>
              <w:rPr>
                <w:sz w:val="20"/>
                <w:lang w:val="ru-RU"/>
              </w:rPr>
            </w:pPr>
            <w:r w:rsidRPr="009D68FB">
              <w:rPr>
                <w:sz w:val="20"/>
                <w:lang w:val="ru-RU"/>
              </w:rPr>
              <w:t>Всегда сообщайте своему лечащему врачу, если у Вас появились побочные эффекты или проблемы со здоровьем.</w:t>
            </w:r>
          </w:p>
          <w:p w14:paraId="55EE6D4C" w14:textId="28D9830B" w:rsidR="00496B72" w:rsidRPr="009D68FB" w:rsidRDefault="008932AC" w:rsidP="008932AC">
            <w:pPr>
              <w:jc w:val="both"/>
              <w:rPr>
                <w:sz w:val="20"/>
                <w:lang w:val="ru-RU"/>
              </w:rPr>
            </w:pPr>
            <w:r w:rsidRPr="009D68FB">
              <w:rPr>
                <w:sz w:val="20"/>
                <w:lang w:val="ru-RU"/>
              </w:rPr>
              <w:t xml:space="preserve">В некоторых случаях прием </w:t>
            </w:r>
            <w:proofErr w:type="spellStart"/>
            <w:r w:rsidRPr="009D68FB">
              <w:rPr>
                <w:sz w:val="20"/>
                <w:lang w:val="ru-RU"/>
              </w:rPr>
              <w:t>де</w:t>
            </w:r>
            <w:r w:rsidR="00496B72" w:rsidRPr="009D68FB">
              <w:rPr>
                <w:sz w:val="20"/>
                <w:lang w:val="ru-RU"/>
              </w:rPr>
              <w:t>ламанида</w:t>
            </w:r>
            <w:proofErr w:type="spellEnd"/>
            <w:r w:rsidR="00496B72" w:rsidRPr="009D68FB">
              <w:rPr>
                <w:sz w:val="20"/>
                <w:lang w:val="ru-RU"/>
              </w:rPr>
              <w:t xml:space="preserve"> или </w:t>
            </w:r>
            <w:r w:rsidR="009D6B53" w:rsidRPr="009D68FB">
              <w:rPr>
                <w:sz w:val="20"/>
                <w:lang w:val="ru-RU"/>
              </w:rPr>
              <w:t>других препаратов может быть при</w:t>
            </w:r>
            <w:r w:rsidR="00496B72" w:rsidRPr="009D68FB">
              <w:rPr>
                <w:sz w:val="20"/>
                <w:lang w:val="ru-RU"/>
              </w:rPr>
              <w:t xml:space="preserve">остановлен. </w:t>
            </w:r>
          </w:p>
        </w:tc>
      </w:tr>
      <w:tr w:rsidR="00496B72" w:rsidRPr="005C5D87" w14:paraId="68E9D7AD" w14:textId="77777777" w:rsidTr="00496B72">
        <w:tc>
          <w:tcPr>
            <w:tcW w:w="9243" w:type="dxa"/>
            <w:shd w:val="clear" w:color="auto" w:fill="auto"/>
          </w:tcPr>
          <w:p w14:paraId="5CACB6B3" w14:textId="77777777" w:rsidR="00496B72" w:rsidRPr="009D68FB" w:rsidRDefault="00496B72" w:rsidP="00F27708">
            <w:pPr>
              <w:rPr>
                <w:b/>
                <w:sz w:val="20"/>
                <w:lang w:val="ru-RU"/>
              </w:rPr>
            </w:pPr>
            <w:r w:rsidRPr="009D68FB">
              <w:rPr>
                <w:b/>
                <w:sz w:val="20"/>
                <w:lang w:val="ru-RU"/>
              </w:rPr>
              <w:t xml:space="preserve">Какие анализы мне надо будет сдавать во время приема </w:t>
            </w:r>
            <w:proofErr w:type="spellStart"/>
            <w:r w:rsidRPr="009D68FB">
              <w:rPr>
                <w:b/>
                <w:sz w:val="20"/>
                <w:lang w:val="ru-RU"/>
              </w:rPr>
              <w:t>деламанида</w:t>
            </w:r>
            <w:proofErr w:type="spellEnd"/>
            <w:r w:rsidRPr="009D68FB">
              <w:rPr>
                <w:b/>
                <w:sz w:val="20"/>
                <w:lang w:val="ru-RU"/>
              </w:rPr>
              <w:t>?</w:t>
            </w:r>
          </w:p>
        </w:tc>
      </w:tr>
      <w:tr w:rsidR="00496B72" w:rsidRPr="005C5D87" w14:paraId="2AD5767C" w14:textId="77777777" w:rsidTr="00496B72">
        <w:tc>
          <w:tcPr>
            <w:tcW w:w="9243" w:type="dxa"/>
            <w:shd w:val="clear" w:color="auto" w:fill="auto"/>
          </w:tcPr>
          <w:p w14:paraId="6E040234" w14:textId="6DD5A782" w:rsidR="00496B72" w:rsidRPr="009D68FB" w:rsidRDefault="00496B72" w:rsidP="008932AC">
            <w:pPr>
              <w:pStyle w:val="ListBullet"/>
              <w:jc w:val="both"/>
              <w:rPr>
                <w:sz w:val="20"/>
                <w:lang w:val="ru-RU"/>
              </w:rPr>
            </w:pPr>
            <w:r w:rsidRPr="009D68FB">
              <w:rPr>
                <w:sz w:val="20"/>
                <w:lang w:val="ru-RU"/>
              </w:rPr>
              <w:t xml:space="preserve">Вам надо будет сдавать такие </w:t>
            </w:r>
            <w:r w:rsidR="009D6B53" w:rsidRPr="009D68FB">
              <w:rPr>
                <w:sz w:val="20"/>
                <w:lang w:val="ru-RU"/>
              </w:rPr>
              <w:t>же анализы, какие проводи</w:t>
            </w:r>
            <w:r w:rsidRPr="009D68FB">
              <w:rPr>
                <w:sz w:val="20"/>
                <w:lang w:val="ru-RU"/>
              </w:rPr>
              <w:t xml:space="preserve">ться всем пациентам с МЛУ-ТБ. Дополнительно Вам потребуется проведение мониторинга работы сердца, анализы крови для оценки функции печени и уровня электролитов. О графике проведения всех анализов и врачебных осмотрах вы можете узнать у своего лечащего врача. </w:t>
            </w:r>
          </w:p>
        </w:tc>
      </w:tr>
      <w:tr w:rsidR="00496B72" w:rsidRPr="005C5D87" w14:paraId="60021C09" w14:textId="77777777" w:rsidTr="00496B72">
        <w:tc>
          <w:tcPr>
            <w:tcW w:w="9243" w:type="dxa"/>
            <w:shd w:val="clear" w:color="auto" w:fill="auto"/>
          </w:tcPr>
          <w:p w14:paraId="5A2F349C" w14:textId="77777777" w:rsidR="00496B72" w:rsidRPr="00337B47" w:rsidRDefault="00496B72" w:rsidP="00F27708">
            <w:pPr>
              <w:rPr>
                <w:b/>
                <w:sz w:val="20"/>
                <w:lang w:val="ru-RU"/>
              </w:rPr>
            </w:pPr>
            <w:r w:rsidRPr="00337B47">
              <w:rPr>
                <w:b/>
                <w:sz w:val="20"/>
                <w:lang w:val="ru-RU"/>
              </w:rPr>
              <w:t xml:space="preserve">Общая информация о риске и пользе приема </w:t>
            </w:r>
            <w:proofErr w:type="spellStart"/>
            <w:r w:rsidRPr="00337B47">
              <w:rPr>
                <w:b/>
                <w:sz w:val="20"/>
                <w:lang w:val="ru-RU"/>
              </w:rPr>
              <w:t>деламанида</w:t>
            </w:r>
            <w:proofErr w:type="spellEnd"/>
            <w:r w:rsidRPr="00337B47">
              <w:rPr>
                <w:b/>
                <w:sz w:val="20"/>
                <w:lang w:val="ru-RU"/>
              </w:rPr>
              <w:t xml:space="preserve"> </w:t>
            </w:r>
          </w:p>
        </w:tc>
      </w:tr>
      <w:tr w:rsidR="00496B72" w:rsidRPr="005C5D87" w14:paraId="3B30D578" w14:textId="77777777" w:rsidTr="00496B72">
        <w:tc>
          <w:tcPr>
            <w:tcW w:w="9243" w:type="dxa"/>
            <w:shd w:val="clear" w:color="auto" w:fill="auto"/>
          </w:tcPr>
          <w:p w14:paraId="4BFA7D87" w14:textId="38882515" w:rsidR="00496B72" w:rsidRPr="009D68FB" w:rsidRDefault="00496B72" w:rsidP="008932AC">
            <w:pPr>
              <w:pStyle w:val="ListBullet"/>
              <w:jc w:val="both"/>
              <w:rPr>
                <w:sz w:val="20"/>
                <w:lang w:val="ru-RU"/>
              </w:rPr>
            </w:pPr>
            <w:r w:rsidRPr="00337B47">
              <w:rPr>
                <w:sz w:val="20"/>
                <w:lang w:val="ru-RU"/>
              </w:rPr>
              <w:t xml:space="preserve">РИСК: </w:t>
            </w:r>
            <w:r w:rsidRPr="009D68FB">
              <w:rPr>
                <w:sz w:val="20"/>
                <w:lang w:val="ru-RU"/>
              </w:rPr>
              <w:t xml:space="preserve">Возможно, что принимая </w:t>
            </w:r>
            <w:proofErr w:type="spellStart"/>
            <w:r w:rsidRPr="009D68FB">
              <w:rPr>
                <w:sz w:val="20"/>
                <w:lang w:val="ru-RU"/>
              </w:rPr>
              <w:t>деламанид</w:t>
            </w:r>
            <w:proofErr w:type="spellEnd"/>
            <w:r w:rsidRPr="009D68FB">
              <w:rPr>
                <w:sz w:val="20"/>
                <w:lang w:val="ru-RU"/>
              </w:rPr>
              <w:t>, Вы будете подвергнуты большему риску проявления определенных побочных эффе</w:t>
            </w:r>
            <w:r w:rsidR="009D6B53" w:rsidRPr="009D68FB">
              <w:rPr>
                <w:sz w:val="20"/>
                <w:lang w:val="ru-RU"/>
              </w:rPr>
              <w:t>к</w:t>
            </w:r>
            <w:r w:rsidRPr="009D68FB">
              <w:rPr>
                <w:sz w:val="20"/>
                <w:lang w:val="ru-RU"/>
              </w:rPr>
              <w:t>тов. Есть вероятность того, что побочный эффект может оказаться тяжелым и даже привести к смертельному исходу.</w:t>
            </w:r>
          </w:p>
          <w:p w14:paraId="63AE9256" w14:textId="106EE931" w:rsidR="00496B72" w:rsidRPr="00337B47" w:rsidRDefault="00496B72" w:rsidP="009D6B53">
            <w:pPr>
              <w:pStyle w:val="ListBullet"/>
              <w:jc w:val="both"/>
              <w:rPr>
                <w:sz w:val="20"/>
                <w:lang w:val="ru-RU"/>
              </w:rPr>
            </w:pPr>
            <w:r w:rsidRPr="009D68FB">
              <w:rPr>
                <w:sz w:val="20"/>
                <w:lang w:val="ru-RU"/>
              </w:rPr>
              <w:t xml:space="preserve">ПОЛЬЗА: Принимая препарат, у Вас будет больше шансов на то, что Вы будете излечены от туберкулеза, по сравнению с тем, если бы Вы не принимали </w:t>
            </w:r>
            <w:proofErr w:type="spellStart"/>
            <w:r w:rsidRPr="009D68FB">
              <w:rPr>
                <w:sz w:val="20"/>
                <w:lang w:val="ru-RU"/>
              </w:rPr>
              <w:t>деламанид</w:t>
            </w:r>
            <w:proofErr w:type="spellEnd"/>
            <w:r w:rsidRPr="009D68FB">
              <w:rPr>
                <w:sz w:val="20"/>
                <w:lang w:val="ru-RU"/>
              </w:rPr>
              <w:t>. Возможно, что Ваше самочувствие улучшится намного быстрее, чем при приеме стандартных противотуберкулезных пре</w:t>
            </w:r>
            <w:r w:rsidR="009D6B53" w:rsidRPr="009D68FB">
              <w:rPr>
                <w:sz w:val="20"/>
                <w:lang w:val="ru-RU"/>
              </w:rPr>
              <w:t>п</w:t>
            </w:r>
            <w:r w:rsidRPr="009D68FB">
              <w:rPr>
                <w:sz w:val="20"/>
                <w:lang w:val="ru-RU"/>
              </w:rPr>
              <w:t>а</w:t>
            </w:r>
            <w:r w:rsidR="009D6B53" w:rsidRPr="009D68FB">
              <w:rPr>
                <w:sz w:val="20"/>
                <w:lang w:val="ru-RU"/>
              </w:rPr>
              <w:t>ра</w:t>
            </w:r>
            <w:r w:rsidRPr="009D68FB">
              <w:rPr>
                <w:sz w:val="20"/>
                <w:lang w:val="ru-RU"/>
              </w:rPr>
              <w:t>тов для лечения т</w:t>
            </w:r>
            <w:r w:rsidR="009D6B53" w:rsidRPr="009D68FB">
              <w:rPr>
                <w:sz w:val="20"/>
                <w:lang w:val="ru-RU"/>
              </w:rPr>
              <w:t>у</w:t>
            </w:r>
            <w:r w:rsidRPr="009D68FB">
              <w:rPr>
                <w:sz w:val="20"/>
                <w:lang w:val="ru-RU"/>
              </w:rPr>
              <w:t>беркулеза с лекарственной</w:t>
            </w:r>
            <w:r w:rsidRPr="00337B47">
              <w:rPr>
                <w:sz w:val="20"/>
                <w:lang w:val="ru-RU"/>
              </w:rPr>
              <w:t xml:space="preserve"> устойчивостью. Кроме этого, при приеме </w:t>
            </w:r>
            <w:proofErr w:type="spellStart"/>
            <w:r w:rsidRPr="00337B47">
              <w:rPr>
                <w:sz w:val="20"/>
                <w:lang w:val="ru-RU"/>
              </w:rPr>
              <w:t>деламанида</w:t>
            </w:r>
            <w:proofErr w:type="spellEnd"/>
            <w:r w:rsidRPr="00337B47">
              <w:rPr>
                <w:sz w:val="20"/>
                <w:lang w:val="ru-RU"/>
              </w:rPr>
              <w:t xml:space="preserve"> существует меньшая вероятность того, что у вас увеличится спектр лекарственной устойчивости. </w:t>
            </w:r>
          </w:p>
        </w:tc>
      </w:tr>
      <w:tr w:rsidR="00496B72" w:rsidRPr="00337B47" w14:paraId="7895C85E" w14:textId="77777777" w:rsidTr="00496B72">
        <w:tc>
          <w:tcPr>
            <w:tcW w:w="9243" w:type="dxa"/>
            <w:shd w:val="clear" w:color="auto" w:fill="auto"/>
          </w:tcPr>
          <w:p w14:paraId="5B7A2978" w14:textId="77777777" w:rsidR="00496B72" w:rsidRPr="00337B47" w:rsidRDefault="00496B72" w:rsidP="00F27708">
            <w:pPr>
              <w:rPr>
                <w:b/>
                <w:sz w:val="20"/>
                <w:lang w:val="ru-RU"/>
              </w:rPr>
            </w:pPr>
            <w:r w:rsidRPr="00337B47">
              <w:rPr>
                <w:b/>
                <w:sz w:val="20"/>
                <w:lang w:val="ru-RU"/>
              </w:rPr>
              <w:t xml:space="preserve">Конфиденциальность и обмен информацией </w:t>
            </w:r>
          </w:p>
        </w:tc>
      </w:tr>
      <w:tr w:rsidR="00496B72" w:rsidRPr="005C5D87" w14:paraId="0ED0A71B" w14:textId="77777777" w:rsidTr="00496B72">
        <w:tc>
          <w:tcPr>
            <w:tcW w:w="9243" w:type="dxa"/>
            <w:shd w:val="clear" w:color="auto" w:fill="auto"/>
          </w:tcPr>
          <w:p w14:paraId="25E29A9B" w14:textId="77777777" w:rsidR="001135C8" w:rsidRPr="007C251E" w:rsidRDefault="001135C8" w:rsidP="001135C8">
            <w:pPr>
              <w:pStyle w:val="ListBullet"/>
              <w:jc w:val="both"/>
              <w:rPr>
                <w:b/>
                <w:sz w:val="20"/>
                <w:lang w:val="ru-RU"/>
              </w:rPr>
            </w:pPr>
            <w:r>
              <w:rPr>
                <w:sz w:val="20"/>
                <w:lang w:val="ru-RU"/>
              </w:rPr>
              <w:t>Информация о Вашем лечении является сугубо конфиденциальной;</w:t>
            </w:r>
          </w:p>
          <w:p w14:paraId="6DAFDD7B" w14:textId="0151EFC0" w:rsidR="00496B72" w:rsidRPr="00337B47" w:rsidRDefault="001135C8" w:rsidP="001135C8">
            <w:pPr>
              <w:pStyle w:val="ListBullet"/>
              <w:jc w:val="both"/>
              <w:rPr>
                <w:sz w:val="20"/>
                <w:lang w:val="ru-RU"/>
              </w:rPr>
            </w:pPr>
            <w:r>
              <w:rPr>
                <w:sz w:val="20"/>
                <w:lang w:val="ru-RU"/>
              </w:rPr>
              <w:t>Конфиденциальность информации о Вашем лечении выполняется в строгом соответствии с действующим законодательством Республики Казахстан.</w:t>
            </w:r>
          </w:p>
        </w:tc>
      </w:tr>
      <w:tr w:rsidR="00496B72" w:rsidRPr="00337B47" w14:paraId="333ABD78" w14:textId="77777777" w:rsidTr="00496B72">
        <w:tc>
          <w:tcPr>
            <w:tcW w:w="9243" w:type="dxa"/>
            <w:shd w:val="clear" w:color="auto" w:fill="auto"/>
          </w:tcPr>
          <w:p w14:paraId="75A76E2D" w14:textId="13B2135F" w:rsidR="00496B72" w:rsidRPr="00337B47" w:rsidRDefault="009D68FB" w:rsidP="00F27708">
            <w:pPr>
              <w:rPr>
                <w:b/>
                <w:sz w:val="20"/>
                <w:lang w:val="ru-RU"/>
              </w:rPr>
            </w:pPr>
            <w:r>
              <w:rPr>
                <w:b/>
                <w:sz w:val="20"/>
                <w:lang w:val="ru-RU"/>
              </w:rPr>
              <w:t>Право о</w:t>
            </w:r>
            <w:r w:rsidR="001F596B">
              <w:rPr>
                <w:b/>
                <w:sz w:val="20"/>
                <w:lang w:val="ru-RU"/>
              </w:rPr>
              <w:t>тказа от приема препарата</w:t>
            </w:r>
          </w:p>
        </w:tc>
      </w:tr>
      <w:tr w:rsidR="00496B72" w:rsidRPr="005C5D87" w14:paraId="049E066B" w14:textId="77777777" w:rsidTr="00496B72">
        <w:tc>
          <w:tcPr>
            <w:tcW w:w="9243" w:type="dxa"/>
            <w:shd w:val="clear" w:color="auto" w:fill="auto"/>
          </w:tcPr>
          <w:p w14:paraId="6F8367A7" w14:textId="2525D9B1" w:rsidR="00496B72" w:rsidRPr="00242CD0" w:rsidRDefault="00496B72" w:rsidP="008932AC">
            <w:pPr>
              <w:pStyle w:val="ListBullet"/>
              <w:jc w:val="both"/>
              <w:rPr>
                <w:sz w:val="20"/>
                <w:lang w:val="ru-RU"/>
              </w:rPr>
            </w:pPr>
            <w:r w:rsidRPr="00242CD0">
              <w:rPr>
                <w:sz w:val="20"/>
                <w:lang w:val="ru-RU"/>
              </w:rPr>
              <w:t xml:space="preserve">Если Вы не желаете принимать </w:t>
            </w:r>
            <w:proofErr w:type="spellStart"/>
            <w:r w:rsidRPr="00242CD0">
              <w:rPr>
                <w:sz w:val="20"/>
                <w:lang w:val="ru-RU"/>
              </w:rPr>
              <w:t>деламанид</w:t>
            </w:r>
            <w:proofErr w:type="spellEnd"/>
            <w:r w:rsidRPr="00242CD0">
              <w:rPr>
                <w:sz w:val="20"/>
                <w:lang w:val="ru-RU"/>
              </w:rPr>
              <w:t>, Вы не обязаны соглашаться, и отказ от  приема препарата как части Вашего графика лечения никак не повлияет на Ваше лечение в данном лечебном учреждении. Вам будут предоставлены такие же условия лечения в данном лечебном учреждении, как и при любых других  обстоятельствах.</w:t>
            </w:r>
          </w:p>
          <w:p w14:paraId="1F2C6150" w14:textId="2CD93DD5" w:rsidR="00496B72" w:rsidRPr="00242CD0" w:rsidRDefault="00496B72" w:rsidP="008932AC">
            <w:pPr>
              <w:pStyle w:val="ListBullet"/>
              <w:jc w:val="both"/>
              <w:rPr>
                <w:sz w:val="20"/>
                <w:lang w:val="ru-RU"/>
              </w:rPr>
            </w:pPr>
            <w:r w:rsidRPr="00242CD0">
              <w:rPr>
                <w:sz w:val="20"/>
                <w:lang w:val="ru-RU"/>
              </w:rPr>
              <w:t xml:space="preserve">Если Вы согласны принимать </w:t>
            </w:r>
            <w:proofErr w:type="spellStart"/>
            <w:r w:rsidRPr="00242CD0">
              <w:rPr>
                <w:sz w:val="20"/>
                <w:lang w:val="ru-RU"/>
              </w:rPr>
              <w:t>деламанид</w:t>
            </w:r>
            <w:proofErr w:type="spellEnd"/>
            <w:r w:rsidRPr="00242CD0">
              <w:rPr>
                <w:sz w:val="20"/>
                <w:lang w:val="ru-RU"/>
              </w:rPr>
              <w:t>, Вы можете в любой момент после того как начнете принимать препарат, пожелать прекратить прием препарата без потери своих прав как пациента. Отказ от приема препарата никак не повлияет на Ва</w:t>
            </w:r>
            <w:r w:rsidR="009D6B53" w:rsidRPr="00242CD0">
              <w:rPr>
                <w:sz w:val="20"/>
                <w:lang w:val="ru-RU"/>
              </w:rPr>
              <w:t>ше лечение в данном лечебном уч</w:t>
            </w:r>
            <w:r w:rsidRPr="00242CD0">
              <w:rPr>
                <w:sz w:val="20"/>
                <w:lang w:val="ru-RU"/>
              </w:rPr>
              <w:t>реждении.</w:t>
            </w:r>
          </w:p>
        </w:tc>
      </w:tr>
      <w:tr w:rsidR="00496B72" w:rsidRPr="00337B47" w14:paraId="7D7A43EC" w14:textId="77777777" w:rsidTr="00496B72">
        <w:tc>
          <w:tcPr>
            <w:tcW w:w="9243" w:type="dxa"/>
            <w:shd w:val="clear" w:color="auto" w:fill="auto"/>
          </w:tcPr>
          <w:p w14:paraId="3D68EDDE" w14:textId="77777777" w:rsidR="00496B72" w:rsidRPr="00242CD0" w:rsidRDefault="00496B72" w:rsidP="00F27708">
            <w:pPr>
              <w:rPr>
                <w:b/>
                <w:sz w:val="20"/>
                <w:lang w:val="ru-RU"/>
              </w:rPr>
            </w:pPr>
            <w:r w:rsidRPr="00242CD0">
              <w:rPr>
                <w:b/>
                <w:sz w:val="20"/>
                <w:lang w:val="ru-RU"/>
              </w:rPr>
              <w:lastRenderedPageBreak/>
              <w:t>Контактное лицо</w:t>
            </w:r>
          </w:p>
        </w:tc>
      </w:tr>
      <w:tr w:rsidR="00496B72" w:rsidRPr="00FF6DD3" w14:paraId="5413BB62" w14:textId="77777777" w:rsidTr="00496B72">
        <w:tc>
          <w:tcPr>
            <w:tcW w:w="9243" w:type="dxa"/>
            <w:shd w:val="clear" w:color="auto" w:fill="auto"/>
          </w:tcPr>
          <w:p w14:paraId="568CB29D" w14:textId="77777777" w:rsidR="00496B72" w:rsidRPr="00242CD0" w:rsidRDefault="00496B72" w:rsidP="00F27708">
            <w:pPr>
              <w:rPr>
                <w:sz w:val="20"/>
                <w:lang w:val="ru-RU"/>
              </w:rPr>
            </w:pPr>
            <w:r w:rsidRPr="00242CD0">
              <w:rPr>
                <w:sz w:val="20"/>
                <w:lang w:val="ru-RU"/>
              </w:rPr>
              <w:t>Если у Вас возникли вопросы, Вы можете обратиться к любому из нижеперечисленных лиц:</w:t>
            </w:r>
          </w:p>
          <w:p w14:paraId="6EAD10DE" w14:textId="77777777" w:rsidR="00496B72" w:rsidRPr="00242CD0" w:rsidRDefault="00496B72" w:rsidP="00F27708">
            <w:pPr>
              <w:rPr>
                <w:sz w:val="20"/>
                <w:lang w:val="ru-RU"/>
              </w:rPr>
            </w:pPr>
            <w:r w:rsidRPr="00242CD0">
              <w:rPr>
                <w:sz w:val="20"/>
                <w:lang w:val="ru-RU"/>
              </w:rPr>
              <w:t>ФИО_______________________. Должность______________. Тел.____________________</w:t>
            </w:r>
          </w:p>
          <w:p w14:paraId="006CFAB4" w14:textId="77777777" w:rsidR="00496B72" w:rsidRPr="00242CD0" w:rsidRDefault="00496B72" w:rsidP="00F27708">
            <w:pPr>
              <w:rPr>
                <w:sz w:val="20"/>
                <w:lang w:val="ru-RU"/>
              </w:rPr>
            </w:pPr>
            <w:r w:rsidRPr="00242CD0">
              <w:rPr>
                <w:sz w:val="20"/>
                <w:lang w:val="ru-RU"/>
              </w:rPr>
              <w:t>ФИО _______________________. Должность ______________. Тел.____________________</w:t>
            </w:r>
          </w:p>
          <w:p w14:paraId="6FDA8E26" w14:textId="77777777" w:rsidR="00496B72" w:rsidRPr="00242CD0" w:rsidRDefault="00496B72" w:rsidP="00F27708">
            <w:pPr>
              <w:rPr>
                <w:sz w:val="20"/>
                <w:lang w:val="ru-RU"/>
              </w:rPr>
            </w:pPr>
            <w:r w:rsidRPr="00242CD0">
              <w:rPr>
                <w:sz w:val="20"/>
                <w:lang w:val="ru-RU"/>
              </w:rPr>
              <w:t>ФИО _______________________. Должность ______________. Тел .____________________</w:t>
            </w:r>
          </w:p>
          <w:p w14:paraId="2E8C41F1" w14:textId="77777777" w:rsidR="00496B72" w:rsidRPr="00242CD0" w:rsidRDefault="00496B72" w:rsidP="00F27708">
            <w:pPr>
              <w:rPr>
                <w:b/>
                <w:sz w:val="20"/>
                <w:lang w:val="ru-RU"/>
              </w:rPr>
            </w:pPr>
            <w:r w:rsidRPr="00242CD0">
              <w:rPr>
                <w:b/>
                <w:sz w:val="20"/>
                <w:lang w:val="ru-RU"/>
              </w:rPr>
              <w:t>ФИО ответственного врача: _________________________________</w:t>
            </w:r>
          </w:p>
          <w:p w14:paraId="55CA7C69" w14:textId="381D0F74" w:rsidR="00496B72" w:rsidRPr="00242CD0" w:rsidRDefault="00496B72" w:rsidP="00F27708">
            <w:pPr>
              <w:rPr>
                <w:sz w:val="20"/>
                <w:lang w:val="ru-RU"/>
              </w:rPr>
            </w:pPr>
            <w:r w:rsidRPr="00242CD0">
              <w:rPr>
                <w:b/>
                <w:sz w:val="20"/>
                <w:lang w:val="ru-RU"/>
              </w:rPr>
              <w:t>Назван</w:t>
            </w:r>
            <w:r w:rsidR="009D6B53" w:rsidRPr="00242CD0">
              <w:rPr>
                <w:b/>
                <w:sz w:val="20"/>
                <w:lang w:val="ru-RU"/>
              </w:rPr>
              <w:t>и</w:t>
            </w:r>
            <w:r w:rsidRPr="00242CD0">
              <w:rPr>
                <w:b/>
                <w:sz w:val="20"/>
                <w:lang w:val="ru-RU"/>
              </w:rPr>
              <w:t xml:space="preserve">е клиники/больницы/учреждения ________________________________________ </w:t>
            </w:r>
          </w:p>
        </w:tc>
      </w:tr>
    </w:tbl>
    <w:p w14:paraId="14088661" w14:textId="77777777" w:rsidR="00496B72" w:rsidRPr="00FF6DD3" w:rsidRDefault="00496B72" w:rsidP="00495DEF">
      <w:pPr>
        <w:jc w:val="center"/>
        <w:rPr>
          <w:b/>
          <w:lang w:val="ru-RU"/>
        </w:rPr>
      </w:pPr>
    </w:p>
    <w:p w14:paraId="261800AB" w14:textId="77777777" w:rsidR="00521CDE" w:rsidRPr="00FF6DD3" w:rsidRDefault="00521CDE" w:rsidP="00521CDE">
      <w:pPr>
        <w:rPr>
          <w:b/>
          <w:lang w:val="ru-RU"/>
        </w:rPr>
      </w:pPr>
    </w:p>
    <w:p w14:paraId="01DE7A44" w14:textId="77777777" w:rsidR="00521CDE" w:rsidRPr="00FF6DD3" w:rsidRDefault="00521CDE" w:rsidP="00521CDE">
      <w:pPr>
        <w:rPr>
          <w:lang w:val="ru-RU"/>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521CDE" w:rsidRPr="005C5D87" w14:paraId="13CFFFE5" w14:textId="77777777" w:rsidTr="00F27708">
        <w:trPr>
          <w:trHeight w:val="9710"/>
        </w:trPr>
        <w:tc>
          <w:tcPr>
            <w:tcW w:w="9101" w:type="dxa"/>
            <w:shd w:val="clear" w:color="auto" w:fill="auto"/>
          </w:tcPr>
          <w:p w14:paraId="4F052385" w14:textId="77777777" w:rsidR="00521CDE" w:rsidRPr="00337B47" w:rsidRDefault="00456CCC" w:rsidP="00F27708">
            <w:pPr>
              <w:jc w:val="center"/>
              <w:rPr>
                <w:lang w:val="ru-RU"/>
              </w:rPr>
            </w:pPr>
            <w:r w:rsidRPr="00337B47">
              <w:rPr>
                <w:b/>
                <w:noProof/>
                <w:sz w:val="24"/>
                <w:szCs w:val="24"/>
              </w:rPr>
              <mc:AlternateContent>
                <mc:Choice Requires="wps">
                  <w:drawing>
                    <wp:anchor distT="45720" distB="45720" distL="114300" distR="114300" simplePos="0" relativeHeight="251660800" behindDoc="0" locked="0" layoutInCell="0" allowOverlap="1" wp14:anchorId="68D1E8BF" wp14:editId="57DACE56">
                      <wp:simplePos x="0" y="0"/>
                      <wp:positionH relativeFrom="column">
                        <wp:posOffset>4191000</wp:posOffset>
                      </wp:positionH>
                      <wp:positionV relativeFrom="paragraph">
                        <wp:posOffset>3086100</wp:posOffset>
                      </wp:positionV>
                      <wp:extent cx="1206500" cy="1206500"/>
                      <wp:effectExtent l="0" t="0" r="12700" b="12700"/>
                      <wp:wrapThrough wrapText="bothSides">
                        <wp:wrapPolygon edited="0">
                          <wp:start x="-171" y="0"/>
                          <wp:lineTo x="-171" y="21429"/>
                          <wp:lineTo x="21771" y="21429"/>
                          <wp:lineTo x="21771" y="0"/>
                          <wp:lineTo x="-171" y="0"/>
                        </wp:wrapPolygon>
                      </wp:wrapThrough>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206500"/>
                              </a:xfrm>
                              <a:prstGeom prst="rect">
                                <a:avLst/>
                              </a:prstGeom>
                              <a:solidFill>
                                <a:srgbClr val="FFFFFF"/>
                              </a:solidFill>
                              <a:ln w="9525">
                                <a:solidFill>
                                  <a:srgbClr val="000000"/>
                                </a:solidFill>
                                <a:prstDash val="dash"/>
                                <a:miter lim="800000"/>
                                <a:headEnd/>
                                <a:tailEnd/>
                              </a:ln>
                            </wps:spPr>
                            <wps:txbx>
                              <w:txbxContent>
                                <w:p w14:paraId="51589903" w14:textId="77777777" w:rsidR="001A744A" w:rsidRDefault="001A744A" w:rsidP="00521CDE">
                                  <w:pPr>
                                    <w:textDirection w:val="btLr"/>
                                  </w:pPr>
                                </w:p>
                              </w:txbxContent>
                            </wps:txbx>
                            <wps:bodyPr rot="0" vert="horz" wrap="square" lIns="91424" tIns="45698" rIns="91424"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330pt;margin-top:243pt;width:95pt;height: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" o:allowincell="f">
                      <v:stroke dashstyle="dash"/>
                      <v:textbox inset="91424emu,45698emu,91424emu,45698emu">
                        <w:txbxContent>
                          <w:p w14:paraId="51589903" w14:textId="77777777" w:rsidR="001A744A" w:rsidRDefault="001A744A" w:rsidP="00521CDE">
                            <w:pPr>
                              <w:textDirection w:val="btLr"/>
                            </w:pPr>
                          </w:p>
                        </w:txbxContent>
                      </v:textbox>
                      <w10:wrap type="through"/>
                    </v:rect>
                  </w:pict>
                </mc:Fallback>
              </mc:AlternateContent>
            </w:r>
            <w:r w:rsidR="00521CDE" w:rsidRPr="00337B47">
              <w:rPr>
                <w:b/>
                <w:sz w:val="24"/>
                <w:szCs w:val="24"/>
                <w:lang w:val="ru-RU"/>
              </w:rPr>
              <w:t>ФОРМА СОГЛАСИЯ</w:t>
            </w:r>
          </w:p>
          <w:p w14:paraId="13309497" w14:textId="77777777" w:rsidR="00521CDE" w:rsidRPr="00337B47" w:rsidRDefault="00521CDE" w:rsidP="008932AC">
            <w:pPr>
              <w:jc w:val="both"/>
              <w:rPr>
                <w:b/>
                <w:sz w:val="20"/>
                <w:lang w:val="ru-RU"/>
              </w:rPr>
            </w:pPr>
            <w:r w:rsidRPr="00337B47">
              <w:rPr>
                <w:b/>
                <w:sz w:val="20"/>
                <w:lang w:val="ru-RU"/>
              </w:rPr>
              <w:t>Заявление пациента:</w:t>
            </w:r>
          </w:p>
          <w:p w14:paraId="49C12538" w14:textId="77777777" w:rsidR="00521CDE" w:rsidRPr="00337B47" w:rsidRDefault="00521CDE" w:rsidP="008932AC">
            <w:pPr>
              <w:jc w:val="both"/>
              <w:rPr>
                <w:sz w:val="20"/>
                <w:lang w:val="ru-RU"/>
              </w:rPr>
            </w:pPr>
            <w:r w:rsidRPr="00337B47">
              <w:rPr>
                <w:sz w:val="20"/>
                <w:lang w:val="ru-RU"/>
              </w:rPr>
              <w:t>Я ознакомился(</w:t>
            </w:r>
            <w:proofErr w:type="spellStart"/>
            <w:r w:rsidRPr="00337B47">
              <w:rPr>
                <w:sz w:val="20"/>
                <w:lang w:val="ru-RU"/>
              </w:rPr>
              <w:t>сь</w:t>
            </w:r>
            <w:proofErr w:type="spellEnd"/>
            <w:r w:rsidRPr="00337B47">
              <w:rPr>
                <w:sz w:val="20"/>
                <w:lang w:val="ru-RU"/>
              </w:rPr>
              <w:t xml:space="preserve">) с представленной мне Информацией о Лекарственном Средстве, или информация была зачитана мне. У меня была возможность задать вопросы о лекарственном средстве и на все заданные мной вопросы были даны удовлетворительные ответы. Я согласен(на) принимать </w:t>
            </w:r>
            <w:proofErr w:type="spellStart"/>
            <w:r w:rsidRPr="00337B47">
              <w:rPr>
                <w:sz w:val="20"/>
                <w:lang w:val="ru-RU"/>
              </w:rPr>
              <w:t>бедаквилин</w:t>
            </w:r>
            <w:proofErr w:type="spellEnd"/>
            <w:r w:rsidRPr="00337B47">
              <w:rPr>
                <w:sz w:val="20"/>
                <w:lang w:val="ru-RU"/>
              </w:rPr>
              <w:t xml:space="preserve"> для лечения лекарственно-устойчивого туберкулеза, которым я болею.</w:t>
            </w:r>
          </w:p>
          <w:p w14:paraId="11BDB04F" w14:textId="77777777" w:rsidR="00521CDE" w:rsidRPr="00337B47" w:rsidRDefault="00521CDE" w:rsidP="008932AC">
            <w:pPr>
              <w:jc w:val="both"/>
              <w:rPr>
                <w:sz w:val="20"/>
                <w:lang w:val="ru-RU"/>
              </w:rPr>
            </w:pPr>
          </w:p>
          <w:p w14:paraId="35218DCF" w14:textId="77777777" w:rsidR="00521CDE" w:rsidRPr="00337B47" w:rsidRDefault="00521CDE" w:rsidP="008932AC">
            <w:pPr>
              <w:jc w:val="both"/>
              <w:rPr>
                <w:sz w:val="20"/>
                <w:lang w:val="ru-RU"/>
              </w:rPr>
            </w:pPr>
            <w:r w:rsidRPr="00337B47">
              <w:rPr>
                <w:sz w:val="20"/>
                <w:lang w:val="ru-RU"/>
              </w:rPr>
              <w:t>Имя и фамилия Пациента (печатными буквами):______________________________________________</w:t>
            </w:r>
          </w:p>
          <w:p w14:paraId="634A0022" w14:textId="77777777" w:rsidR="00521CDE" w:rsidRPr="00337B47" w:rsidRDefault="00521CDE" w:rsidP="008932AC">
            <w:pPr>
              <w:jc w:val="both"/>
              <w:rPr>
                <w:sz w:val="20"/>
                <w:lang w:val="ru-RU"/>
              </w:rPr>
            </w:pPr>
            <w:r w:rsidRPr="00337B47">
              <w:rPr>
                <w:sz w:val="20"/>
                <w:lang w:val="ru-RU"/>
              </w:rPr>
              <w:t>Подпись Пациента: _______________________________________________________</w:t>
            </w:r>
          </w:p>
          <w:p w14:paraId="28F41290" w14:textId="77777777" w:rsidR="00521CDE" w:rsidRPr="00337B47" w:rsidRDefault="00521CDE" w:rsidP="008932AC">
            <w:pPr>
              <w:jc w:val="both"/>
              <w:rPr>
                <w:sz w:val="20"/>
                <w:lang w:val="ru-RU"/>
              </w:rPr>
            </w:pPr>
            <w:r w:rsidRPr="00337B47">
              <w:rPr>
                <w:sz w:val="20"/>
                <w:lang w:val="ru-RU"/>
              </w:rPr>
              <w:t>Дата: _________________________________ (день/месяц/год)</w:t>
            </w:r>
          </w:p>
          <w:p w14:paraId="3678DB9B" w14:textId="77777777" w:rsidR="00521CDE" w:rsidRPr="00337B47" w:rsidRDefault="00521CDE" w:rsidP="008932AC">
            <w:pPr>
              <w:jc w:val="both"/>
              <w:rPr>
                <w:sz w:val="20"/>
                <w:lang w:val="ru-RU"/>
              </w:rPr>
            </w:pPr>
          </w:p>
          <w:p w14:paraId="558D931D" w14:textId="77777777" w:rsidR="00521CDE" w:rsidRPr="00337B47" w:rsidRDefault="00521CDE" w:rsidP="008932AC">
            <w:pPr>
              <w:jc w:val="both"/>
              <w:rPr>
                <w:sz w:val="20"/>
                <w:lang w:val="ru-RU"/>
              </w:rPr>
            </w:pPr>
            <w:r w:rsidRPr="00337B47">
              <w:rPr>
                <w:i/>
                <w:sz w:val="20"/>
                <w:lang w:val="ru-RU"/>
              </w:rPr>
              <w:t>Если участник неграмотный, форма должна быть подписана грамотным лицом.</w:t>
            </w:r>
            <w:r w:rsidRPr="00337B47">
              <w:rPr>
                <w:sz w:val="20"/>
                <w:lang w:val="ru-RU"/>
              </w:rPr>
              <w:t xml:space="preserve"> (по возможности, данное лицо должно быть выбрано участником и не должно иметь какого-либо отношения к лечащему персоналу). Неграмотные пациенты должны предоставить отпечаток большого пальца.</w:t>
            </w:r>
          </w:p>
          <w:p w14:paraId="33519627" w14:textId="77777777" w:rsidR="00521CDE" w:rsidRPr="00337B47" w:rsidRDefault="00521CDE" w:rsidP="008932AC">
            <w:pPr>
              <w:jc w:val="both"/>
              <w:rPr>
                <w:b/>
                <w:sz w:val="20"/>
                <w:lang w:val="ru-RU"/>
              </w:rPr>
            </w:pPr>
            <w:r w:rsidRPr="00337B47">
              <w:rPr>
                <w:b/>
                <w:sz w:val="20"/>
                <w:lang w:val="ru-RU"/>
              </w:rPr>
              <w:t>Заявление свидетеля:</w:t>
            </w:r>
          </w:p>
          <w:p w14:paraId="5BFA2F1B" w14:textId="77777777" w:rsidR="00521CDE" w:rsidRPr="00337B47" w:rsidRDefault="00521CDE" w:rsidP="008932AC">
            <w:pPr>
              <w:jc w:val="both"/>
              <w:rPr>
                <w:sz w:val="20"/>
                <w:lang w:val="ru-RU"/>
              </w:rPr>
            </w:pPr>
            <w:r w:rsidRPr="00337B47">
              <w:rPr>
                <w:sz w:val="20"/>
                <w:lang w:val="ru-RU"/>
              </w:rPr>
              <w:t xml:space="preserve">Я являюсь свидетелем того, что потенциальному получателю </w:t>
            </w:r>
            <w:proofErr w:type="spellStart"/>
            <w:r w:rsidRPr="00337B47">
              <w:rPr>
                <w:sz w:val="20"/>
                <w:lang w:val="ru-RU"/>
              </w:rPr>
              <w:t>бедаквилина</w:t>
            </w:r>
            <w:proofErr w:type="spellEnd"/>
            <w:r w:rsidRPr="00337B47">
              <w:rPr>
                <w:sz w:val="20"/>
                <w:lang w:val="ru-RU"/>
              </w:rPr>
              <w:t xml:space="preserve"> была зачитана форма согласия и предоставлена возможность задать вопросы. Я подтверждаю, что согласие было дано без принуждения.</w:t>
            </w:r>
          </w:p>
          <w:p w14:paraId="27EE0FF4" w14:textId="4DE698CD" w:rsidR="00521CDE" w:rsidRPr="00337B47" w:rsidRDefault="00521CDE" w:rsidP="008932AC">
            <w:pPr>
              <w:jc w:val="both"/>
              <w:rPr>
                <w:sz w:val="20"/>
                <w:lang w:val="ru-RU"/>
              </w:rPr>
            </w:pPr>
            <w:r w:rsidRPr="00337B47">
              <w:rPr>
                <w:sz w:val="20"/>
                <w:lang w:val="ru-RU"/>
              </w:rPr>
              <w:t>Имя и фамилия свиде</w:t>
            </w:r>
            <w:r w:rsidR="009D6B53">
              <w:rPr>
                <w:sz w:val="20"/>
                <w:lang w:val="ru-RU"/>
              </w:rPr>
              <w:t>те</w:t>
            </w:r>
            <w:r w:rsidRPr="00337B47">
              <w:rPr>
                <w:sz w:val="20"/>
                <w:lang w:val="ru-RU"/>
              </w:rPr>
              <w:t xml:space="preserve">ля (печатными буквами): _________________________  </w:t>
            </w:r>
          </w:p>
          <w:p w14:paraId="72E6C1C1" w14:textId="77777777" w:rsidR="00521CDE" w:rsidRPr="00337B47" w:rsidRDefault="00521CDE" w:rsidP="008932AC">
            <w:pPr>
              <w:jc w:val="both"/>
              <w:rPr>
                <w:sz w:val="20"/>
                <w:lang w:val="ru-RU"/>
              </w:rPr>
            </w:pPr>
            <w:r w:rsidRPr="00337B47">
              <w:rPr>
                <w:sz w:val="20"/>
                <w:lang w:val="ru-RU"/>
              </w:rPr>
              <w:t xml:space="preserve">И отпечаток большого пальца пациента </w:t>
            </w:r>
          </w:p>
          <w:p w14:paraId="19A3F935" w14:textId="77777777" w:rsidR="00521CDE" w:rsidRPr="00337B47" w:rsidRDefault="00521CDE" w:rsidP="008932AC">
            <w:pPr>
              <w:jc w:val="both"/>
              <w:rPr>
                <w:sz w:val="20"/>
                <w:lang w:val="ru-RU"/>
              </w:rPr>
            </w:pPr>
            <w:r w:rsidRPr="00337B47">
              <w:rPr>
                <w:sz w:val="20"/>
                <w:lang w:val="ru-RU"/>
              </w:rPr>
              <w:t>Подпись свидетеля: __________________________</w:t>
            </w:r>
          </w:p>
          <w:p w14:paraId="429C35E7" w14:textId="77777777" w:rsidR="00521CDE" w:rsidRPr="00337B47" w:rsidRDefault="00521CDE" w:rsidP="008932AC">
            <w:pPr>
              <w:jc w:val="both"/>
              <w:rPr>
                <w:sz w:val="20"/>
                <w:lang w:val="ru-RU"/>
              </w:rPr>
            </w:pPr>
            <w:r w:rsidRPr="00337B47">
              <w:rPr>
                <w:sz w:val="20"/>
                <w:lang w:val="ru-RU"/>
              </w:rPr>
              <w:t>Дата: _________________________________ (день / месяц/год)</w:t>
            </w:r>
          </w:p>
          <w:p w14:paraId="7DCCBBFA" w14:textId="77777777" w:rsidR="00521CDE" w:rsidRPr="00337B47" w:rsidRDefault="00521CDE" w:rsidP="008932AC">
            <w:pPr>
              <w:jc w:val="both"/>
              <w:rPr>
                <w:sz w:val="20"/>
                <w:lang w:val="ru-RU"/>
              </w:rPr>
            </w:pPr>
          </w:p>
          <w:p w14:paraId="32545697" w14:textId="77777777" w:rsidR="00521CDE" w:rsidRPr="00337B47" w:rsidRDefault="00521CDE" w:rsidP="008932AC">
            <w:pPr>
              <w:jc w:val="both"/>
              <w:rPr>
                <w:sz w:val="20"/>
                <w:lang w:val="ru-RU"/>
              </w:rPr>
            </w:pPr>
            <w:r w:rsidRPr="00337B47">
              <w:rPr>
                <w:b/>
                <w:sz w:val="20"/>
                <w:lang w:val="ru-RU"/>
              </w:rPr>
              <w:t>Заявление лица, получившего согласие:</w:t>
            </w:r>
          </w:p>
          <w:p w14:paraId="688AA091" w14:textId="77777777" w:rsidR="00521CDE" w:rsidRPr="00337B47" w:rsidRDefault="00521CDE" w:rsidP="008932AC">
            <w:pPr>
              <w:jc w:val="both"/>
              <w:rPr>
                <w:sz w:val="20"/>
                <w:lang w:val="ru-RU"/>
              </w:rPr>
            </w:pPr>
            <w:r w:rsidRPr="00337B47">
              <w:rPr>
                <w:sz w:val="20"/>
                <w:lang w:val="ru-RU"/>
              </w:rPr>
              <w:t>Я подтверждаю, что участнику была предоставлена возможность задать вопросы о лечении и, насколько мне известно, на все вопросы, заданные участником были даны соответствующие ответы. Я подтверждаю, что на человека не оказывалось давление для предоставления согласия. Данное согласие было дано добровольно и без принуждения.</w:t>
            </w:r>
          </w:p>
          <w:p w14:paraId="293EBFFB" w14:textId="77777777" w:rsidR="00521CDE" w:rsidRPr="00337B47" w:rsidRDefault="00521CDE" w:rsidP="008932AC">
            <w:pPr>
              <w:jc w:val="both"/>
              <w:rPr>
                <w:sz w:val="20"/>
                <w:lang w:val="ru-RU"/>
              </w:rPr>
            </w:pPr>
          </w:p>
          <w:p w14:paraId="6757C9D6" w14:textId="77777777" w:rsidR="00521CDE" w:rsidRPr="00337B47" w:rsidRDefault="00521CDE" w:rsidP="008932AC">
            <w:pPr>
              <w:jc w:val="both"/>
              <w:rPr>
                <w:sz w:val="20"/>
                <w:lang w:val="ru-RU"/>
              </w:rPr>
            </w:pPr>
            <w:r w:rsidRPr="00337B47">
              <w:rPr>
                <w:b/>
                <w:sz w:val="20"/>
                <w:lang w:val="ru-RU"/>
              </w:rPr>
              <w:t>Копия информированного согласия предоставлена участнику.</w:t>
            </w:r>
          </w:p>
          <w:p w14:paraId="2DE705CA" w14:textId="77777777" w:rsidR="00521CDE" w:rsidRPr="00337B47" w:rsidRDefault="00521CDE" w:rsidP="008932AC">
            <w:pPr>
              <w:jc w:val="both"/>
              <w:rPr>
                <w:sz w:val="20"/>
                <w:lang w:val="ru-RU"/>
              </w:rPr>
            </w:pPr>
            <w:r w:rsidRPr="00337B47">
              <w:rPr>
                <w:sz w:val="20"/>
                <w:lang w:val="ru-RU"/>
              </w:rPr>
              <w:t>Имя и фамилия лица, получившего согласие: _____________________________________</w:t>
            </w:r>
          </w:p>
          <w:p w14:paraId="12D5D134" w14:textId="77777777" w:rsidR="00521CDE" w:rsidRPr="00337B47" w:rsidRDefault="00521CDE" w:rsidP="008932AC">
            <w:pPr>
              <w:jc w:val="both"/>
              <w:rPr>
                <w:sz w:val="20"/>
                <w:lang w:val="ru-RU"/>
              </w:rPr>
            </w:pPr>
            <w:r w:rsidRPr="00337B47">
              <w:rPr>
                <w:sz w:val="20"/>
                <w:lang w:val="ru-RU"/>
              </w:rPr>
              <w:t>Подпись лица, получившего согласие: _______________________________________</w:t>
            </w:r>
          </w:p>
          <w:p w14:paraId="2FC781EC" w14:textId="77777777" w:rsidR="00521CDE" w:rsidRPr="00337B47" w:rsidRDefault="00521CDE" w:rsidP="008932AC">
            <w:pPr>
              <w:jc w:val="both"/>
              <w:rPr>
                <w:b/>
                <w:sz w:val="24"/>
                <w:szCs w:val="24"/>
                <w:lang w:val="ru-RU"/>
              </w:rPr>
            </w:pPr>
            <w:r w:rsidRPr="00337B47">
              <w:rPr>
                <w:sz w:val="20"/>
                <w:lang w:val="ru-RU"/>
              </w:rPr>
              <w:t>Дата: _________________________________ (день/месяц/год)</w:t>
            </w:r>
          </w:p>
        </w:tc>
      </w:tr>
    </w:tbl>
    <w:p w14:paraId="2D98C0C5" w14:textId="77777777" w:rsidR="00521CDE" w:rsidRPr="00337B47" w:rsidRDefault="00521CDE" w:rsidP="00521CDE">
      <w:pPr>
        <w:pStyle w:val="Heading1"/>
        <w:rPr>
          <w:lang w:val="ru-RU"/>
        </w:rPr>
      </w:pPr>
    </w:p>
    <w:p w14:paraId="58281178" w14:textId="77777777" w:rsidR="00521CDE" w:rsidRPr="00337B47" w:rsidRDefault="00521CDE" w:rsidP="00521CDE">
      <w:pPr>
        <w:rPr>
          <w:b/>
          <w:lang w:val="ru-RU"/>
        </w:rPr>
      </w:pPr>
    </w:p>
    <w:p w14:paraId="14330283" w14:textId="77777777" w:rsidR="00495DEF" w:rsidRPr="00337B47" w:rsidRDefault="00495DEF" w:rsidP="00D90A88">
      <w:pPr>
        <w:pStyle w:val="Heading1"/>
        <w:rPr>
          <w:lang w:val="ru-RU"/>
        </w:rPr>
        <w:sectPr w:rsidR="00495DEF" w:rsidRPr="00337B47" w:rsidSect="00974F57">
          <w:headerReference w:type="even" r:id="rId11"/>
          <w:headerReference w:type="default" r:id="rId12"/>
          <w:footerReference w:type="even" r:id="rId13"/>
          <w:footerReference w:type="default" r:id="rId14"/>
          <w:headerReference w:type="first" r:id="rId15"/>
          <w:footerReference w:type="first" r:id="rId16"/>
          <w:pgSz w:w="11907" w:h="16839" w:code="9"/>
          <w:pgMar w:top="900" w:right="1440" w:bottom="1080" w:left="1440" w:header="720" w:footer="720" w:gutter="0"/>
          <w:cols w:space="720"/>
          <w:titlePg/>
          <w:docGrid w:linePitch="299"/>
        </w:sectPr>
      </w:pPr>
    </w:p>
    <w:p w14:paraId="03F40DDF" w14:textId="77777777" w:rsidR="00BA5A8A" w:rsidRPr="00FF6DD3" w:rsidRDefault="0055002E" w:rsidP="00D90A88">
      <w:pPr>
        <w:pStyle w:val="Heading1"/>
        <w:rPr>
          <w:b/>
          <w:sz w:val="28"/>
          <w:szCs w:val="28"/>
          <w:lang w:val="ru-RU"/>
        </w:rPr>
      </w:pPr>
      <w:bookmarkStart w:id="89" w:name="_Toc358043275"/>
      <w:r w:rsidRPr="00FF6DD3">
        <w:rPr>
          <w:b/>
          <w:sz w:val="28"/>
          <w:szCs w:val="28"/>
          <w:lang w:val="ru-RU"/>
        </w:rPr>
        <w:lastRenderedPageBreak/>
        <w:t>5</w:t>
      </w:r>
      <w:r w:rsidR="00BA5A8A" w:rsidRPr="00FF6DD3">
        <w:rPr>
          <w:b/>
          <w:sz w:val="28"/>
          <w:szCs w:val="28"/>
          <w:lang w:val="ru-RU"/>
        </w:rPr>
        <w:tab/>
      </w:r>
      <w:bookmarkEnd w:id="88"/>
      <w:r w:rsidRPr="00337B47">
        <w:rPr>
          <w:b/>
          <w:sz w:val="28"/>
          <w:szCs w:val="28"/>
          <w:lang w:val="ru-RU"/>
        </w:rPr>
        <w:t>График</w:t>
      </w:r>
      <w:r w:rsidRPr="00FF6DD3">
        <w:rPr>
          <w:b/>
          <w:sz w:val="28"/>
          <w:szCs w:val="28"/>
          <w:lang w:val="ru-RU"/>
        </w:rPr>
        <w:t xml:space="preserve"> </w:t>
      </w:r>
      <w:r w:rsidRPr="00337B47">
        <w:rPr>
          <w:b/>
          <w:sz w:val="28"/>
          <w:szCs w:val="28"/>
          <w:lang w:val="ru-RU"/>
        </w:rPr>
        <w:t>м</w:t>
      </w:r>
      <w:r w:rsidR="00EB450D" w:rsidRPr="00337B47">
        <w:rPr>
          <w:b/>
          <w:sz w:val="28"/>
          <w:szCs w:val="28"/>
          <w:lang w:val="ru-RU"/>
        </w:rPr>
        <w:t>ониторинг</w:t>
      </w:r>
      <w:r w:rsidRPr="00337B47">
        <w:rPr>
          <w:b/>
          <w:sz w:val="28"/>
          <w:szCs w:val="28"/>
          <w:lang w:val="ru-RU"/>
        </w:rPr>
        <w:t>а</w:t>
      </w:r>
      <w:bookmarkEnd w:id="89"/>
    </w:p>
    <w:p w14:paraId="7E5A6C13" w14:textId="77777777" w:rsidR="00F94258" w:rsidRPr="00FF6DD3" w:rsidRDefault="00F94258" w:rsidP="00D90A88">
      <w:pPr>
        <w:pStyle w:val="Heading1"/>
        <w:rPr>
          <w:b/>
          <w:sz w:val="28"/>
          <w:szCs w:val="28"/>
          <w:lang w:val="ru-RU"/>
        </w:rPr>
      </w:pPr>
    </w:p>
    <w:p w14:paraId="7B0869DC" w14:textId="1D470051" w:rsidR="00F94258" w:rsidRPr="00A957A3" w:rsidRDefault="00C7713C" w:rsidP="00C046C8">
      <w:pPr>
        <w:jc w:val="both"/>
        <w:rPr>
          <w:rFonts w:asciiTheme="majorHAnsi" w:hAnsiTheme="majorHAnsi"/>
          <w:szCs w:val="22"/>
          <w:lang w:val="ru-RU"/>
        </w:rPr>
      </w:pPr>
      <w:r w:rsidRPr="00A957A3">
        <w:rPr>
          <w:rFonts w:asciiTheme="majorHAnsi" w:hAnsiTheme="majorHAnsi"/>
          <w:szCs w:val="22"/>
          <w:lang w:val="ru-RU"/>
        </w:rPr>
        <w:t>Оценку</w:t>
      </w:r>
      <w:r w:rsidR="00761F87" w:rsidRPr="00A957A3">
        <w:rPr>
          <w:rFonts w:asciiTheme="majorHAnsi" w:hAnsiTheme="majorHAnsi"/>
          <w:szCs w:val="22"/>
          <w:lang w:val="ru-RU"/>
        </w:rPr>
        <w:t xml:space="preserve"> </w:t>
      </w:r>
      <w:r w:rsidRPr="00A957A3">
        <w:rPr>
          <w:rFonts w:asciiTheme="majorHAnsi" w:hAnsiTheme="majorHAnsi"/>
          <w:szCs w:val="22"/>
          <w:lang w:val="ru-RU"/>
        </w:rPr>
        <w:t>состояния пациента</w:t>
      </w:r>
      <w:r w:rsidR="00761F87" w:rsidRPr="00A957A3">
        <w:rPr>
          <w:rFonts w:asciiTheme="majorHAnsi" w:hAnsiTheme="majorHAnsi"/>
          <w:szCs w:val="22"/>
          <w:lang w:val="ru-RU"/>
        </w:rPr>
        <w:t xml:space="preserve"> следует проводить в начале лечения, в ходе лечения и после завершения лечения, включая клинический осмотр, проведение бактериологических и лабораторных тестов, согласно инструкциям, указанным в Таблице 8</w:t>
      </w:r>
      <w:r w:rsidR="00F94258" w:rsidRPr="00A957A3">
        <w:rPr>
          <w:rFonts w:asciiTheme="majorHAnsi" w:hAnsiTheme="majorHAnsi"/>
          <w:szCs w:val="22"/>
          <w:lang w:val="ru-RU"/>
        </w:rPr>
        <w:t xml:space="preserve">. </w:t>
      </w:r>
      <w:r w:rsidRPr="00A957A3">
        <w:rPr>
          <w:rFonts w:asciiTheme="majorHAnsi" w:hAnsiTheme="majorHAnsi"/>
          <w:szCs w:val="22"/>
          <w:lang w:val="ru-RU"/>
        </w:rPr>
        <w:t>Первичным визитом</w:t>
      </w:r>
      <w:r w:rsidR="00761F87" w:rsidRPr="00A957A3">
        <w:rPr>
          <w:rFonts w:asciiTheme="majorHAnsi" w:hAnsiTheme="majorHAnsi"/>
          <w:szCs w:val="22"/>
          <w:lang w:val="ru-RU"/>
        </w:rPr>
        <w:t xml:space="preserve"> считается начало лечения с применением новых противотуберкулезных препаратов</w:t>
      </w:r>
      <w:r w:rsidR="00F94258" w:rsidRPr="00A957A3">
        <w:rPr>
          <w:rFonts w:asciiTheme="majorHAnsi" w:hAnsiTheme="majorHAnsi"/>
          <w:szCs w:val="22"/>
          <w:lang w:val="ru-RU"/>
        </w:rPr>
        <w:t xml:space="preserve">: </w:t>
      </w:r>
      <w:r w:rsidR="00761F87" w:rsidRPr="00A957A3">
        <w:rPr>
          <w:rFonts w:asciiTheme="majorHAnsi" w:hAnsiTheme="majorHAnsi"/>
          <w:szCs w:val="22"/>
          <w:lang w:val="ru-RU"/>
        </w:rPr>
        <w:t>это может произойти в любой момент в хо</w:t>
      </w:r>
      <w:r w:rsidR="00017000" w:rsidRPr="00A957A3">
        <w:rPr>
          <w:rFonts w:asciiTheme="majorHAnsi" w:hAnsiTheme="majorHAnsi"/>
          <w:szCs w:val="22"/>
          <w:lang w:val="ru-RU"/>
        </w:rPr>
        <w:t>де курса лечения лекарственно-ус</w:t>
      </w:r>
      <w:r w:rsidR="00761F87" w:rsidRPr="00A957A3">
        <w:rPr>
          <w:rFonts w:asciiTheme="majorHAnsi" w:hAnsiTheme="majorHAnsi"/>
          <w:szCs w:val="22"/>
          <w:lang w:val="ru-RU"/>
        </w:rPr>
        <w:t xml:space="preserve">тойчивого ТБ. </w:t>
      </w:r>
      <w:r w:rsidRPr="00A957A3">
        <w:rPr>
          <w:rFonts w:asciiTheme="majorHAnsi" w:hAnsiTheme="majorHAnsi"/>
          <w:szCs w:val="22"/>
          <w:lang w:val="ru-RU"/>
        </w:rPr>
        <w:t xml:space="preserve">Оценку состояния </w:t>
      </w:r>
      <w:r w:rsidR="00761F87" w:rsidRPr="00A957A3">
        <w:rPr>
          <w:rFonts w:asciiTheme="majorHAnsi" w:hAnsiTheme="majorHAnsi"/>
          <w:szCs w:val="22"/>
          <w:lang w:val="ru-RU"/>
        </w:rPr>
        <w:t xml:space="preserve">пациента, </w:t>
      </w:r>
      <w:r w:rsidRPr="00A957A3">
        <w:rPr>
          <w:rFonts w:asciiTheme="majorHAnsi" w:hAnsiTheme="majorHAnsi"/>
          <w:szCs w:val="22"/>
          <w:lang w:val="ru-RU"/>
        </w:rPr>
        <w:t>которому назначена</w:t>
      </w:r>
      <w:r w:rsidR="00761F87" w:rsidRPr="00A957A3">
        <w:rPr>
          <w:rFonts w:asciiTheme="majorHAnsi" w:hAnsiTheme="majorHAnsi"/>
          <w:szCs w:val="22"/>
          <w:lang w:val="ru-RU"/>
        </w:rPr>
        <w:t xml:space="preserve"> </w:t>
      </w:r>
      <w:r w:rsidRPr="00A957A3">
        <w:rPr>
          <w:rFonts w:asciiTheme="majorHAnsi" w:hAnsiTheme="majorHAnsi"/>
          <w:szCs w:val="22"/>
          <w:lang w:val="ru-RU"/>
        </w:rPr>
        <w:t>схема</w:t>
      </w:r>
      <w:r w:rsidR="00761F87" w:rsidRPr="00A957A3">
        <w:rPr>
          <w:rFonts w:asciiTheme="majorHAnsi" w:hAnsiTheme="majorHAnsi"/>
          <w:szCs w:val="22"/>
          <w:lang w:val="ru-RU"/>
        </w:rPr>
        <w:t xml:space="preserve"> лечения новы</w:t>
      </w:r>
      <w:r w:rsidRPr="00A957A3">
        <w:rPr>
          <w:rFonts w:asciiTheme="majorHAnsi" w:hAnsiTheme="majorHAnsi"/>
          <w:szCs w:val="22"/>
          <w:lang w:val="ru-RU"/>
        </w:rPr>
        <w:t>ми</w:t>
      </w:r>
      <w:r w:rsidR="00761F87" w:rsidRPr="00A957A3">
        <w:rPr>
          <w:rFonts w:asciiTheme="majorHAnsi" w:hAnsiTheme="majorHAnsi"/>
          <w:szCs w:val="22"/>
          <w:lang w:val="ru-RU"/>
        </w:rPr>
        <w:t xml:space="preserve"> ПТП, следует проводить по определенному графику, вне зависимости от </w:t>
      </w:r>
      <w:r w:rsidR="00FA1B0B" w:rsidRPr="00A957A3">
        <w:rPr>
          <w:rFonts w:asciiTheme="majorHAnsi" w:hAnsiTheme="majorHAnsi"/>
          <w:szCs w:val="22"/>
          <w:lang w:val="ru-RU"/>
        </w:rPr>
        <w:t>состава схемы</w:t>
      </w:r>
      <w:r w:rsidR="008F5CEB" w:rsidRPr="00A957A3">
        <w:rPr>
          <w:rFonts w:asciiTheme="majorHAnsi" w:hAnsiTheme="majorHAnsi"/>
          <w:szCs w:val="22"/>
          <w:lang w:val="ru-RU"/>
        </w:rPr>
        <w:t xml:space="preserve"> лечения. </w:t>
      </w:r>
    </w:p>
    <w:p w14:paraId="0CD221B3" w14:textId="4E62328A" w:rsidR="00F94258" w:rsidRPr="00A957A3" w:rsidRDefault="008F5CEB" w:rsidP="00C046C8">
      <w:pPr>
        <w:jc w:val="both"/>
        <w:rPr>
          <w:rFonts w:asciiTheme="majorHAnsi" w:hAnsiTheme="majorHAnsi"/>
          <w:szCs w:val="22"/>
        </w:rPr>
      </w:pPr>
      <w:r w:rsidRPr="00A957A3">
        <w:rPr>
          <w:rFonts w:asciiTheme="majorHAnsi" w:hAnsiTheme="majorHAnsi"/>
          <w:szCs w:val="22"/>
          <w:lang w:val="ru-RU"/>
        </w:rPr>
        <w:t>Примечания</w:t>
      </w:r>
      <w:r w:rsidR="00F94258" w:rsidRPr="00A957A3">
        <w:rPr>
          <w:rFonts w:asciiTheme="majorHAnsi" w:hAnsiTheme="majorHAnsi"/>
          <w:szCs w:val="22"/>
        </w:rPr>
        <w:t>:</w:t>
      </w:r>
    </w:p>
    <w:p w14:paraId="74637E68" w14:textId="48E60F2A" w:rsidR="00F94258" w:rsidRPr="00A957A3" w:rsidRDefault="00471F80" w:rsidP="00C046C8">
      <w:pPr>
        <w:pStyle w:val="ListParagraph"/>
        <w:numPr>
          <w:ilvl w:val="0"/>
          <w:numId w:val="70"/>
        </w:numPr>
        <w:rPr>
          <w:rFonts w:asciiTheme="majorHAnsi" w:hAnsiTheme="majorHAnsi"/>
          <w:lang w:val="ru-RU"/>
        </w:rPr>
      </w:pPr>
      <w:r w:rsidRPr="00A957A3">
        <w:rPr>
          <w:rFonts w:asciiTheme="majorHAnsi" w:hAnsiTheme="majorHAnsi"/>
          <w:lang w:val="ru-RU"/>
        </w:rPr>
        <w:t xml:space="preserve">Лабораторную оценку </w:t>
      </w:r>
      <w:r w:rsidR="00210C25" w:rsidRPr="00A957A3">
        <w:rPr>
          <w:rFonts w:asciiTheme="majorHAnsi" w:hAnsiTheme="majorHAnsi"/>
          <w:lang w:val="ru-RU"/>
        </w:rPr>
        <w:t>и</w:t>
      </w:r>
      <w:r w:rsidRPr="00A957A3">
        <w:rPr>
          <w:rFonts w:asciiTheme="majorHAnsi" w:hAnsiTheme="majorHAnsi"/>
          <w:lang w:val="ru-RU"/>
        </w:rPr>
        <w:t xml:space="preserve"> </w:t>
      </w:r>
      <w:r w:rsidR="00210C25" w:rsidRPr="00A957A3">
        <w:rPr>
          <w:rFonts w:asciiTheme="majorHAnsi" w:hAnsiTheme="majorHAnsi"/>
          <w:lang w:val="ru-RU"/>
        </w:rPr>
        <w:t>проведение</w:t>
      </w:r>
      <w:r w:rsidRPr="00A957A3">
        <w:rPr>
          <w:rFonts w:asciiTheme="majorHAnsi" w:hAnsiTheme="majorHAnsi"/>
          <w:lang w:val="ru-RU"/>
        </w:rPr>
        <w:t xml:space="preserve"> ЭКГ следует </w:t>
      </w:r>
      <w:r w:rsidR="00017000" w:rsidRPr="00A957A3">
        <w:rPr>
          <w:rFonts w:asciiTheme="majorHAnsi" w:hAnsiTheme="majorHAnsi"/>
          <w:lang w:val="ru-RU"/>
        </w:rPr>
        <w:t xml:space="preserve">повторно </w:t>
      </w:r>
      <w:r w:rsidRPr="00A957A3">
        <w:rPr>
          <w:rFonts w:asciiTheme="majorHAnsi" w:hAnsiTheme="majorHAnsi"/>
          <w:lang w:val="ru-RU"/>
        </w:rPr>
        <w:t xml:space="preserve">проводить ежемесячно в течение всего курса лечения с применением </w:t>
      </w:r>
      <w:proofErr w:type="spellStart"/>
      <w:r w:rsidRPr="00A957A3">
        <w:rPr>
          <w:rFonts w:asciiTheme="majorHAnsi" w:hAnsiTheme="majorHAnsi"/>
          <w:lang w:val="ru-RU"/>
        </w:rPr>
        <w:t>бедаквилина</w:t>
      </w:r>
      <w:proofErr w:type="spellEnd"/>
      <w:r w:rsidRPr="00A957A3">
        <w:rPr>
          <w:rFonts w:asciiTheme="majorHAnsi" w:hAnsiTheme="majorHAnsi"/>
          <w:lang w:val="ru-RU"/>
        </w:rPr>
        <w:t xml:space="preserve"> и/или </w:t>
      </w:r>
      <w:proofErr w:type="spellStart"/>
      <w:r w:rsidRPr="00A957A3">
        <w:rPr>
          <w:rFonts w:asciiTheme="majorHAnsi" w:hAnsiTheme="majorHAnsi"/>
          <w:lang w:val="ru-RU"/>
        </w:rPr>
        <w:t>деламанида</w:t>
      </w:r>
      <w:proofErr w:type="spellEnd"/>
      <w:r w:rsidRPr="00A957A3">
        <w:rPr>
          <w:rFonts w:asciiTheme="majorHAnsi" w:hAnsiTheme="majorHAnsi"/>
          <w:lang w:val="ru-RU"/>
        </w:rPr>
        <w:t xml:space="preserve"> </w:t>
      </w:r>
      <w:r w:rsidR="00F94258" w:rsidRPr="00A957A3">
        <w:rPr>
          <w:rFonts w:asciiTheme="majorHAnsi" w:hAnsiTheme="majorHAnsi"/>
          <w:lang w:val="ru-RU"/>
        </w:rPr>
        <w:t>(</w:t>
      </w:r>
      <w:proofErr w:type="spellStart"/>
      <w:r w:rsidRPr="00A957A3">
        <w:rPr>
          <w:rFonts w:asciiTheme="majorHAnsi" w:hAnsiTheme="majorHAnsi"/>
          <w:lang w:val="ru-RU"/>
        </w:rPr>
        <w:t>т.е</w:t>
      </w:r>
      <w:proofErr w:type="spellEnd"/>
      <w:r w:rsidRPr="00A957A3">
        <w:rPr>
          <w:rFonts w:asciiTheme="majorHAnsi" w:hAnsiTheme="majorHAnsi"/>
          <w:lang w:val="ru-RU"/>
        </w:rPr>
        <w:t xml:space="preserve"> в течение более </w:t>
      </w:r>
      <w:r w:rsidR="00F94258" w:rsidRPr="00A957A3">
        <w:rPr>
          <w:rFonts w:asciiTheme="majorHAnsi" w:hAnsiTheme="majorHAnsi"/>
          <w:lang w:val="ru-RU"/>
        </w:rPr>
        <w:t xml:space="preserve">6 </w:t>
      </w:r>
      <w:r w:rsidRPr="00A957A3">
        <w:rPr>
          <w:rFonts w:asciiTheme="majorHAnsi" w:hAnsiTheme="majorHAnsi"/>
          <w:lang w:val="ru-RU"/>
        </w:rPr>
        <w:t>месяцев, в случае продления лечение более чем на 24 недели</w:t>
      </w:r>
      <w:r w:rsidR="00F94258" w:rsidRPr="00A957A3">
        <w:rPr>
          <w:rFonts w:asciiTheme="majorHAnsi" w:hAnsiTheme="majorHAnsi"/>
          <w:lang w:val="ru-RU"/>
        </w:rPr>
        <w:t>)</w:t>
      </w:r>
      <w:r w:rsidR="00210C25" w:rsidRPr="00A957A3">
        <w:rPr>
          <w:rFonts w:asciiTheme="majorHAnsi" w:hAnsiTheme="majorHAnsi"/>
          <w:lang w:val="ru-RU"/>
        </w:rPr>
        <w:t>.</w:t>
      </w:r>
    </w:p>
    <w:p w14:paraId="27F54655" w14:textId="636E5F46" w:rsidR="00F94258" w:rsidRPr="00A957A3" w:rsidRDefault="00471F80" w:rsidP="00C046C8">
      <w:pPr>
        <w:pStyle w:val="ListParagraph"/>
        <w:numPr>
          <w:ilvl w:val="0"/>
          <w:numId w:val="70"/>
        </w:numPr>
        <w:rPr>
          <w:rFonts w:asciiTheme="majorHAnsi" w:hAnsiTheme="majorHAnsi"/>
          <w:lang w:val="ru-RU"/>
        </w:rPr>
      </w:pPr>
      <w:r w:rsidRPr="00A957A3">
        <w:rPr>
          <w:rFonts w:asciiTheme="majorHAnsi" w:hAnsiTheme="majorHAnsi"/>
          <w:lang w:val="ru-RU"/>
        </w:rPr>
        <w:t>Более частный мониторинг может быть рекомендован специальным категориям пациентов, в том числе пациентам пожилого возраста, ВИЧ-инфицированным пациентам</w:t>
      </w:r>
      <w:r w:rsidR="00F94258" w:rsidRPr="00A957A3">
        <w:rPr>
          <w:rFonts w:asciiTheme="majorHAnsi" w:hAnsiTheme="majorHAnsi"/>
          <w:lang w:val="ru-RU"/>
        </w:rPr>
        <w:t xml:space="preserve">, </w:t>
      </w:r>
      <w:r w:rsidRPr="00A957A3">
        <w:rPr>
          <w:rFonts w:asciiTheme="majorHAnsi" w:hAnsiTheme="majorHAnsi"/>
          <w:lang w:val="ru-RU"/>
        </w:rPr>
        <w:t xml:space="preserve">страдающим </w:t>
      </w:r>
      <w:r w:rsidR="00210C25" w:rsidRPr="00A957A3">
        <w:rPr>
          <w:rFonts w:asciiTheme="majorHAnsi" w:hAnsiTheme="majorHAnsi"/>
          <w:lang w:val="ru-RU"/>
        </w:rPr>
        <w:t xml:space="preserve">вирусными </w:t>
      </w:r>
      <w:r w:rsidRPr="00A957A3">
        <w:rPr>
          <w:rFonts w:asciiTheme="majorHAnsi" w:hAnsiTheme="majorHAnsi"/>
          <w:lang w:val="ru-RU"/>
        </w:rPr>
        <w:t xml:space="preserve">гепатитами </w:t>
      </w:r>
      <w:r w:rsidR="00F94258" w:rsidRPr="00A957A3">
        <w:rPr>
          <w:rFonts w:asciiTheme="majorHAnsi" w:hAnsiTheme="majorHAnsi"/>
        </w:rPr>
        <w:t>B</w:t>
      </w:r>
      <w:r w:rsidR="00F94258" w:rsidRPr="00A957A3">
        <w:rPr>
          <w:rFonts w:asciiTheme="majorHAnsi" w:hAnsiTheme="majorHAnsi"/>
          <w:lang w:val="ru-RU"/>
        </w:rPr>
        <w:t xml:space="preserve"> </w:t>
      </w:r>
      <w:r w:rsidRPr="00A957A3">
        <w:rPr>
          <w:rFonts w:asciiTheme="majorHAnsi" w:hAnsiTheme="majorHAnsi"/>
          <w:lang w:val="ru-RU"/>
        </w:rPr>
        <w:t xml:space="preserve">или </w:t>
      </w:r>
      <w:r w:rsidR="00F94258" w:rsidRPr="00A957A3">
        <w:rPr>
          <w:rFonts w:asciiTheme="majorHAnsi" w:hAnsiTheme="majorHAnsi"/>
        </w:rPr>
        <w:t>C</w:t>
      </w:r>
      <w:r w:rsidR="00F94258" w:rsidRPr="00A957A3">
        <w:rPr>
          <w:rFonts w:asciiTheme="majorHAnsi" w:hAnsiTheme="majorHAnsi"/>
          <w:lang w:val="ru-RU"/>
        </w:rPr>
        <w:t xml:space="preserve">, </w:t>
      </w:r>
      <w:r w:rsidR="00FA1B0B" w:rsidRPr="00A957A3">
        <w:rPr>
          <w:rFonts w:asciiTheme="majorHAnsi" w:hAnsiTheme="majorHAnsi"/>
          <w:lang w:val="ru-RU"/>
        </w:rPr>
        <w:t>сахарным диабетом</w:t>
      </w:r>
      <w:r w:rsidR="00F94258" w:rsidRPr="00A957A3">
        <w:rPr>
          <w:rFonts w:asciiTheme="majorHAnsi" w:hAnsiTheme="majorHAnsi"/>
          <w:lang w:val="ru-RU"/>
        </w:rPr>
        <w:t xml:space="preserve">, </w:t>
      </w:r>
      <w:r w:rsidR="00210C25" w:rsidRPr="00A957A3">
        <w:rPr>
          <w:rFonts w:asciiTheme="majorHAnsi" w:hAnsiTheme="majorHAnsi"/>
          <w:lang w:val="ru-RU"/>
        </w:rPr>
        <w:t>пациентам</w:t>
      </w:r>
      <w:r w:rsidR="00017000" w:rsidRPr="00A957A3">
        <w:rPr>
          <w:rFonts w:asciiTheme="majorHAnsi" w:hAnsiTheme="majorHAnsi"/>
          <w:lang w:val="ru-RU"/>
        </w:rPr>
        <w:t xml:space="preserve"> с печеночной или почечной недостаточностью</w:t>
      </w:r>
      <w:r w:rsidR="00FA1B0B" w:rsidRPr="00A957A3">
        <w:rPr>
          <w:rFonts w:asciiTheme="majorHAnsi" w:hAnsiTheme="majorHAnsi"/>
          <w:lang w:val="ru-RU"/>
        </w:rPr>
        <w:t xml:space="preserve"> умеренной или тяжелой степен</w:t>
      </w:r>
      <w:r w:rsidR="00017000" w:rsidRPr="00A957A3">
        <w:rPr>
          <w:rFonts w:asciiTheme="majorHAnsi" w:hAnsiTheme="majorHAnsi"/>
          <w:lang w:val="ru-RU"/>
        </w:rPr>
        <w:t>и</w:t>
      </w:r>
      <w:r w:rsidR="00F94258" w:rsidRPr="00A957A3">
        <w:rPr>
          <w:rFonts w:asciiTheme="majorHAnsi" w:hAnsiTheme="majorHAnsi"/>
          <w:lang w:val="ru-RU"/>
        </w:rPr>
        <w:t>,</w:t>
      </w:r>
      <w:r w:rsidR="00FA1B0B" w:rsidRPr="00A957A3">
        <w:rPr>
          <w:rFonts w:asciiTheme="majorHAnsi" w:hAnsiTheme="majorHAnsi"/>
          <w:lang w:val="ru-RU"/>
        </w:rPr>
        <w:t xml:space="preserve"> или пациент</w:t>
      </w:r>
      <w:r w:rsidR="00017000" w:rsidRPr="00A957A3">
        <w:rPr>
          <w:rFonts w:asciiTheme="majorHAnsi" w:hAnsiTheme="majorHAnsi"/>
          <w:lang w:val="ru-RU"/>
        </w:rPr>
        <w:t>ам, получающим</w:t>
      </w:r>
      <w:r w:rsidR="00FA1B0B" w:rsidRPr="00A957A3">
        <w:rPr>
          <w:rFonts w:asciiTheme="majorHAnsi" w:hAnsiTheme="majorHAnsi"/>
          <w:lang w:val="ru-RU"/>
        </w:rPr>
        <w:t xml:space="preserve"> специальную схему лечения </w:t>
      </w:r>
      <w:r w:rsidR="00242CD0">
        <w:rPr>
          <w:rFonts w:asciiTheme="majorHAnsi" w:hAnsiTheme="majorHAnsi"/>
          <w:lang w:val="ru-RU"/>
        </w:rPr>
        <w:t xml:space="preserve">по решению ЦВКК ННЦФ МЗ РК </w:t>
      </w:r>
      <w:r w:rsidR="00F94258" w:rsidRPr="00A957A3">
        <w:rPr>
          <w:rFonts w:asciiTheme="majorHAnsi" w:hAnsiTheme="majorHAnsi"/>
          <w:lang w:val="ru-RU"/>
        </w:rPr>
        <w:t>(</w:t>
      </w:r>
      <w:r w:rsidR="00FA1B0B" w:rsidRPr="00A957A3">
        <w:rPr>
          <w:rFonts w:asciiTheme="majorHAnsi" w:hAnsiTheme="majorHAnsi"/>
          <w:lang w:val="ru-RU"/>
        </w:rPr>
        <w:t xml:space="preserve">т.е. </w:t>
      </w:r>
      <w:r w:rsidR="000F34E4">
        <w:rPr>
          <w:rFonts w:asciiTheme="majorHAnsi" w:hAnsiTheme="majorHAnsi"/>
          <w:lang w:val="ru-RU"/>
        </w:rPr>
        <w:t>использование новых ПТП вне зарегистрированных показаний)</w:t>
      </w:r>
      <w:r w:rsidR="00210C25" w:rsidRPr="00A957A3">
        <w:rPr>
          <w:rFonts w:asciiTheme="majorHAnsi" w:hAnsiTheme="majorHAnsi"/>
          <w:lang w:val="ru-RU"/>
        </w:rPr>
        <w:t>.</w:t>
      </w:r>
    </w:p>
    <w:p w14:paraId="0797E9BF" w14:textId="551AD708" w:rsidR="00F94258" w:rsidRPr="00A957A3" w:rsidRDefault="00FA1B0B" w:rsidP="00C046C8">
      <w:pPr>
        <w:pStyle w:val="ListParagraph"/>
        <w:numPr>
          <w:ilvl w:val="0"/>
          <w:numId w:val="70"/>
        </w:numPr>
        <w:rPr>
          <w:rFonts w:asciiTheme="majorHAnsi" w:hAnsiTheme="majorHAnsi"/>
          <w:lang w:val="ru-RU"/>
        </w:rPr>
      </w:pPr>
      <w:r w:rsidRPr="00A957A3">
        <w:rPr>
          <w:rFonts w:asciiTheme="majorHAnsi" w:hAnsiTheme="majorHAnsi"/>
          <w:lang w:val="ru-RU"/>
        </w:rPr>
        <w:t>В случае нарушения уровня электролитов</w:t>
      </w:r>
      <w:r w:rsidR="00F94258" w:rsidRPr="00A957A3">
        <w:rPr>
          <w:rFonts w:asciiTheme="majorHAnsi" w:hAnsiTheme="majorHAnsi"/>
          <w:lang w:val="ru-RU"/>
        </w:rPr>
        <w:t xml:space="preserve">, </w:t>
      </w:r>
      <w:r w:rsidRPr="00A957A3">
        <w:rPr>
          <w:rFonts w:asciiTheme="majorHAnsi" w:hAnsiTheme="majorHAnsi"/>
          <w:lang w:val="ru-RU"/>
        </w:rPr>
        <w:t>следует проводить более частный мониторинг, как указано в главе по клиническому ведению выбранных побочных явлений</w:t>
      </w:r>
      <w:r w:rsidR="00F94258" w:rsidRPr="00A957A3">
        <w:rPr>
          <w:rFonts w:asciiTheme="majorHAnsi" w:hAnsiTheme="majorHAnsi"/>
          <w:lang w:val="ru-RU"/>
        </w:rPr>
        <w:t xml:space="preserve"> (</w:t>
      </w:r>
      <w:r w:rsidRPr="00A957A3">
        <w:rPr>
          <w:rFonts w:asciiTheme="majorHAnsi" w:hAnsiTheme="majorHAnsi"/>
          <w:lang w:val="ru-RU"/>
        </w:rPr>
        <w:t>Раздел</w:t>
      </w:r>
      <w:r w:rsidR="00F94258" w:rsidRPr="00A957A3">
        <w:rPr>
          <w:rFonts w:asciiTheme="majorHAnsi" w:hAnsiTheme="majorHAnsi"/>
          <w:lang w:val="ru-RU"/>
        </w:rPr>
        <w:t xml:space="preserve"> 6.3.8)</w:t>
      </w:r>
      <w:r w:rsidR="00A957A3" w:rsidRPr="00A957A3">
        <w:rPr>
          <w:rFonts w:asciiTheme="majorHAnsi" w:hAnsiTheme="majorHAnsi"/>
          <w:lang w:val="ru-RU"/>
        </w:rPr>
        <w:t>.</w:t>
      </w:r>
    </w:p>
    <w:p w14:paraId="60DD4FCD" w14:textId="07A88FA0" w:rsidR="00F94258" w:rsidRPr="00A957A3" w:rsidRDefault="003167BD" w:rsidP="00C046C8">
      <w:pPr>
        <w:pStyle w:val="ListParagraph"/>
        <w:numPr>
          <w:ilvl w:val="0"/>
          <w:numId w:val="70"/>
        </w:numPr>
        <w:rPr>
          <w:rFonts w:asciiTheme="majorHAnsi" w:hAnsiTheme="majorHAnsi"/>
          <w:lang w:val="ru-RU"/>
        </w:rPr>
      </w:pPr>
      <w:r w:rsidRPr="00A957A3">
        <w:rPr>
          <w:rFonts w:asciiTheme="majorHAnsi" w:hAnsiTheme="majorHAnsi"/>
          <w:lang w:val="ru-RU"/>
        </w:rPr>
        <w:t>Показание к более частому применению альбумина (например, ежемесячно), может применяться в</w:t>
      </w:r>
      <w:r w:rsidR="00FA1B0B" w:rsidRPr="00A957A3">
        <w:rPr>
          <w:rFonts w:asciiTheme="majorHAnsi" w:hAnsiTheme="majorHAnsi"/>
          <w:lang w:val="ru-RU"/>
        </w:rPr>
        <w:t xml:space="preserve"> ходе лечения </w:t>
      </w:r>
      <w:proofErr w:type="spellStart"/>
      <w:r w:rsidRPr="00A957A3">
        <w:rPr>
          <w:rFonts w:asciiTheme="majorHAnsi" w:hAnsiTheme="majorHAnsi"/>
          <w:lang w:val="ru-RU"/>
        </w:rPr>
        <w:t>деламанидом</w:t>
      </w:r>
      <w:proofErr w:type="spellEnd"/>
      <w:r w:rsidR="00FA1B0B" w:rsidRPr="00A957A3">
        <w:rPr>
          <w:rFonts w:asciiTheme="majorHAnsi" w:hAnsiTheme="majorHAnsi"/>
          <w:lang w:val="ru-RU"/>
        </w:rPr>
        <w:t xml:space="preserve"> в особых случаях</w:t>
      </w:r>
      <w:r w:rsidRPr="00A957A3">
        <w:rPr>
          <w:rFonts w:asciiTheme="majorHAnsi" w:hAnsiTheme="majorHAnsi"/>
          <w:lang w:val="ru-RU"/>
        </w:rPr>
        <w:t xml:space="preserve">, т.е. </w:t>
      </w:r>
      <w:r w:rsidR="00A957A3" w:rsidRPr="00A957A3">
        <w:rPr>
          <w:rFonts w:asciiTheme="majorHAnsi" w:hAnsiTheme="majorHAnsi"/>
          <w:lang w:val="ru-RU"/>
        </w:rPr>
        <w:t xml:space="preserve">пациентам с </w:t>
      </w:r>
      <w:proofErr w:type="spellStart"/>
      <w:r w:rsidR="00A957A3" w:rsidRPr="00A957A3">
        <w:rPr>
          <w:rFonts w:asciiTheme="majorHAnsi" w:hAnsiTheme="majorHAnsi"/>
          <w:lang w:val="ru-RU"/>
        </w:rPr>
        <w:t>гипоальбуминемией</w:t>
      </w:r>
      <w:proofErr w:type="spellEnd"/>
      <w:r w:rsidR="00A957A3" w:rsidRPr="00A957A3">
        <w:rPr>
          <w:rFonts w:asciiTheme="majorHAnsi" w:hAnsiTheme="majorHAnsi"/>
          <w:lang w:val="ru-RU"/>
        </w:rPr>
        <w:t xml:space="preserve"> </w:t>
      </w:r>
      <w:r w:rsidR="00A957A3" w:rsidRPr="00A957A3">
        <w:rPr>
          <w:rFonts w:asciiTheme="majorHAnsi" w:hAnsiTheme="majorHAnsi"/>
        </w:rPr>
        <w:t>II</w:t>
      </w:r>
      <w:r w:rsidRPr="00A957A3">
        <w:rPr>
          <w:rFonts w:asciiTheme="majorHAnsi" w:hAnsiTheme="majorHAnsi"/>
          <w:lang w:val="ru-RU"/>
        </w:rPr>
        <w:t xml:space="preserve"> степени тяжести или выше</w:t>
      </w:r>
      <w:r w:rsidR="00F94258" w:rsidRPr="00A957A3">
        <w:rPr>
          <w:rFonts w:asciiTheme="majorHAnsi" w:hAnsiTheme="majorHAnsi"/>
          <w:lang w:val="ru-RU"/>
        </w:rPr>
        <w:t xml:space="preserve"> (&lt;30 </w:t>
      </w:r>
      <w:r w:rsidRPr="00A957A3">
        <w:rPr>
          <w:rFonts w:asciiTheme="majorHAnsi" w:hAnsiTheme="majorHAnsi"/>
          <w:lang w:val="ru-RU"/>
        </w:rPr>
        <w:t>г</w:t>
      </w:r>
      <w:r w:rsidR="00F94258" w:rsidRPr="00A957A3">
        <w:rPr>
          <w:rFonts w:asciiTheme="majorHAnsi" w:hAnsiTheme="majorHAnsi"/>
          <w:lang w:val="ru-RU"/>
        </w:rPr>
        <w:t>/</w:t>
      </w:r>
      <w:r w:rsidRPr="00A957A3">
        <w:rPr>
          <w:rFonts w:asciiTheme="majorHAnsi" w:hAnsiTheme="majorHAnsi"/>
          <w:lang w:val="ru-RU"/>
        </w:rPr>
        <w:t>л</w:t>
      </w:r>
      <w:r w:rsidR="00F94258" w:rsidRPr="00A957A3">
        <w:rPr>
          <w:rFonts w:asciiTheme="majorHAnsi" w:hAnsiTheme="majorHAnsi"/>
          <w:lang w:val="ru-RU"/>
        </w:rPr>
        <w:t xml:space="preserve">) </w:t>
      </w:r>
      <w:r w:rsidRPr="00A957A3">
        <w:rPr>
          <w:rFonts w:asciiTheme="majorHAnsi" w:hAnsiTheme="majorHAnsi"/>
          <w:lang w:val="ru-RU"/>
        </w:rPr>
        <w:t>на исходном этапе</w:t>
      </w:r>
      <w:r w:rsidR="00F94258" w:rsidRPr="00A957A3">
        <w:rPr>
          <w:rFonts w:asciiTheme="majorHAnsi" w:hAnsiTheme="majorHAnsi"/>
          <w:lang w:val="ru-RU"/>
        </w:rPr>
        <w:t xml:space="preserve">, </w:t>
      </w:r>
      <w:r w:rsidRPr="00A957A3">
        <w:rPr>
          <w:rFonts w:asciiTheme="majorHAnsi" w:hAnsiTheme="majorHAnsi"/>
          <w:lang w:val="ru-RU"/>
        </w:rPr>
        <w:t xml:space="preserve">или пациентам, у которых отмечается удлинение интервала </w:t>
      </w:r>
      <w:r w:rsidR="00F94258" w:rsidRPr="00A957A3">
        <w:rPr>
          <w:rFonts w:asciiTheme="majorHAnsi" w:hAnsiTheme="majorHAnsi"/>
        </w:rPr>
        <w:t>QT</w:t>
      </w:r>
      <w:r w:rsidRPr="00A957A3">
        <w:rPr>
          <w:rFonts w:asciiTheme="majorHAnsi" w:hAnsiTheme="majorHAnsi"/>
          <w:lang w:val="ru-RU"/>
        </w:rPr>
        <w:t>, согласно Разделу</w:t>
      </w:r>
      <w:r w:rsidR="00F94258" w:rsidRPr="00A957A3">
        <w:rPr>
          <w:rFonts w:asciiTheme="majorHAnsi" w:hAnsiTheme="majorHAnsi"/>
          <w:lang w:val="ru-RU"/>
        </w:rPr>
        <w:t xml:space="preserve"> 6.3.3</w:t>
      </w:r>
      <w:r w:rsidR="00A957A3" w:rsidRPr="00A957A3">
        <w:rPr>
          <w:rFonts w:asciiTheme="majorHAnsi" w:hAnsiTheme="majorHAnsi"/>
          <w:lang w:val="ru-RU"/>
        </w:rPr>
        <w:t>.</w:t>
      </w:r>
    </w:p>
    <w:p w14:paraId="70CDD46C" w14:textId="6C2AA849" w:rsidR="00F94258" w:rsidRPr="00A957A3" w:rsidRDefault="003167BD" w:rsidP="00C046C8">
      <w:pPr>
        <w:pStyle w:val="ListParagraph"/>
        <w:numPr>
          <w:ilvl w:val="0"/>
          <w:numId w:val="70"/>
        </w:numPr>
        <w:rPr>
          <w:lang w:val="ru-RU"/>
        </w:rPr>
      </w:pPr>
      <w:r w:rsidRPr="00A957A3">
        <w:rPr>
          <w:rFonts w:asciiTheme="majorHAnsi" w:hAnsiTheme="majorHAnsi"/>
          <w:lang w:val="ru-RU"/>
        </w:rPr>
        <w:t xml:space="preserve">При сохранении </w:t>
      </w:r>
      <w:proofErr w:type="spellStart"/>
      <w:r w:rsidRPr="00A957A3">
        <w:rPr>
          <w:rFonts w:asciiTheme="majorHAnsi" w:hAnsiTheme="majorHAnsi"/>
          <w:lang w:val="ru-RU"/>
        </w:rPr>
        <w:t>бактериовы</w:t>
      </w:r>
      <w:r w:rsidR="00017000" w:rsidRPr="00A957A3">
        <w:rPr>
          <w:rFonts w:asciiTheme="majorHAnsi" w:hAnsiTheme="majorHAnsi"/>
          <w:lang w:val="ru-RU"/>
        </w:rPr>
        <w:t>де</w:t>
      </w:r>
      <w:r w:rsidRPr="00A957A3">
        <w:rPr>
          <w:rFonts w:asciiTheme="majorHAnsi" w:hAnsiTheme="majorHAnsi"/>
          <w:lang w:val="ru-RU"/>
        </w:rPr>
        <w:t>ления</w:t>
      </w:r>
      <w:proofErr w:type="spellEnd"/>
      <w:r w:rsidRPr="00A957A3">
        <w:rPr>
          <w:rFonts w:asciiTheme="majorHAnsi" w:hAnsiTheme="majorHAnsi"/>
          <w:lang w:val="ru-RU"/>
        </w:rPr>
        <w:t xml:space="preserve"> по посеву на</w:t>
      </w:r>
      <w:r w:rsidR="00017000" w:rsidRPr="00A957A3">
        <w:rPr>
          <w:rFonts w:asciiTheme="majorHAnsi" w:hAnsiTheme="majorHAnsi"/>
          <w:lang w:val="ru-RU"/>
        </w:rPr>
        <w:t xml:space="preserve"> 4</w:t>
      </w:r>
      <w:r w:rsidRPr="00A957A3">
        <w:rPr>
          <w:rFonts w:asciiTheme="majorHAnsi" w:hAnsiTheme="majorHAnsi"/>
          <w:lang w:val="ru-RU"/>
        </w:rPr>
        <w:t xml:space="preserve"> месяце лечения</w:t>
      </w:r>
      <w:r w:rsidR="00F94258" w:rsidRPr="00A957A3">
        <w:rPr>
          <w:rFonts w:asciiTheme="majorHAnsi" w:hAnsiTheme="majorHAnsi"/>
          <w:lang w:val="ru-RU"/>
        </w:rPr>
        <w:t xml:space="preserve">, </w:t>
      </w:r>
      <w:r w:rsidRPr="00A957A3">
        <w:rPr>
          <w:rFonts w:asciiTheme="majorHAnsi" w:hAnsiTheme="majorHAnsi"/>
          <w:lang w:val="ru-RU"/>
        </w:rPr>
        <w:t xml:space="preserve">образцы мокроты, собранные в начале </w:t>
      </w:r>
      <w:r w:rsidR="00017000" w:rsidRPr="00A957A3">
        <w:rPr>
          <w:rFonts w:asciiTheme="majorHAnsi" w:hAnsiTheme="majorHAnsi"/>
          <w:lang w:val="ru-RU"/>
        </w:rPr>
        <w:t>лечения и на 4</w:t>
      </w:r>
      <w:r w:rsidRPr="00A957A3">
        <w:rPr>
          <w:rFonts w:asciiTheme="majorHAnsi" w:hAnsiTheme="majorHAnsi"/>
          <w:lang w:val="ru-RU"/>
        </w:rPr>
        <w:t xml:space="preserve"> месяце, следует направить в </w:t>
      </w:r>
      <w:proofErr w:type="spellStart"/>
      <w:r w:rsidRPr="00A957A3">
        <w:rPr>
          <w:rFonts w:asciiTheme="majorHAnsi" w:hAnsiTheme="majorHAnsi"/>
          <w:lang w:val="ru-RU"/>
        </w:rPr>
        <w:t>Супранациональную</w:t>
      </w:r>
      <w:proofErr w:type="spellEnd"/>
      <w:r w:rsidRPr="00A957A3">
        <w:rPr>
          <w:rFonts w:asciiTheme="majorHAnsi" w:hAnsiTheme="majorHAnsi"/>
          <w:lang w:val="ru-RU"/>
        </w:rPr>
        <w:t xml:space="preserve"> </w:t>
      </w:r>
      <w:proofErr w:type="spellStart"/>
      <w:r w:rsidR="008467FD">
        <w:rPr>
          <w:rFonts w:asciiTheme="majorHAnsi" w:hAnsiTheme="majorHAnsi"/>
          <w:lang w:val="ru-RU"/>
        </w:rPr>
        <w:t>референс</w:t>
      </w:r>
      <w:proofErr w:type="spellEnd"/>
      <w:r w:rsidR="008467FD">
        <w:rPr>
          <w:rFonts w:asciiTheme="majorHAnsi" w:hAnsiTheme="majorHAnsi"/>
          <w:lang w:val="ru-RU"/>
        </w:rPr>
        <w:t>-л</w:t>
      </w:r>
      <w:r w:rsidRPr="00A957A3">
        <w:rPr>
          <w:rFonts w:asciiTheme="majorHAnsi" w:hAnsiTheme="majorHAnsi"/>
          <w:lang w:val="ru-RU"/>
        </w:rPr>
        <w:t xml:space="preserve">абораторию </w:t>
      </w:r>
      <w:r w:rsidR="008467FD">
        <w:rPr>
          <w:rFonts w:asciiTheme="majorHAnsi" w:hAnsiTheme="majorHAnsi"/>
          <w:lang w:val="ru-RU"/>
        </w:rPr>
        <w:t>(</w:t>
      </w:r>
      <w:proofErr w:type="spellStart"/>
      <w:r w:rsidR="008467FD">
        <w:rPr>
          <w:rFonts w:asciiTheme="majorHAnsi" w:hAnsiTheme="majorHAnsi"/>
          <w:lang w:val="ru-RU"/>
        </w:rPr>
        <w:t>Гаутинг</w:t>
      </w:r>
      <w:proofErr w:type="spellEnd"/>
      <w:r w:rsidR="008467FD">
        <w:rPr>
          <w:rFonts w:asciiTheme="majorHAnsi" w:hAnsiTheme="majorHAnsi"/>
          <w:lang w:val="ru-RU"/>
        </w:rPr>
        <w:t xml:space="preserve">, Германия) </w:t>
      </w:r>
      <w:r w:rsidRPr="00A957A3">
        <w:rPr>
          <w:rFonts w:asciiTheme="majorHAnsi" w:hAnsiTheme="majorHAnsi"/>
          <w:lang w:val="ru-RU"/>
        </w:rPr>
        <w:t xml:space="preserve">для проведения </w:t>
      </w:r>
      <w:r w:rsidR="00C7713C" w:rsidRPr="00A957A3">
        <w:rPr>
          <w:rFonts w:asciiTheme="majorHAnsi" w:hAnsiTheme="majorHAnsi"/>
          <w:lang w:val="ru-RU"/>
        </w:rPr>
        <w:t>комплексного ТЛЧ к препаратам первого и второго ряда</w:t>
      </w:r>
      <w:r w:rsidR="002E0124">
        <w:rPr>
          <w:rFonts w:asciiTheme="majorHAnsi" w:hAnsiTheme="majorHAnsi"/>
          <w:lang w:val="ru-RU"/>
        </w:rPr>
        <w:t>, включая новые ПТП</w:t>
      </w:r>
      <w:r w:rsidR="00C7713C" w:rsidRPr="00A957A3">
        <w:rPr>
          <w:rFonts w:asciiTheme="majorHAnsi" w:hAnsiTheme="majorHAnsi"/>
          <w:lang w:val="ru-RU"/>
        </w:rPr>
        <w:t xml:space="preserve">. </w:t>
      </w:r>
    </w:p>
    <w:p w14:paraId="79FD3BEA" w14:textId="77777777" w:rsidR="000D0FE2" w:rsidRDefault="000D0FE2" w:rsidP="00D90A88">
      <w:pPr>
        <w:pStyle w:val="Heading2"/>
        <w:rPr>
          <w:sz w:val="22"/>
          <w:szCs w:val="22"/>
          <w:lang w:val="ru-RU"/>
        </w:rPr>
      </w:pPr>
      <w:bookmarkStart w:id="90" w:name="h.bvd01tebj80k" w:colFirst="0" w:colLast="0"/>
      <w:bookmarkEnd w:id="90"/>
    </w:p>
    <w:p w14:paraId="02F072A7" w14:textId="77777777" w:rsidR="000D0FE2" w:rsidRDefault="000D0FE2" w:rsidP="00D90A88">
      <w:pPr>
        <w:pStyle w:val="Heading2"/>
        <w:rPr>
          <w:sz w:val="22"/>
          <w:szCs w:val="22"/>
          <w:lang w:val="ru-RU"/>
        </w:rPr>
      </w:pPr>
    </w:p>
    <w:p w14:paraId="5D6B20D8" w14:textId="77777777" w:rsidR="000D0FE2" w:rsidRDefault="000D0FE2" w:rsidP="00D90A88">
      <w:pPr>
        <w:pStyle w:val="Heading2"/>
        <w:rPr>
          <w:sz w:val="22"/>
          <w:szCs w:val="22"/>
          <w:lang w:val="ru-RU"/>
        </w:rPr>
      </w:pPr>
    </w:p>
    <w:p w14:paraId="71D7F6CE" w14:textId="77777777" w:rsidR="000D0FE2" w:rsidRDefault="000D0FE2" w:rsidP="00D90A88">
      <w:pPr>
        <w:pStyle w:val="Heading2"/>
        <w:rPr>
          <w:sz w:val="22"/>
          <w:szCs w:val="22"/>
          <w:lang w:val="ru-RU"/>
        </w:rPr>
      </w:pPr>
    </w:p>
    <w:p w14:paraId="052422BE" w14:textId="77777777" w:rsidR="000D0FE2" w:rsidRDefault="000D0FE2" w:rsidP="00D90A88">
      <w:pPr>
        <w:pStyle w:val="Heading2"/>
        <w:rPr>
          <w:sz w:val="22"/>
          <w:szCs w:val="22"/>
          <w:lang w:val="ru-RU"/>
        </w:rPr>
      </w:pPr>
    </w:p>
    <w:p w14:paraId="565587B2" w14:textId="77777777" w:rsidR="000D0FE2" w:rsidRDefault="000D0FE2" w:rsidP="00D90A88">
      <w:pPr>
        <w:pStyle w:val="Heading2"/>
        <w:rPr>
          <w:sz w:val="22"/>
          <w:szCs w:val="22"/>
          <w:lang w:val="ru-RU"/>
        </w:rPr>
      </w:pPr>
    </w:p>
    <w:p w14:paraId="2A43AC1B" w14:textId="77777777" w:rsidR="000D0FE2" w:rsidRDefault="000D0FE2" w:rsidP="00D90A88">
      <w:pPr>
        <w:pStyle w:val="Heading2"/>
        <w:rPr>
          <w:sz w:val="22"/>
          <w:szCs w:val="22"/>
          <w:lang w:val="ru-RU"/>
        </w:rPr>
      </w:pPr>
    </w:p>
    <w:p w14:paraId="012E45A1" w14:textId="77777777" w:rsidR="000D0FE2" w:rsidRDefault="000D0FE2" w:rsidP="00D90A88">
      <w:pPr>
        <w:pStyle w:val="Heading2"/>
        <w:rPr>
          <w:sz w:val="22"/>
          <w:szCs w:val="22"/>
          <w:lang w:val="ru-RU"/>
        </w:rPr>
      </w:pPr>
    </w:p>
    <w:p w14:paraId="6731DF58" w14:textId="77777777" w:rsidR="000D0FE2" w:rsidRDefault="000D0FE2" w:rsidP="00D90A88">
      <w:pPr>
        <w:pStyle w:val="Heading2"/>
        <w:rPr>
          <w:sz w:val="22"/>
          <w:szCs w:val="22"/>
          <w:lang w:val="ru-RU"/>
        </w:rPr>
      </w:pPr>
    </w:p>
    <w:p w14:paraId="44C4D2EB" w14:textId="77777777" w:rsidR="00BA5A8A" w:rsidRPr="00337B47" w:rsidRDefault="00A632F6" w:rsidP="00D90A88">
      <w:pPr>
        <w:pStyle w:val="Heading2"/>
        <w:rPr>
          <w:sz w:val="22"/>
          <w:szCs w:val="22"/>
          <w:lang w:val="ru-RU"/>
        </w:rPr>
      </w:pPr>
      <w:bookmarkStart w:id="91" w:name="_Toc358043276"/>
      <w:r w:rsidRPr="00337B47">
        <w:rPr>
          <w:sz w:val="22"/>
          <w:szCs w:val="22"/>
          <w:lang w:val="ru-RU"/>
        </w:rPr>
        <w:t>Таблица 8. График мониторинга</w:t>
      </w:r>
      <w:bookmarkEnd w:id="91"/>
    </w:p>
    <w:tbl>
      <w:tblPr>
        <w:tblW w:w="0" w:type="auto"/>
        <w:tblBorders>
          <w:top w:val="single" w:sz="6" w:space="0" w:color="CCCCCC"/>
          <w:left w:val="single" w:sz="6" w:space="0" w:color="CCCCCC"/>
          <w:bottom w:val="single" w:sz="6" w:space="0" w:color="CCCCCC"/>
          <w:right w:val="single" w:sz="6" w:space="0" w:color="CCCCCC"/>
        </w:tblBorders>
        <w:tblCellMar>
          <w:top w:w="14" w:type="dxa"/>
          <w:left w:w="14" w:type="dxa"/>
          <w:bottom w:w="14" w:type="dxa"/>
          <w:right w:w="14" w:type="dxa"/>
        </w:tblCellMar>
        <w:tblLook w:val="04A0" w:firstRow="1" w:lastRow="0" w:firstColumn="1" w:lastColumn="0" w:noHBand="0" w:noVBand="1"/>
      </w:tblPr>
      <w:tblGrid>
        <w:gridCol w:w="3432"/>
        <w:gridCol w:w="906"/>
        <w:gridCol w:w="633"/>
        <w:gridCol w:w="567"/>
        <w:gridCol w:w="567"/>
        <w:gridCol w:w="567"/>
        <w:gridCol w:w="567"/>
        <w:gridCol w:w="567"/>
        <w:gridCol w:w="567"/>
        <w:gridCol w:w="1630"/>
        <w:gridCol w:w="1492"/>
        <w:gridCol w:w="1169"/>
        <w:gridCol w:w="1323"/>
      </w:tblGrid>
      <w:tr w:rsidR="00F27708" w:rsidRPr="005C5D87" w14:paraId="3A450776" w14:textId="77777777" w:rsidTr="00DE5941">
        <w:trPr>
          <w:trHeight w:val="670"/>
        </w:trPr>
        <w:tc>
          <w:tcPr>
            <w:tcW w:w="3432" w:type="dxa"/>
            <w:tcBorders>
              <w:top w:val="single" w:sz="6" w:space="0" w:color="000000"/>
              <w:left w:val="single" w:sz="6" w:space="0" w:color="000000"/>
              <w:bottom w:val="single" w:sz="8" w:space="0" w:color="000000"/>
              <w:right w:val="single" w:sz="6" w:space="0" w:color="000000"/>
            </w:tcBorders>
            <w:shd w:val="clear" w:color="auto" w:fill="CCCCCC"/>
            <w:vAlign w:val="bottom"/>
            <w:hideMark/>
          </w:tcPr>
          <w:p w14:paraId="4DDC4FF8" w14:textId="77777777" w:rsidR="00B005BB" w:rsidRPr="00337B47" w:rsidRDefault="00B005BB" w:rsidP="00B005BB">
            <w:pPr>
              <w:spacing w:line="240" w:lineRule="auto"/>
              <w:rPr>
                <w:rFonts w:eastAsia="Times New Roman" w:cs="Times New Roman"/>
                <w:sz w:val="18"/>
                <w:szCs w:val="18"/>
                <w:lang w:val="ru-RU" w:eastAsia="ko-KR"/>
              </w:rPr>
            </w:pPr>
            <w:bookmarkStart w:id="92" w:name="h.skmrug89iz18" w:colFirst="0" w:colLast="0"/>
            <w:bookmarkStart w:id="93" w:name="_Toc414822875"/>
            <w:bookmarkEnd w:id="92"/>
          </w:p>
        </w:tc>
        <w:tc>
          <w:tcPr>
            <w:tcW w:w="906" w:type="dxa"/>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17F4CBB1" w14:textId="77777777" w:rsidR="00B005BB" w:rsidRPr="00CB4567" w:rsidRDefault="00EB450D" w:rsidP="00EB450D">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 xml:space="preserve">Первичный визит </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2536FCAD" w14:textId="77777777" w:rsidR="00B005BB" w:rsidRPr="00CB4567" w:rsidRDefault="00EB450D"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Неделя</w:t>
            </w:r>
            <w:r w:rsidR="00B005BB" w:rsidRPr="00CB4567">
              <w:rPr>
                <w:rFonts w:eastAsia="Times New Roman" w:cs="Times New Roman"/>
                <w:color w:val="000000"/>
                <w:sz w:val="18"/>
                <w:szCs w:val="18"/>
                <w:lang w:val="ru-RU" w:eastAsia="ko-KR"/>
              </w:rPr>
              <w:t xml:space="preserve"> 2</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4988353D" w14:textId="77777777" w:rsidR="00B005BB" w:rsidRPr="00CB4567" w:rsidRDefault="00F27708"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Месяц</w:t>
            </w:r>
            <w:r w:rsidR="00EB450D" w:rsidRPr="00CB4567">
              <w:rPr>
                <w:rFonts w:eastAsia="Times New Roman" w:cs="Times New Roman"/>
                <w:color w:val="000000"/>
                <w:sz w:val="18"/>
                <w:szCs w:val="18"/>
                <w:lang w:val="ru-RU" w:eastAsia="ko-KR"/>
              </w:rPr>
              <w:t xml:space="preserve"> </w:t>
            </w:r>
            <w:r w:rsidRPr="00CB4567">
              <w:rPr>
                <w:rFonts w:eastAsia="Times New Roman" w:cs="Times New Roman"/>
                <w:color w:val="000000"/>
                <w:sz w:val="18"/>
                <w:szCs w:val="18"/>
                <w:lang w:val="ru-RU" w:eastAsia="ko-KR"/>
              </w:rPr>
              <w:t>1</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096F4E70" w14:textId="77777777" w:rsidR="00B005BB" w:rsidRPr="00CB4567" w:rsidRDefault="00F27708"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Месяц</w:t>
            </w:r>
            <w:r w:rsidR="00EB450D" w:rsidRPr="00CB4567">
              <w:rPr>
                <w:rFonts w:eastAsia="Times New Roman" w:cs="Times New Roman"/>
                <w:color w:val="000000"/>
                <w:sz w:val="18"/>
                <w:szCs w:val="18"/>
                <w:lang w:val="ru-RU" w:eastAsia="ko-KR"/>
              </w:rPr>
              <w:t xml:space="preserve"> </w:t>
            </w:r>
            <w:r w:rsidRPr="00CB4567">
              <w:rPr>
                <w:rFonts w:eastAsia="Times New Roman" w:cs="Times New Roman"/>
                <w:color w:val="000000"/>
                <w:sz w:val="18"/>
                <w:szCs w:val="18"/>
                <w:lang w:val="ru-RU" w:eastAsia="ko-KR"/>
              </w:rPr>
              <w:t>2</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0E20DA09" w14:textId="77777777" w:rsidR="00B005BB" w:rsidRPr="00CB4567" w:rsidRDefault="00F27708"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Месяц 3</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1D59395A" w14:textId="77777777" w:rsidR="00B005BB" w:rsidRPr="00CB4567" w:rsidRDefault="00F27708"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Месяц 4</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02FA0060" w14:textId="77777777" w:rsidR="00B005BB" w:rsidRPr="00CB4567" w:rsidRDefault="00F27708"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Месяц 5</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4BED0BB6" w14:textId="77777777" w:rsidR="00B005BB" w:rsidRPr="00CB4567" w:rsidRDefault="00F27708"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Месяц 6</w:t>
            </w:r>
          </w:p>
        </w:tc>
        <w:tc>
          <w:tcPr>
            <w:tcW w:w="1630" w:type="dxa"/>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5FE71EBB" w14:textId="77777777" w:rsidR="00B005BB" w:rsidRPr="00CB4567" w:rsidRDefault="007C186A"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 xml:space="preserve">В период </w:t>
            </w:r>
            <w:r w:rsidR="001A11E9" w:rsidRPr="00CB4567">
              <w:rPr>
                <w:rFonts w:eastAsia="Times New Roman" w:cs="Times New Roman"/>
                <w:color w:val="000000"/>
                <w:sz w:val="18"/>
                <w:szCs w:val="18"/>
                <w:lang w:val="ru-RU" w:eastAsia="ko-KR"/>
              </w:rPr>
              <w:t xml:space="preserve">назначения </w:t>
            </w:r>
            <w:r w:rsidR="00EB450D" w:rsidRPr="00CB4567">
              <w:rPr>
                <w:rFonts w:eastAsia="Times New Roman" w:cs="Times New Roman"/>
                <w:color w:val="000000"/>
                <w:sz w:val="18"/>
                <w:szCs w:val="18"/>
                <w:lang w:val="ru-RU" w:eastAsia="ko-KR"/>
              </w:rPr>
              <w:t>инъекцио</w:t>
            </w:r>
            <w:r w:rsidRPr="00CB4567">
              <w:rPr>
                <w:rFonts w:eastAsia="Times New Roman" w:cs="Times New Roman"/>
                <w:color w:val="000000"/>
                <w:sz w:val="18"/>
                <w:szCs w:val="18"/>
                <w:lang w:val="ru-RU" w:eastAsia="ko-KR"/>
              </w:rPr>
              <w:t>нного</w:t>
            </w:r>
            <w:r w:rsidR="00EB450D" w:rsidRPr="00CB4567">
              <w:rPr>
                <w:rFonts w:eastAsia="Times New Roman" w:cs="Times New Roman"/>
                <w:color w:val="000000"/>
                <w:sz w:val="18"/>
                <w:szCs w:val="18"/>
                <w:lang w:val="ru-RU" w:eastAsia="ko-KR"/>
              </w:rPr>
              <w:t xml:space="preserve"> препарат</w:t>
            </w:r>
            <w:r w:rsidRPr="00CB4567">
              <w:rPr>
                <w:rFonts w:eastAsia="Times New Roman" w:cs="Times New Roman"/>
                <w:color w:val="000000"/>
                <w:sz w:val="18"/>
                <w:szCs w:val="18"/>
                <w:lang w:val="ru-RU" w:eastAsia="ko-KR"/>
              </w:rPr>
              <w:t>а</w:t>
            </w:r>
          </w:p>
        </w:tc>
        <w:tc>
          <w:tcPr>
            <w:tcW w:w="1492" w:type="dxa"/>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4092E611" w14:textId="77777777" w:rsidR="00B005BB" w:rsidRPr="00CB4567" w:rsidRDefault="00EB450D" w:rsidP="001A11E9">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 xml:space="preserve">До </w:t>
            </w:r>
            <w:r w:rsidR="001A11E9" w:rsidRPr="00CB4567">
              <w:rPr>
                <w:rFonts w:eastAsia="Times New Roman" w:cs="Times New Roman"/>
                <w:color w:val="000000"/>
                <w:sz w:val="18"/>
                <w:szCs w:val="18"/>
                <w:lang w:val="ru-RU" w:eastAsia="ko-KR"/>
              </w:rPr>
              <w:t>завершения</w:t>
            </w:r>
            <w:r w:rsidRPr="00CB4567">
              <w:rPr>
                <w:rFonts w:eastAsia="Times New Roman" w:cs="Times New Roman"/>
                <w:color w:val="000000"/>
                <w:sz w:val="18"/>
                <w:szCs w:val="18"/>
                <w:lang w:val="ru-RU" w:eastAsia="ko-KR"/>
              </w:rPr>
              <w:t xml:space="preserve"> лечения </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5E90F6DC" w14:textId="77777777" w:rsidR="00B005BB" w:rsidRPr="00CB4567" w:rsidRDefault="001A11E9"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Завершение</w:t>
            </w:r>
            <w:r w:rsidR="00EB450D" w:rsidRPr="00CB4567">
              <w:rPr>
                <w:rFonts w:eastAsia="Times New Roman" w:cs="Times New Roman"/>
                <w:color w:val="000000"/>
                <w:sz w:val="18"/>
                <w:szCs w:val="18"/>
                <w:lang w:val="ru-RU" w:eastAsia="ko-KR"/>
              </w:rPr>
              <w:t xml:space="preserve">  лечения</w:t>
            </w:r>
          </w:p>
        </w:tc>
        <w:tc>
          <w:tcPr>
            <w:tcW w:w="0" w:type="auto"/>
            <w:tcBorders>
              <w:top w:val="single" w:sz="6" w:space="0" w:color="000000"/>
              <w:left w:val="single" w:sz="6" w:space="0" w:color="CCCCCC"/>
              <w:bottom w:val="single" w:sz="8" w:space="0" w:color="000000"/>
              <w:right w:val="single" w:sz="6" w:space="0" w:color="000000"/>
            </w:tcBorders>
            <w:shd w:val="clear" w:color="auto" w:fill="CCCCCC"/>
            <w:vAlign w:val="center"/>
            <w:hideMark/>
          </w:tcPr>
          <w:p w14:paraId="7A5B4A35" w14:textId="77777777" w:rsidR="00B005BB" w:rsidRPr="00CB4567" w:rsidRDefault="007C186A"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Пост-лечебное наблюдение</w:t>
            </w:r>
            <w:r w:rsidR="00B005BB" w:rsidRPr="00CB4567">
              <w:rPr>
                <w:rFonts w:eastAsia="Times New Roman" w:cs="Times New Roman"/>
                <w:color w:val="000000"/>
                <w:sz w:val="18"/>
                <w:szCs w:val="18"/>
                <w:lang w:val="ru-RU" w:eastAsia="ko-KR"/>
              </w:rPr>
              <w:t xml:space="preserve"> </w:t>
            </w:r>
          </w:p>
          <w:p w14:paraId="1B3ACFDD" w14:textId="77777777" w:rsidR="00B005BB" w:rsidRPr="00CB4567" w:rsidRDefault="00B005BB" w:rsidP="00B005BB">
            <w:pPr>
              <w:spacing w:line="240" w:lineRule="auto"/>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6</w:t>
            </w:r>
            <w:r w:rsidR="001A11E9" w:rsidRPr="00CB4567">
              <w:rPr>
                <w:rFonts w:eastAsia="Times New Roman" w:cs="Times New Roman"/>
                <w:color w:val="000000"/>
                <w:sz w:val="18"/>
                <w:szCs w:val="18"/>
                <w:lang w:val="ru-RU" w:eastAsia="ko-KR"/>
              </w:rPr>
              <w:t>-й</w:t>
            </w:r>
            <w:r w:rsidR="007C186A" w:rsidRPr="00CB4567">
              <w:rPr>
                <w:rFonts w:eastAsia="Times New Roman" w:cs="Times New Roman"/>
                <w:color w:val="000000"/>
                <w:sz w:val="18"/>
                <w:szCs w:val="18"/>
                <w:lang w:val="ru-RU" w:eastAsia="ko-KR"/>
              </w:rPr>
              <w:t xml:space="preserve"> месяц</w:t>
            </w:r>
          </w:p>
        </w:tc>
      </w:tr>
      <w:tr w:rsidR="00B005BB" w:rsidRPr="00CB4567" w14:paraId="68ED250A" w14:textId="77777777" w:rsidTr="00045A9F">
        <w:trPr>
          <w:trHeight w:val="164"/>
        </w:trPr>
        <w:tc>
          <w:tcPr>
            <w:tcW w:w="0" w:type="auto"/>
            <w:gridSpan w:val="13"/>
            <w:tcBorders>
              <w:top w:val="single" w:sz="8" w:space="0" w:color="000000"/>
              <w:left w:val="single" w:sz="6" w:space="0" w:color="000000"/>
              <w:bottom w:val="single" w:sz="6" w:space="0" w:color="000000"/>
              <w:right w:val="single" w:sz="6" w:space="0" w:color="000000"/>
            </w:tcBorders>
            <w:shd w:val="clear" w:color="auto" w:fill="auto"/>
            <w:vAlign w:val="bottom"/>
            <w:hideMark/>
          </w:tcPr>
          <w:p w14:paraId="053BF9DC" w14:textId="77777777" w:rsidR="00B005BB" w:rsidRPr="00CB4567" w:rsidRDefault="002A7D1F" w:rsidP="002A7D1F">
            <w:pPr>
              <w:spacing w:line="240" w:lineRule="auto"/>
              <w:rPr>
                <w:rFonts w:eastAsia="Times New Roman" w:cs="Times New Roman"/>
                <w:b/>
                <w:bCs/>
                <w:i/>
                <w:color w:val="000000"/>
                <w:sz w:val="18"/>
                <w:szCs w:val="18"/>
                <w:lang w:val="ru-RU" w:eastAsia="ko-KR"/>
              </w:rPr>
            </w:pPr>
            <w:r w:rsidRPr="00CB4567">
              <w:rPr>
                <w:rFonts w:eastAsia="Times New Roman" w:cs="Times New Roman"/>
                <w:b/>
                <w:bCs/>
                <w:i/>
                <w:color w:val="000000"/>
                <w:sz w:val="18"/>
                <w:szCs w:val="18"/>
                <w:lang w:val="ru-RU" w:eastAsia="ko-KR"/>
              </w:rPr>
              <w:t>Клинический осмотр</w:t>
            </w:r>
          </w:p>
        </w:tc>
      </w:tr>
      <w:tr w:rsidR="00051C8E" w:rsidRPr="00CB4567" w14:paraId="2556E218" w14:textId="77777777" w:rsidTr="00CF31CD">
        <w:trPr>
          <w:trHeight w:val="67"/>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tcPr>
          <w:p w14:paraId="6CB2F2B5" w14:textId="77777777" w:rsidR="00051C8E" w:rsidRPr="00CB4567" w:rsidRDefault="00051C8E" w:rsidP="002A7D1F">
            <w:pPr>
              <w:spacing w:line="67"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Оценка основных жизненно-важных признаков</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tcPr>
          <w:p w14:paraId="2815F02F"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6CABFA3D" w14:textId="0B08217B" w:rsidR="00051C8E" w:rsidRPr="00CB4567" w:rsidRDefault="00AD26DC" w:rsidP="00CF31CD">
            <w:pPr>
              <w:spacing w:line="240" w:lineRule="auto"/>
              <w:jc w:val="center"/>
              <w:rPr>
                <w:rFonts w:eastAsia="Times New Roman" w:cs="Times New Roman"/>
                <w:sz w:val="18"/>
                <w:szCs w:val="18"/>
                <w:lang w:eastAsia="ko-KR"/>
              </w:rPr>
            </w:pPr>
            <w:r w:rsidRPr="00CB4567">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1CABD4B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070C79AE"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04A4ABBB"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3C5CDC28"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5176BF5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5397AAD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7C8227C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283D4BDF"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tcPr>
          <w:p w14:paraId="52947B9C" w14:textId="77777777" w:rsidR="00051C8E" w:rsidRPr="00CB4567" w:rsidRDefault="00051C8E" w:rsidP="00CF31CD">
            <w:pPr>
              <w:spacing w:line="240" w:lineRule="auto"/>
              <w:jc w:val="center"/>
              <w:rPr>
                <w:rFonts w:eastAsia="Times New Roman" w:cs="Times New Roman"/>
                <w:sz w:val="18"/>
                <w:szCs w:val="18"/>
                <w:lang w:val="ru-RU" w:eastAsia="ko-KR"/>
              </w:rPr>
            </w:pPr>
          </w:p>
        </w:tc>
      </w:tr>
      <w:tr w:rsidR="00051C8E" w:rsidRPr="00CB4567" w14:paraId="40BDEE5B" w14:textId="77777777" w:rsidTr="002448B2">
        <w:trPr>
          <w:trHeight w:val="67"/>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112C8511" w14:textId="77777777" w:rsidR="00051C8E" w:rsidRPr="00CB4567" w:rsidRDefault="00051C8E" w:rsidP="00051C8E">
            <w:pPr>
              <w:spacing w:line="67"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Оценка функционального состояния</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3F9A88D"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BC41F16"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DE95E31"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CCF576A"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5960A3"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4DD32F7"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4F92158"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481114C"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68172C4"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F1CA118"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5CF208" w14:textId="77777777" w:rsidR="00051C8E" w:rsidRPr="00CB4567" w:rsidRDefault="00051C8E" w:rsidP="00CF31CD">
            <w:pPr>
              <w:spacing w:line="240" w:lineRule="auto"/>
              <w:jc w:val="center"/>
              <w:rPr>
                <w:rFonts w:eastAsia="Times New Roman" w:cs="Times New Roman"/>
                <w:sz w:val="18"/>
                <w:szCs w:val="18"/>
                <w:lang w:val="ru-RU" w:eastAsia="ko-KR"/>
              </w:rPr>
            </w:pPr>
          </w:p>
        </w:tc>
      </w:tr>
      <w:tr w:rsidR="00051C8E" w:rsidRPr="00CB4567" w14:paraId="3E3041F4" w14:textId="77777777" w:rsidTr="002448B2">
        <w:trPr>
          <w:trHeight w:val="67"/>
        </w:trPr>
        <w:tc>
          <w:tcPr>
            <w:tcW w:w="3432" w:type="dxa"/>
            <w:tcBorders>
              <w:top w:val="single" w:sz="6" w:space="0" w:color="000000"/>
              <w:left w:val="single" w:sz="6" w:space="0" w:color="000000"/>
              <w:bottom w:val="single" w:sz="6" w:space="0" w:color="CCCCCC"/>
              <w:right w:val="single" w:sz="6" w:space="0" w:color="000000"/>
            </w:tcBorders>
            <w:shd w:val="clear" w:color="auto" w:fill="FFFF00"/>
            <w:vAlign w:val="bottom"/>
            <w:hideMark/>
          </w:tcPr>
          <w:p w14:paraId="516DDD8B" w14:textId="77777777" w:rsidR="00051C8E" w:rsidRPr="00CB4567" w:rsidRDefault="00051C8E" w:rsidP="00875F72">
            <w:pPr>
              <w:spacing w:line="67"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 xml:space="preserve">Краткий осмотр на предмет периферической </w:t>
            </w:r>
            <w:proofErr w:type="spellStart"/>
            <w:r w:rsidRPr="00CB4567">
              <w:rPr>
                <w:rFonts w:eastAsia="Times New Roman" w:cs="Times New Roman"/>
                <w:color w:val="000000"/>
                <w:sz w:val="18"/>
                <w:szCs w:val="18"/>
                <w:lang w:val="ru-RU" w:eastAsia="ko-KR"/>
              </w:rPr>
              <w:t>нейропатии</w:t>
            </w:r>
            <w:proofErr w:type="spellEnd"/>
            <w:r w:rsidRPr="00CB4567">
              <w:rPr>
                <w:rFonts w:eastAsia="Times New Roman" w:cs="Times New Roman"/>
                <w:color w:val="000000"/>
                <w:sz w:val="18"/>
                <w:szCs w:val="18"/>
                <w:lang w:val="ru-RU" w:eastAsia="ko-KR"/>
              </w:rPr>
              <w:t xml:space="preserve"> </w:t>
            </w:r>
          </w:p>
        </w:tc>
        <w:tc>
          <w:tcPr>
            <w:tcW w:w="906" w:type="dxa"/>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7ED8F815"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64B22E9E"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22B3604E"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5682624E"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63023F9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684EB4AF"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2E769131"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15ACC2B2"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2"/>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1FB5DB7E"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1EB2266D"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CCCCCC"/>
              <w:right w:val="single" w:sz="6" w:space="0" w:color="000000"/>
            </w:tcBorders>
            <w:shd w:val="clear" w:color="auto" w:fill="FFFF00"/>
            <w:vAlign w:val="center"/>
            <w:hideMark/>
          </w:tcPr>
          <w:p w14:paraId="3378D92C"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r>
      <w:tr w:rsidR="00051C8E" w:rsidRPr="00CB4567" w14:paraId="7D6525A9" w14:textId="77777777" w:rsidTr="002448B2">
        <w:trPr>
          <w:trHeight w:val="97"/>
        </w:trPr>
        <w:tc>
          <w:tcPr>
            <w:tcW w:w="3432" w:type="dxa"/>
            <w:tcBorders>
              <w:top w:val="single" w:sz="6" w:space="0" w:color="CCCCCC"/>
              <w:left w:val="single" w:sz="6" w:space="0" w:color="000000"/>
              <w:bottom w:val="single" w:sz="6" w:space="0" w:color="CCCCCC"/>
              <w:right w:val="single" w:sz="6" w:space="0" w:color="000000"/>
            </w:tcBorders>
            <w:shd w:val="clear" w:color="auto" w:fill="FFFF00"/>
            <w:vAlign w:val="bottom"/>
            <w:hideMark/>
          </w:tcPr>
          <w:p w14:paraId="5C5F06BB" w14:textId="77777777" w:rsidR="00051C8E" w:rsidRPr="00CB4567" w:rsidRDefault="00051C8E" w:rsidP="00875F72">
            <w:pPr>
              <w:spacing w:line="67"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Аудиометрия</w:t>
            </w:r>
          </w:p>
        </w:tc>
        <w:tc>
          <w:tcPr>
            <w:tcW w:w="906" w:type="dxa"/>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44920CA6"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31FC188B"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2F4656FA"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38837D6D"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276F98D0"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7F4631B6"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42EDFE44"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3F4046F4"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1630" w:type="dxa"/>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1FEEC6B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1492" w:type="dxa"/>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264A7702"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11C44C5D"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32B24DF3" w14:textId="77777777" w:rsidR="00051C8E" w:rsidRPr="00CB4567" w:rsidRDefault="00051C8E" w:rsidP="00CF31CD">
            <w:pPr>
              <w:spacing w:line="240" w:lineRule="auto"/>
              <w:jc w:val="center"/>
              <w:rPr>
                <w:rFonts w:eastAsia="Times New Roman" w:cs="Times New Roman"/>
                <w:sz w:val="18"/>
                <w:szCs w:val="18"/>
                <w:lang w:val="ru-RU" w:eastAsia="ko-KR"/>
              </w:rPr>
            </w:pPr>
          </w:p>
        </w:tc>
      </w:tr>
      <w:tr w:rsidR="00051C8E" w:rsidRPr="00CB4567" w14:paraId="33361180" w14:textId="77777777" w:rsidTr="002448B2">
        <w:trPr>
          <w:trHeight w:val="196"/>
        </w:trPr>
        <w:tc>
          <w:tcPr>
            <w:tcW w:w="3432" w:type="dxa"/>
            <w:tcBorders>
              <w:top w:val="single" w:sz="6" w:space="0" w:color="CCCCCC"/>
              <w:left w:val="single" w:sz="6" w:space="0" w:color="000000"/>
              <w:bottom w:val="single" w:sz="6" w:space="0" w:color="000000"/>
              <w:right w:val="single" w:sz="6" w:space="0" w:color="000000"/>
            </w:tcBorders>
            <w:shd w:val="clear" w:color="auto" w:fill="FFFF00"/>
            <w:vAlign w:val="bottom"/>
            <w:hideMark/>
          </w:tcPr>
          <w:p w14:paraId="2C62C20D" w14:textId="77777777" w:rsidR="00051C8E" w:rsidRPr="00CB4567" w:rsidRDefault="00051C8E" w:rsidP="00875F72">
            <w:pPr>
              <w:spacing w:line="67"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Проверка остроты зрения и нарушение цветоощущения</w:t>
            </w:r>
          </w:p>
        </w:tc>
        <w:tc>
          <w:tcPr>
            <w:tcW w:w="906" w:type="dxa"/>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63BB37B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2055AD98"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11F15D97"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73A01443"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5F364733"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405648EB"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49382D9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0B3A1257"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4DDE3938"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6145FA39"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549D5797" w14:textId="77777777" w:rsidR="00051C8E" w:rsidRPr="00CB4567" w:rsidRDefault="00051C8E" w:rsidP="00CF31CD">
            <w:pPr>
              <w:spacing w:line="240" w:lineRule="auto"/>
              <w:jc w:val="center"/>
              <w:rPr>
                <w:rFonts w:eastAsia="Times New Roman" w:cs="Times New Roman"/>
                <w:sz w:val="18"/>
                <w:szCs w:val="18"/>
                <w:lang w:val="ru-RU" w:eastAsia="ko-KR"/>
              </w:rPr>
            </w:pPr>
          </w:p>
        </w:tc>
      </w:tr>
      <w:tr w:rsidR="00051C8E" w:rsidRPr="00CB4567" w14:paraId="055AD1A5" w14:textId="77777777" w:rsidTr="00AC4CFE">
        <w:trPr>
          <w:trHeight w:val="67"/>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3C4A2694" w14:textId="57C8EB11" w:rsidR="00051C8E" w:rsidRPr="002448B2" w:rsidRDefault="00051C8E" w:rsidP="00875F72">
            <w:pPr>
              <w:spacing w:line="67" w:lineRule="atLeast"/>
              <w:rPr>
                <w:rFonts w:eastAsia="Times New Roman" w:cs="Times New Roman"/>
                <w:color w:val="000000"/>
                <w:sz w:val="18"/>
                <w:szCs w:val="18"/>
                <w:lang w:val="ru-RU" w:eastAsia="ko-KR"/>
              </w:rPr>
            </w:pPr>
            <w:r w:rsidRPr="002448B2">
              <w:rPr>
                <w:rFonts w:eastAsia="Times New Roman" w:cs="Times New Roman"/>
                <w:color w:val="000000"/>
                <w:sz w:val="18"/>
                <w:szCs w:val="18"/>
                <w:lang w:val="ru-RU" w:eastAsia="ko-KR"/>
              </w:rPr>
              <w:t>Консультация по зав</w:t>
            </w:r>
            <w:r w:rsidR="009D6B53" w:rsidRPr="002448B2">
              <w:rPr>
                <w:rFonts w:eastAsia="Times New Roman" w:cs="Times New Roman"/>
                <w:color w:val="000000"/>
                <w:sz w:val="18"/>
                <w:szCs w:val="18"/>
                <w:lang w:val="ru-RU" w:eastAsia="ko-KR"/>
              </w:rPr>
              <w:t>ер</w:t>
            </w:r>
            <w:r w:rsidRPr="002448B2">
              <w:rPr>
                <w:rFonts w:eastAsia="Times New Roman" w:cs="Times New Roman"/>
                <w:color w:val="000000"/>
                <w:sz w:val="18"/>
                <w:szCs w:val="18"/>
                <w:lang w:val="ru-RU" w:eastAsia="ko-KR"/>
              </w:rPr>
              <w:t>шению лечения</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3B6D5C2" w14:textId="77777777" w:rsidR="00051C8E" w:rsidRPr="002448B2"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332CB9"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E47865A"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8FA2009"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EABBE21"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DA9CF0E"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6792878"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112825F"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1630"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E205D3D"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1492"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AA5C81F" w14:textId="77777777" w:rsidR="00051C8E" w:rsidRPr="00CB4567" w:rsidRDefault="00051C8E" w:rsidP="00CF31CD">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4FB3ABB"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CCCCCC"/>
              <w:right w:val="single" w:sz="6" w:space="0" w:color="000000"/>
            </w:tcBorders>
            <w:shd w:val="clear" w:color="auto" w:fill="FFFF00"/>
            <w:vAlign w:val="center"/>
            <w:hideMark/>
          </w:tcPr>
          <w:p w14:paraId="4509003C" w14:textId="77777777" w:rsidR="00051C8E" w:rsidRPr="00CB4567" w:rsidRDefault="00051C8E"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r>
      <w:tr w:rsidR="0002643C" w:rsidRPr="00CB4567" w14:paraId="7ED59103" w14:textId="77777777" w:rsidTr="00AC4CFE">
        <w:trPr>
          <w:trHeight w:val="67"/>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0829643D" w14:textId="77777777" w:rsidR="0002643C" w:rsidRPr="002448B2" w:rsidRDefault="0002643C" w:rsidP="00366293">
            <w:pPr>
              <w:spacing w:line="67" w:lineRule="atLeast"/>
              <w:rPr>
                <w:rFonts w:eastAsia="Times New Roman" w:cs="Times New Roman"/>
                <w:color w:val="000000"/>
                <w:sz w:val="18"/>
                <w:szCs w:val="18"/>
                <w:lang w:val="ru-RU" w:eastAsia="ko-KR"/>
              </w:rPr>
            </w:pPr>
            <w:r w:rsidRPr="002448B2">
              <w:rPr>
                <w:rFonts w:eastAsia="Times New Roman" w:cs="Times New Roman"/>
                <w:color w:val="000000"/>
                <w:sz w:val="18"/>
                <w:szCs w:val="18"/>
                <w:lang w:val="ru-RU" w:eastAsia="ko-KR"/>
              </w:rPr>
              <w:t>Оценка и наблюдение за побочными реакциями</w:t>
            </w:r>
            <w:r w:rsidRPr="002448B2">
              <w:rPr>
                <w:rStyle w:val="FootnoteReference"/>
              </w:rPr>
              <w:footnoteReference w:id="2"/>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6F71B9A" w14:textId="77777777" w:rsidR="0002643C" w:rsidRPr="002448B2" w:rsidRDefault="0002643C" w:rsidP="00CF31CD">
            <w:pPr>
              <w:spacing w:line="240" w:lineRule="auto"/>
              <w:jc w:val="center"/>
              <w:rPr>
                <w:rFonts w:eastAsia="Times New Roman" w:cs="Times New Roman"/>
                <w:sz w:val="18"/>
                <w:szCs w:val="18"/>
                <w:lang w:val="ru-RU" w:eastAsia="ko-KR"/>
              </w:rPr>
            </w:pPr>
            <w:r w:rsidRPr="002448B2">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0EAB990"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7DDA242"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CA66264"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6197ACE"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A8920EE"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9C11A1D"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013813B"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3122" w:type="dxa"/>
            <w:gridSpan w:val="2"/>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751A534" w14:textId="77777777" w:rsidR="0002643C" w:rsidRPr="00CB4567" w:rsidRDefault="0002643C" w:rsidP="00CF31CD">
            <w:pPr>
              <w:spacing w:line="240" w:lineRule="auto"/>
              <w:jc w:val="center"/>
              <w:rPr>
                <w:rFonts w:eastAsia="Times New Roman" w:cs="Times New Roman"/>
                <w:sz w:val="18"/>
                <w:szCs w:val="18"/>
                <w:lang w:val="ru-RU" w:eastAsia="ko-KR"/>
              </w:rPr>
            </w:pPr>
            <w:r w:rsidRPr="00CB4567">
              <w:rPr>
                <w:rFonts w:eastAsia="Times New Roman" w:cs="Times New Roman"/>
                <w:sz w:val="18"/>
                <w:szCs w:val="18"/>
                <w:lang w:val="ru-RU" w:eastAsia="ko-KR"/>
              </w:rPr>
              <w:t>Во время каждого запланированного и незапланированного визита</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23B7D87" w14:textId="77777777" w:rsidR="0002643C" w:rsidRPr="00CB4567" w:rsidRDefault="0002643C"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2F4B8261" w14:textId="77777777" w:rsidR="0002643C" w:rsidRPr="00CB4567" w:rsidRDefault="0002643C"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r>
      <w:tr w:rsidR="00721AB4" w:rsidRPr="00CB4567" w14:paraId="1E7C96A4" w14:textId="77777777" w:rsidTr="00CF31CD">
        <w:trPr>
          <w:trHeight w:val="67"/>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119BA00E" w14:textId="30ACC97F" w:rsidR="00721AB4" w:rsidRPr="00CB4567" w:rsidRDefault="00721AB4" w:rsidP="00966BC7">
            <w:pPr>
              <w:spacing w:line="67"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Вес</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A57F7CE"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BCA6597"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EA81DD5"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28D5542"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30CBFDC"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B293092"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638F5C1"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238C71B" w14:textId="77777777"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color w:val="000000"/>
                <w:sz w:val="18"/>
                <w:szCs w:val="18"/>
                <w:lang w:val="ru-RU" w:eastAsia="ko-KR"/>
              </w:rPr>
              <w:t>X</w:t>
            </w:r>
          </w:p>
        </w:tc>
        <w:tc>
          <w:tcPr>
            <w:tcW w:w="3122" w:type="dxa"/>
            <w:gridSpan w:val="2"/>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3B100E" w14:textId="71136CCA" w:rsidR="00721AB4" w:rsidRPr="00CB4567" w:rsidRDefault="00721AB4" w:rsidP="00CF31CD">
            <w:pPr>
              <w:spacing w:line="240" w:lineRule="auto"/>
              <w:jc w:val="center"/>
              <w:rPr>
                <w:rFonts w:eastAsia="Times New Roman" w:cs="Times New Roman"/>
                <w:sz w:val="18"/>
                <w:szCs w:val="18"/>
                <w:lang w:val="ru-RU" w:eastAsia="ko-KR"/>
              </w:rPr>
            </w:pPr>
            <w:r w:rsidRPr="00CB4567">
              <w:rPr>
                <w:rFonts w:eastAsia="Times New Roman" w:cs="Times New Roman"/>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FE3BA3C" w14:textId="77777777" w:rsidR="00721AB4" w:rsidRPr="00CB4567" w:rsidRDefault="00721AB4" w:rsidP="00CF31CD">
            <w:pPr>
              <w:spacing w:line="67"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E6C5EC5" w14:textId="11417F0A" w:rsidR="00721AB4" w:rsidRPr="00CB4567" w:rsidRDefault="00721AB4" w:rsidP="00CF31CD">
            <w:pPr>
              <w:spacing w:line="67" w:lineRule="atLeast"/>
              <w:jc w:val="center"/>
              <w:rPr>
                <w:rFonts w:eastAsia="Times New Roman" w:cs="Times New Roman"/>
                <w:color w:val="000000"/>
                <w:sz w:val="18"/>
                <w:szCs w:val="18"/>
                <w:lang w:val="ru-RU" w:eastAsia="ko-KR"/>
              </w:rPr>
            </w:pPr>
          </w:p>
        </w:tc>
      </w:tr>
      <w:tr w:rsidR="00051C8E" w:rsidRPr="00CB4567" w14:paraId="5C280D41" w14:textId="77777777" w:rsidTr="00045A9F">
        <w:trPr>
          <w:trHeight w:val="218"/>
        </w:trPr>
        <w:tc>
          <w:tcPr>
            <w:tcW w:w="0" w:type="auto"/>
            <w:gridSpan w:val="13"/>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62290EC2" w14:textId="77777777" w:rsidR="00051C8E" w:rsidRPr="00CB4567" w:rsidRDefault="00051C8E" w:rsidP="00B005BB">
            <w:pPr>
              <w:spacing w:line="218" w:lineRule="atLeast"/>
              <w:rPr>
                <w:rFonts w:eastAsia="Times New Roman" w:cs="Times New Roman"/>
                <w:b/>
                <w:bCs/>
                <w:i/>
                <w:color w:val="000000"/>
                <w:sz w:val="18"/>
                <w:szCs w:val="18"/>
                <w:lang w:val="ru-RU" w:eastAsia="ko-KR"/>
              </w:rPr>
            </w:pPr>
            <w:r w:rsidRPr="00CB4567">
              <w:rPr>
                <w:rFonts w:eastAsia="Times New Roman" w:cs="Times New Roman"/>
                <w:b/>
                <w:bCs/>
                <w:i/>
                <w:color w:val="000000"/>
                <w:sz w:val="18"/>
                <w:szCs w:val="18"/>
                <w:lang w:val="ru-RU" w:eastAsia="ko-KR"/>
              </w:rPr>
              <w:t>Бактериологические исследования</w:t>
            </w:r>
          </w:p>
        </w:tc>
      </w:tr>
      <w:tr w:rsidR="00051C8E" w:rsidRPr="00CB4567" w14:paraId="25DD2629" w14:textId="77777777" w:rsidTr="00AC4CFE">
        <w:trPr>
          <w:trHeight w:val="134"/>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07915C38" w14:textId="77777777" w:rsidR="00051C8E" w:rsidRPr="00CB4567" w:rsidRDefault="00051C8E" w:rsidP="00B005BB">
            <w:pPr>
              <w:spacing w:line="134"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 xml:space="preserve">Микроскопия </w:t>
            </w:r>
            <w:r w:rsidR="00BE42C3" w:rsidRPr="00CB4567">
              <w:rPr>
                <w:rFonts w:eastAsia="Times New Roman" w:cs="Times New Roman"/>
                <w:color w:val="000000"/>
                <w:sz w:val="18"/>
                <w:szCs w:val="18"/>
                <w:lang w:val="ru-RU" w:eastAsia="ko-KR"/>
              </w:rPr>
              <w:t>мазка</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8B8F81"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B0D4CC8" w14:textId="77777777" w:rsidR="00051C8E" w:rsidRPr="00CB4567" w:rsidRDefault="00051C8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8479DDA"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E7F7E25"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175C5B"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3F0645"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7E05E9B"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59A3C79"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90EB177"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3BB1552"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7B2DC4A0"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r>
      <w:tr w:rsidR="00051C8E" w:rsidRPr="00CB4567" w14:paraId="1C6CC822" w14:textId="77777777" w:rsidTr="00AC4CFE">
        <w:trPr>
          <w:trHeight w:val="134"/>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300DCC6F" w14:textId="77777777" w:rsidR="00051C8E" w:rsidRPr="00CB4567" w:rsidRDefault="00051C8E" w:rsidP="00B005BB">
            <w:pPr>
              <w:spacing w:line="134" w:lineRule="atLeast"/>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Посев</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C689A7D"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3FB70EB" w14:textId="77777777" w:rsidR="00051C8E" w:rsidRPr="00CB4567" w:rsidRDefault="00051C8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027DA77"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3F4BAB4"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EAB836D"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4DDC5FC"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B014922"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B5F8F77"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C0FBA91"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27553ED"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6A215953"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r>
      <w:tr w:rsidR="00051C8E" w:rsidRPr="00CB4567" w14:paraId="632C59E4" w14:textId="77777777" w:rsidTr="004E0D99">
        <w:trPr>
          <w:trHeight w:val="134"/>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144677F4" w14:textId="77777777" w:rsidR="00051C8E" w:rsidRPr="00CB4567" w:rsidRDefault="00051C8E" w:rsidP="00B005BB">
            <w:pPr>
              <w:spacing w:line="134" w:lineRule="atLeast"/>
              <w:rPr>
                <w:rFonts w:eastAsia="Times New Roman" w:cs="Times New Roman"/>
                <w:color w:val="000000"/>
                <w:sz w:val="18"/>
                <w:szCs w:val="18"/>
                <w:lang w:val="ru-RU" w:eastAsia="ko-KR"/>
              </w:rPr>
            </w:pPr>
            <w:proofErr w:type="spellStart"/>
            <w:r w:rsidRPr="00CB4567">
              <w:rPr>
                <w:rFonts w:eastAsia="Times New Roman" w:cs="Times New Roman"/>
                <w:color w:val="000000"/>
                <w:sz w:val="18"/>
                <w:szCs w:val="18"/>
                <w:lang w:val="ru-RU" w:eastAsia="ko-KR"/>
              </w:rPr>
              <w:t>Xpert</w:t>
            </w:r>
            <w:proofErr w:type="spellEnd"/>
            <w:r w:rsidRPr="00CB4567">
              <w:rPr>
                <w:rFonts w:eastAsia="Times New Roman" w:cs="Times New Roman"/>
                <w:color w:val="000000"/>
                <w:sz w:val="18"/>
                <w:szCs w:val="18"/>
                <w:lang w:val="ru-RU" w:eastAsia="ko-KR"/>
              </w:rPr>
              <w:t xml:space="preserve"> MTB/RIF</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E747692"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gridSpan w:val="11"/>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4F5C251" w14:textId="77777777" w:rsidR="00051C8E" w:rsidRPr="00CB4567" w:rsidRDefault="00051C8E" w:rsidP="004E0D99">
            <w:pPr>
              <w:spacing w:line="240" w:lineRule="auto"/>
              <w:jc w:val="center"/>
              <w:rPr>
                <w:rFonts w:eastAsia="Times New Roman" w:cs="Times New Roman"/>
                <w:sz w:val="18"/>
                <w:szCs w:val="18"/>
                <w:lang w:val="ru-RU" w:eastAsia="ko-KR"/>
              </w:rPr>
            </w:pPr>
          </w:p>
        </w:tc>
      </w:tr>
      <w:tr w:rsidR="00051C8E" w:rsidRPr="005C5D87" w14:paraId="2AA29136" w14:textId="77777777" w:rsidTr="004E0D99">
        <w:trPr>
          <w:trHeight w:val="134"/>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37817012" w14:textId="77777777" w:rsidR="00051C8E" w:rsidRPr="00CB4567" w:rsidRDefault="00051C8E" w:rsidP="00EB450D">
            <w:pPr>
              <w:spacing w:line="134" w:lineRule="atLeast"/>
              <w:rPr>
                <w:rFonts w:eastAsia="Times New Roman" w:cs="Times New Roman"/>
                <w:color w:val="000000"/>
                <w:sz w:val="18"/>
                <w:szCs w:val="18"/>
                <w:lang w:val="ru-RU" w:eastAsia="ko-KR"/>
              </w:rPr>
            </w:pPr>
            <w:proofErr w:type="spellStart"/>
            <w:r w:rsidRPr="00CB4567">
              <w:rPr>
                <w:rFonts w:eastAsia="Times New Roman" w:cs="Times New Roman"/>
                <w:color w:val="000000"/>
                <w:sz w:val="18"/>
                <w:szCs w:val="18"/>
                <w:lang w:val="ru-RU" w:eastAsia="ko-KR"/>
              </w:rPr>
              <w:t>Hain</w:t>
            </w:r>
            <w:proofErr w:type="spellEnd"/>
            <w:r w:rsidRPr="00CB4567">
              <w:rPr>
                <w:rFonts w:eastAsia="Times New Roman" w:cs="Times New Roman"/>
                <w:color w:val="000000"/>
                <w:sz w:val="18"/>
                <w:szCs w:val="18"/>
                <w:lang w:val="ru-RU" w:eastAsia="ko-KR"/>
              </w:rPr>
              <w:t xml:space="preserve"> </w:t>
            </w:r>
            <w:proofErr w:type="spellStart"/>
            <w:r w:rsidRPr="00CB4567">
              <w:rPr>
                <w:rFonts w:eastAsia="Times New Roman" w:cs="Times New Roman"/>
                <w:color w:val="000000"/>
                <w:sz w:val="18"/>
                <w:szCs w:val="18"/>
                <w:lang w:val="ru-RU" w:eastAsia="ko-KR"/>
              </w:rPr>
              <w:t>GenoType</w:t>
            </w:r>
            <w:proofErr w:type="spellEnd"/>
            <w:r w:rsidRPr="00CB4567">
              <w:rPr>
                <w:rFonts w:eastAsia="Times New Roman" w:cs="Times New Roman"/>
                <w:color w:val="000000"/>
                <w:sz w:val="18"/>
                <w:szCs w:val="18"/>
                <w:lang w:val="ru-RU" w:eastAsia="ko-KR"/>
              </w:rPr>
              <w:t xml:space="preserve"> </w:t>
            </w:r>
            <w:proofErr w:type="spellStart"/>
            <w:r w:rsidRPr="00CB4567">
              <w:rPr>
                <w:rFonts w:eastAsia="Times New Roman" w:cs="Times New Roman"/>
                <w:color w:val="000000"/>
                <w:sz w:val="18"/>
                <w:szCs w:val="18"/>
                <w:lang w:val="ru-RU" w:eastAsia="ko-KR"/>
              </w:rPr>
              <w:t>MTBDRsl</w:t>
            </w:r>
            <w:proofErr w:type="spellEnd"/>
            <w:r w:rsidRPr="00CB4567">
              <w:rPr>
                <w:rFonts w:eastAsia="Times New Roman" w:cs="Times New Roman"/>
                <w:color w:val="000000"/>
                <w:sz w:val="18"/>
                <w:szCs w:val="18"/>
                <w:lang w:val="ru-RU" w:eastAsia="ko-KR"/>
              </w:rPr>
              <w:t xml:space="preserve"> (в некоторых учреждениях)</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BB5401F" w14:textId="77777777" w:rsidR="00051C8E" w:rsidRPr="00CB456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7369E071" w14:textId="77777777" w:rsidR="00051C8E" w:rsidRPr="00CB4567" w:rsidRDefault="00051C8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FD44091" w14:textId="77777777" w:rsidR="00051C8E" w:rsidRPr="00CB4567" w:rsidRDefault="00051C8E" w:rsidP="004E0D99">
            <w:pPr>
              <w:spacing w:line="240" w:lineRule="auto"/>
              <w:jc w:val="center"/>
              <w:rPr>
                <w:rFonts w:eastAsia="Times New Roman" w:cs="Times New Roman"/>
                <w:sz w:val="18"/>
                <w:szCs w:val="18"/>
                <w:lang w:val="ru-RU" w:eastAsia="ko-KR"/>
              </w:rPr>
            </w:pPr>
          </w:p>
        </w:tc>
        <w:tc>
          <w:tcPr>
            <w:tcW w:w="0" w:type="auto"/>
            <w:gridSpan w:val="9"/>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CBDDBB5" w14:textId="77777777" w:rsidR="00051C8E" w:rsidRPr="00337B47" w:rsidRDefault="00051C8E" w:rsidP="004E0D99">
            <w:pPr>
              <w:spacing w:line="134" w:lineRule="atLeast"/>
              <w:jc w:val="center"/>
              <w:rPr>
                <w:rFonts w:eastAsia="Times New Roman" w:cs="Times New Roman"/>
                <w:color w:val="000000"/>
                <w:sz w:val="18"/>
                <w:szCs w:val="18"/>
                <w:lang w:val="ru-RU" w:eastAsia="ko-KR"/>
              </w:rPr>
            </w:pPr>
            <w:r w:rsidRPr="00CB4567">
              <w:rPr>
                <w:rFonts w:eastAsia="Times New Roman" w:cs="Times New Roman"/>
                <w:color w:val="000000"/>
                <w:sz w:val="18"/>
                <w:szCs w:val="18"/>
                <w:lang w:val="ru-RU" w:eastAsia="ko-KR"/>
              </w:rPr>
              <w:t xml:space="preserve">При положительном результате микроскопии </w:t>
            </w:r>
            <w:r w:rsidR="00BE42C3" w:rsidRPr="00CB4567">
              <w:rPr>
                <w:rFonts w:eastAsia="Times New Roman" w:cs="Times New Roman"/>
                <w:color w:val="000000"/>
                <w:sz w:val="18"/>
                <w:szCs w:val="18"/>
                <w:lang w:val="ru-RU" w:eastAsia="ko-KR"/>
              </w:rPr>
              <w:t xml:space="preserve">мазка </w:t>
            </w:r>
            <w:r w:rsidRPr="00CB4567">
              <w:rPr>
                <w:rFonts w:eastAsia="Times New Roman" w:cs="Times New Roman"/>
                <w:color w:val="000000"/>
                <w:sz w:val="18"/>
                <w:szCs w:val="18"/>
                <w:lang w:val="ru-RU" w:eastAsia="ko-KR"/>
              </w:rPr>
              <w:t>или посева</w:t>
            </w:r>
          </w:p>
        </w:tc>
      </w:tr>
      <w:tr w:rsidR="00051C8E" w:rsidRPr="005C5D87" w14:paraId="45F830ED" w14:textId="77777777" w:rsidTr="004E0D99">
        <w:trPr>
          <w:trHeight w:val="134"/>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39A99205" w14:textId="77777777" w:rsidR="00051C8E" w:rsidRPr="00337B47" w:rsidRDefault="00051C8E" w:rsidP="00EB450D">
            <w:pPr>
              <w:spacing w:line="134"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ТЛЧ 1-го ряда методом посева</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395395A5" w14:textId="77777777" w:rsidR="00051C8E" w:rsidRPr="00337B47" w:rsidRDefault="00051C8E" w:rsidP="004E0D99">
            <w:pPr>
              <w:spacing w:line="134"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56A0ADE3" w14:textId="77777777" w:rsidR="00051C8E" w:rsidRPr="00337B47" w:rsidRDefault="00051C8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6D3BBA39" w14:textId="77777777" w:rsidR="00051C8E" w:rsidRPr="00337B47" w:rsidRDefault="00051C8E" w:rsidP="004E0D99">
            <w:pPr>
              <w:spacing w:line="240" w:lineRule="auto"/>
              <w:jc w:val="center"/>
              <w:rPr>
                <w:rFonts w:eastAsia="Times New Roman" w:cs="Times New Roman"/>
                <w:sz w:val="18"/>
                <w:szCs w:val="18"/>
                <w:lang w:val="ru-RU" w:eastAsia="ko-KR"/>
              </w:rPr>
            </w:pPr>
          </w:p>
        </w:tc>
        <w:tc>
          <w:tcPr>
            <w:tcW w:w="0" w:type="auto"/>
            <w:gridSpan w:val="9"/>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76417F7" w14:textId="77777777" w:rsidR="00051C8E" w:rsidRPr="00337B47" w:rsidRDefault="00051C8E" w:rsidP="004E0D99">
            <w:pPr>
              <w:spacing w:line="134"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 xml:space="preserve">При положительном результате микроскопии </w:t>
            </w:r>
            <w:r w:rsidR="00BE42C3" w:rsidRPr="00337B47">
              <w:rPr>
                <w:rFonts w:eastAsia="Times New Roman" w:cs="Times New Roman"/>
                <w:color w:val="000000"/>
                <w:sz w:val="18"/>
                <w:szCs w:val="18"/>
                <w:lang w:val="ru-RU" w:eastAsia="ko-KR"/>
              </w:rPr>
              <w:t xml:space="preserve">мазка </w:t>
            </w:r>
            <w:r w:rsidRPr="00337B47">
              <w:rPr>
                <w:rFonts w:eastAsia="Times New Roman" w:cs="Times New Roman"/>
                <w:color w:val="000000"/>
                <w:sz w:val="18"/>
                <w:szCs w:val="18"/>
                <w:lang w:val="ru-RU" w:eastAsia="ko-KR"/>
              </w:rPr>
              <w:t>или посева</w:t>
            </w:r>
          </w:p>
        </w:tc>
      </w:tr>
      <w:tr w:rsidR="00051C8E" w:rsidRPr="005C5D87" w14:paraId="609C9EBF" w14:textId="77777777" w:rsidTr="004E0D99">
        <w:trPr>
          <w:trHeight w:val="134"/>
        </w:trPr>
        <w:tc>
          <w:tcPr>
            <w:tcW w:w="3432" w:type="dxa"/>
            <w:tcBorders>
              <w:top w:val="single" w:sz="6" w:space="0" w:color="CCCCCC"/>
              <w:left w:val="single" w:sz="6" w:space="0" w:color="000000"/>
              <w:bottom w:val="single" w:sz="6" w:space="0" w:color="000000"/>
              <w:right w:val="single" w:sz="6" w:space="0" w:color="000000"/>
            </w:tcBorders>
            <w:shd w:val="clear" w:color="auto" w:fill="auto"/>
            <w:vAlign w:val="bottom"/>
            <w:hideMark/>
          </w:tcPr>
          <w:p w14:paraId="5D79D7E7" w14:textId="77777777" w:rsidR="00051C8E" w:rsidRPr="00337B47" w:rsidRDefault="00051C8E" w:rsidP="00B005BB">
            <w:pPr>
              <w:spacing w:line="134"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ТЛЧ 2-го ряда методом посева (</w:t>
            </w:r>
            <w:r w:rsidR="005260D8" w:rsidRPr="00337B47">
              <w:rPr>
                <w:rFonts w:eastAsia="Times New Roman" w:cs="Times New Roman"/>
                <w:color w:val="000000"/>
                <w:sz w:val="18"/>
                <w:szCs w:val="18"/>
                <w:lang w:val="ru-RU" w:eastAsia="ko-KR"/>
              </w:rPr>
              <w:t>в некоторых учреждениях</w:t>
            </w:r>
            <w:r w:rsidRPr="00337B47">
              <w:rPr>
                <w:rFonts w:eastAsia="Times New Roman" w:cs="Times New Roman"/>
                <w:color w:val="000000"/>
                <w:sz w:val="18"/>
                <w:szCs w:val="18"/>
                <w:lang w:val="ru-RU" w:eastAsia="ko-KR"/>
              </w:rPr>
              <w:t>)</w:t>
            </w:r>
          </w:p>
        </w:tc>
        <w:tc>
          <w:tcPr>
            <w:tcW w:w="906" w:type="dxa"/>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265C90A9" w14:textId="77777777" w:rsidR="00051C8E" w:rsidRPr="00337B47" w:rsidRDefault="00051C8E" w:rsidP="004E0D99">
            <w:pPr>
              <w:spacing w:line="134"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482671C5" w14:textId="77777777" w:rsidR="00051C8E" w:rsidRPr="00337B47" w:rsidRDefault="00051C8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05E76C42" w14:textId="77777777" w:rsidR="00051C8E" w:rsidRPr="00337B47" w:rsidRDefault="00051C8E" w:rsidP="004E0D99">
            <w:pPr>
              <w:spacing w:line="240" w:lineRule="auto"/>
              <w:jc w:val="center"/>
              <w:rPr>
                <w:rFonts w:eastAsia="Times New Roman" w:cs="Times New Roman"/>
                <w:sz w:val="18"/>
                <w:szCs w:val="18"/>
                <w:lang w:val="ru-RU" w:eastAsia="ko-KR"/>
              </w:rPr>
            </w:pPr>
          </w:p>
        </w:tc>
        <w:tc>
          <w:tcPr>
            <w:tcW w:w="0" w:type="auto"/>
            <w:gridSpan w:val="9"/>
            <w:tcBorders>
              <w:top w:val="single" w:sz="6" w:space="0" w:color="CCCCCC"/>
              <w:left w:val="single" w:sz="6" w:space="0" w:color="CCCCCC"/>
              <w:bottom w:val="single" w:sz="6" w:space="0" w:color="000000"/>
              <w:right w:val="single" w:sz="6" w:space="0" w:color="000000"/>
            </w:tcBorders>
            <w:shd w:val="clear" w:color="auto" w:fill="auto"/>
            <w:vAlign w:val="center"/>
            <w:hideMark/>
          </w:tcPr>
          <w:p w14:paraId="1A30E3B7" w14:textId="77777777" w:rsidR="00051C8E" w:rsidRPr="00337B47" w:rsidRDefault="00051C8E" w:rsidP="004E0D99">
            <w:pPr>
              <w:spacing w:line="134"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 xml:space="preserve">При положительном результате микроскопии </w:t>
            </w:r>
            <w:r w:rsidR="00BE42C3" w:rsidRPr="00337B47">
              <w:rPr>
                <w:rFonts w:eastAsia="Times New Roman" w:cs="Times New Roman"/>
                <w:color w:val="000000"/>
                <w:sz w:val="18"/>
                <w:szCs w:val="18"/>
                <w:lang w:val="ru-RU" w:eastAsia="ko-KR"/>
              </w:rPr>
              <w:t xml:space="preserve">мазка </w:t>
            </w:r>
            <w:r w:rsidRPr="00337B47">
              <w:rPr>
                <w:rFonts w:eastAsia="Times New Roman" w:cs="Times New Roman"/>
                <w:color w:val="000000"/>
                <w:sz w:val="18"/>
                <w:szCs w:val="18"/>
                <w:lang w:val="ru-RU" w:eastAsia="ko-KR"/>
              </w:rPr>
              <w:t>или посева</w:t>
            </w:r>
          </w:p>
        </w:tc>
      </w:tr>
      <w:tr w:rsidR="00051C8E" w:rsidRPr="00337B47" w14:paraId="029FF8DF" w14:textId="77777777" w:rsidTr="00C3141F">
        <w:trPr>
          <w:trHeight w:val="151"/>
        </w:trPr>
        <w:tc>
          <w:tcPr>
            <w:tcW w:w="0" w:type="auto"/>
            <w:gridSpan w:val="13"/>
            <w:tcBorders>
              <w:top w:val="single" w:sz="6" w:space="0" w:color="CCCCCC"/>
              <w:left w:val="single" w:sz="6" w:space="0" w:color="000000"/>
              <w:bottom w:val="single" w:sz="6" w:space="0" w:color="CCCCCC"/>
              <w:right w:val="single" w:sz="6" w:space="0" w:color="000000"/>
            </w:tcBorders>
            <w:shd w:val="clear" w:color="auto" w:fill="auto"/>
            <w:vAlign w:val="bottom"/>
            <w:hideMark/>
          </w:tcPr>
          <w:p w14:paraId="7382F939" w14:textId="77777777" w:rsidR="00051C8E" w:rsidRPr="00337B47" w:rsidRDefault="00051C8E" w:rsidP="00B005BB">
            <w:pPr>
              <w:spacing w:line="151" w:lineRule="atLeast"/>
              <w:rPr>
                <w:rFonts w:eastAsia="Times New Roman" w:cs="Times New Roman"/>
                <w:b/>
                <w:bCs/>
                <w:i/>
                <w:color w:val="000000"/>
                <w:sz w:val="18"/>
                <w:szCs w:val="18"/>
                <w:lang w:val="ru-RU" w:eastAsia="ko-KR"/>
              </w:rPr>
            </w:pPr>
            <w:r w:rsidRPr="00337B47">
              <w:rPr>
                <w:rFonts w:eastAsia="Times New Roman" w:cs="Times New Roman"/>
                <w:b/>
                <w:bCs/>
                <w:i/>
                <w:color w:val="000000"/>
                <w:sz w:val="18"/>
                <w:szCs w:val="18"/>
                <w:lang w:val="ru-RU" w:eastAsia="ko-KR"/>
              </w:rPr>
              <w:t>Лабораторные исследования</w:t>
            </w:r>
          </w:p>
        </w:tc>
      </w:tr>
      <w:tr w:rsidR="001E419E" w:rsidRPr="00A957A3" w14:paraId="2D6BB650" w14:textId="77777777" w:rsidTr="00C3141F">
        <w:trPr>
          <w:trHeight w:val="33"/>
        </w:trPr>
        <w:tc>
          <w:tcPr>
            <w:tcW w:w="3432" w:type="dxa"/>
            <w:tcBorders>
              <w:top w:val="single" w:sz="6" w:space="0" w:color="CCCCCC"/>
              <w:left w:val="single" w:sz="6" w:space="0" w:color="000000"/>
              <w:bottom w:val="single" w:sz="6" w:space="0" w:color="000000"/>
              <w:right w:val="single" w:sz="6" w:space="0" w:color="000000"/>
            </w:tcBorders>
            <w:shd w:val="clear" w:color="auto" w:fill="FFFF00"/>
            <w:vAlign w:val="bottom"/>
            <w:hideMark/>
          </w:tcPr>
          <w:p w14:paraId="4E1B2B8C" w14:textId="77777777" w:rsidR="001E419E" w:rsidRPr="00A957A3" w:rsidRDefault="001E419E" w:rsidP="00EB450D">
            <w:pPr>
              <w:spacing w:line="33"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ЭКГ</w:t>
            </w:r>
          </w:p>
        </w:tc>
        <w:tc>
          <w:tcPr>
            <w:tcW w:w="906" w:type="dxa"/>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03627DF8"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748750FB"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063AAEBD"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144E3E63"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18BC1882"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03050414" w14:textId="77B1598C" w:rsidR="001E419E" w:rsidRPr="00A957A3" w:rsidRDefault="001E419E" w:rsidP="004E0D99">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727A265D" w14:textId="69C53FF3" w:rsidR="001E419E" w:rsidRPr="00A957A3" w:rsidRDefault="001E419E" w:rsidP="004E0D99">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531EB958"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1630" w:type="dxa"/>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5CB9439A" w14:textId="77777777" w:rsidR="001E419E" w:rsidRPr="00A957A3" w:rsidRDefault="001E419E" w:rsidP="004E0D99">
            <w:pPr>
              <w:spacing w:line="240" w:lineRule="auto"/>
              <w:jc w:val="center"/>
              <w:rPr>
                <w:rFonts w:eastAsia="Times New Roman" w:cs="Times New Roman"/>
                <w:sz w:val="18"/>
                <w:szCs w:val="18"/>
                <w:lang w:val="ru-RU" w:eastAsia="ko-KR"/>
              </w:rPr>
            </w:pPr>
          </w:p>
        </w:tc>
        <w:tc>
          <w:tcPr>
            <w:tcW w:w="1492" w:type="dxa"/>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4A635498" w14:textId="77777777" w:rsidR="001E419E" w:rsidRPr="00A957A3" w:rsidRDefault="001E419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5FB12967" w14:textId="24BB0CA5" w:rsidR="001E419E" w:rsidRPr="00A957A3" w:rsidRDefault="001E419E" w:rsidP="004E0D99">
            <w:pPr>
              <w:spacing w:line="240" w:lineRule="auto"/>
              <w:jc w:val="center"/>
              <w:rPr>
                <w:rFonts w:eastAsia="Times New Roman" w:cs="Times New Roman"/>
                <w:sz w:val="18"/>
                <w:szCs w:val="18"/>
                <w:lang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shd w:val="clear" w:color="auto" w:fill="FFFF00"/>
            <w:vAlign w:val="center"/>
            <w:hideMark/>
          </w:tcPr>
          <w:p w14:paraId="2A8E3A9F" w14:textId="36E0D1A9" w:rsidR="001E419E" w:rsidRPr="00A957A3" w:rsidRDefault="001E419E" w:rsidP="004E0D99">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val="ru-RU" w:eastAsia="ko-KR"/>
              </w:rPr>
              <w:t>X</w:t>
            </w:r>
          </w:p>
        </w:tc>
      </w:tr>
      <w:tr w:rsidR="001E419E" w:rsidRPr="00A957A3" w14:paraId="3312BA11" w14:textId="77777777" w:rsidTr="004E0D99">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183DD8A8" w14:textId="77777777" w:rsidR="001E419E" w:rsidRPr="00A957A3" w:rsidRDefault="001E419E" w:rsidP="00EB450D">
            <w:pPr>
              <w:spacing w:line="33"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Общий анализ крови</w:t>
            </w:r>
          </w:p>
        </w:tc>
        <w:tc>
          <w:tcPr>
            <w:tcW w:w="906" w:type="dxa"/>
            <w:tcBorders>
              <w:top w:val="single" w:sz="6" w:space="0" w:color="CCCCCC"/>
              <w:left w:val="single" w:sz="6" w:space="0" w:color="CCCCCC"/>
              <w:bottom w:val="single" w:sz="6" w:space="0" w:color="000000"/>
              <w:right w:val="single" w:sz="6" w:space="0" w:color="000000"/>
            </w:tcBorders>
            <w:vAlign w:val="center"/>
            <w:hideMark/>
          </w:tcPr>
          <w:p w14:paraId="17AD6459"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1EF7076"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9BA5FAC"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DF50640"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BFDAB01"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D961277"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14F358C"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6C61F4A"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vAlign w:val="center"/>
            <w:hideMark/>
          </w:tcPr>
          <w:p w14:paraId="69AB3525"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822AF6B" w14:textId="211D30DC" w:rsidR="001E419E" w:rsidRPr="00A957A3" w:rsidRDefault="001E419E" w:rsidP="004E0D99">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5B09A0E" w14:textId="77777777" w:rsidR="001E419E" w:rsidRPr="00A957A3" w:rsidRDefault="001E419E" w:rsidP="004E0D99">
            <w:pPr>
              <w:spacing w:line="240" w:lineRule="auto"/>
              <w:jc w:val="center"/>
              <w:rPr>
                <w:rFonts w:eastAsia="Times New Roman" w:cs="Times New Roman"/>
                <w:sz w:val="18"/>
                <w:szCs w:val="18"/>
                <w:lang w:val="ru-RU" w:eastAsia="ko-KR"/>
              </w:rPr>
            </w:pPr>
          </w:p>
        </w:tc>
      </w:tr>
      <w:tr w:rsidR="001E419E" w:rsidRPr="00A957A3" w14:paraId="06E066D1" w14:textId="77777777" w:rsidTr="004E0D99">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7078F3BE" w14:textId="77777777" w:rsidR="001E419E" w:rsidRPr="00A957A3" w:rsidRDefault="001E419E" w:rsidP="00EB450D">
            <w:pPr>
              <w:spacing w:line="33"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 xml:space="preserve">Мочевина, </w:t>
            </w:r>
            <w:proofErr w:type="spellStart"/>
            <w:r w:rsidRPr="00A957A3">
              <w:rPr>
                <w:rFonts w:eastAsia="Times New Roman" w:cs="Times New Roman"/>
                <w:color w:val="000000"/>
                <w:sz w:val="18"/>
                <w:szCs w:val="18"/>
                <w:lang w:val="ru-RU" w:eastAsia="ko-KR"/>
              </w:rPr>
              <w:t>креатинин</w:t>
            </w:r>
            <w:proofErr w:type="spellEnd"/>
          </w:p>
        </w:tc>
        <w:tc>
          <w:tcPr>
            <w:tcW w:w="906" w:type="dxa"/>
            <w:tcBorders>
              <w:top w:val="single" w:sz="6" w:space="0" w:color="CCCCCC"/>
              <w:left w:val="single" w:sz="6" w:space="0" w:color="CCCCCC"/>
              <w:bottom w:val="single" w:sz="6" w:space="0" w:color="000000"/>
              <w:right w:val="single" w:sz="6" w:space="0" w:color="000000"/>
            </w:tcBorders>
            <w:vAlign w:val="center"/>
            <w:hideMark/>
          </w:tcPr>
          <w:p w14:paraId="6B2BAA7F"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538A853" w14:textId="77777777" w:rsidR="001E419E" w:rsidRPr="00A957A3" w:rsidRDefault="001E419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99E3810"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5D9BBB0"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D025522"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D88DF7B"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6F23B44"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5D8616B"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1630" w:type="dxa"/>
            <w:tcBorders>
              <w:top w:val="single" w:sz="6" w:space="0" w:color="CCCCCC"/>
              <w:left w:val="single" w:sz="6" w:space="0" w:color="CCCCCC"/>
              <w:bottom w:val="single" w:sz="6" w:space="0" w:color="000000"/>
              <w:right w:val="single" w:sz="6" w:space="0" w:color="000000"/>
            </w:tcBorders>
            <w:vAlign w:val="center"/>
            <w:hideMark/>
          </w:tcPr>
          <w:p w14:paraId="491E04D0" w14:textId="77777777" w:rsidR="001E419E" w:rsidRPr="00A957A3" w:rsidRDefault="001E419E" w:rsidP="004E0D99">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Ежемесячно</w:t>
            </w:r>
          </w:p>
        </w:tc>
        <w:tc>
          <w:tcPr>
            <w:tcW w:w="1492" w:type="dxa"/>
            <w:tcBorders>
              <w:top w:val="single" w:sz="6" w:space="0" w:color="CCCCCC"/>
              <w:left w:val="single" w:sz="6" w:space="0" w:color="CCCCCC"/>
              <w:bottom w:val="single" w:sz="6" w:space="0" w:color="000000"/>
              <w:right w:val="single" w:sz="6" w:space="0" w:color="000000"/>
            </w:tcBorders>
            <w:vAlign w:val="center"/>
            <w:hideMark/>
          </w:tcPr>
          <w:p w14:paraId="1FAB6938" w14:textId="77777777" w:rsidR="001E419E" w:rsidRPr="00A957A3" w:rsidRDefault="001E419E" w:rsidP="004E0D99">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DF05207" w14:textId="77E838FE" w:rsidR="001E419E" w:rsidRPr="00A957A3" w:rsidRDefault="001E419E" w:rsidP="004E0D99">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787915C" w14:textId="77777777" w:rsidR="001E419E" w:rsidRPr="00A957A3" w:rsidRDefault="001E419E" w:rsidP="004E0D99">
            <w:pPr>
              <w:spacing w:line="240" w:lineRule="auto"/>
              <w:jc w:val="center"/>
              <w:rPr>
                <w:rFonts w:eastAsia="Times New Roman" w:cs="Times New Roman"/>
                <w:sz w:val="18"/>
                <w:szCs w:val="18"/>
                <w:lang w:val="ru-RU" w:eastAsia="ko-KR"/>
              </w:rPr>
            </w:pPr>
          </w:p>
        </w:tc>
      </w:tr>
      <w:tr w:rsidR="001E419E" w:rsidRPr="00A957A3" w14:paraId="17E9FD57" w14:textId="77777777" w:rsidTr="00051C8E">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69D52515" w14:textId="666F481E" w:rsidR="001E419E" w:rsidRPr="00A957A3" w:rsidRDefault="001E419E" w:rsidP="006B582E">
            <w:pPr>
              <w:spacing w:line="33"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lastRenderedPageBreak/>
              <w:t xml:space="preserve">Сывороточные электролиты (K, </w:t>
            </w:r>
            <w:proofErr w:type="spellStart"/>
            <w:r w:rsidRPr="00A957A3">
              <w:rPr>
                <w:rFonts w:eastAsia="Times New Roman" w:cs="Times New Roman"/>
                <w:color w:val="000000"/>
                <w:sz w:val="18"/>
                <w:szCs w:val="18"/>
                <w:lang w:val="ru-RU" w:eastAsia="ko-KR"/>
              </w:rPr>
              <w:t>Ca</w:t>
            </w:r>
            <w:proofErr w:type="spellEnd"/>
            <w:r w:rsidRPr="00A957A3">
              <w:rPr>
                <w:rFonts w:eastAsia="Times New Roman" w:cs="Times New Roman"/>
                <w:color w:val="000000"/>
                <w:sz w:val="18"/>
                <w:szCs w:val="18"/>
                <w:lang w:val="ru-RU" w:eastAsia="ko-KR"/>
              </w:rPr>
              <w:t>)</w:t>
            </w:r>
          </w:p>
        </w:tc>
        <w:tc>
          <w:tcPr>
            <w:tcW w:w="906" w:type="dxa"/>
            <w:tcBorders>
              <w:top w:val="single" w:sz="6" w:space="0" w:color="CCCCCC"/>
              <w:left w:val="single" w:sz="6" w:space="0" w:color="CCCCCC"/>
              <w:bottom w:val="single" w:sz="6" w:space="0" w:color="000000"/>
              <w:right w:val="single" w:sz="6" w:space="0" w:color="000000"/>
            </w:tcBorders>
            <w:vAlign w:val="bottom"/>
            <w:hideMark/>
          </w:tcPr>
          <w:p w14:paraId="30FC8992"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33671F1" w14:textId="77777777" w:rsidR="001E419E" w:rsidRPr="00A957A3" w:rsidRDefault="001E419E"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3ABE0477"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6BE21DF"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7263D47"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4109C1C2"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E5AF7B5"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72DDB87D"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1630" w:type="dxa"/>
            <w:tcBorders>
              <w:top w:val="single" w:sz="6" w:space="0" w:color="CCCCCC"/>
              <w:left w:val="single" w:sz="6" w:space="0" w:color="CCCCCC"/>
              <w:bottom w:val="single" w:sz="6" w:space="0" w:color="000000"/>
              <w:right w:val="single" w:sz="6" w:space="0" w:color="000000"/>
            </w:tcBorders>
            <w:vAlign w:val="bottom"/>
            <w:hideMark/>
          </w:tcPr>
          <w:p w14:paraId="3EFB762B" w14:textId="77777777" w:rsidR="001E419E" w:rsidRPr="00A957A3" w:rsidRDefault="001E419E" w:rsidP="00B005BB">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Ежемесячно</w:t>
            </w:r>
          </w:p>
        </w:tc>
        <w:tc>
          <w:tcPr>
            <w:tcW w:w="1492" w:type="dxa"/>
            <w:tcBorders>
              <w:top w:val="single" w:sz="6" w:space="0" w:color="CCCCCC"/>
              <w:left w:val="single" w:sz="6" w:space="0" w:color="CCCCCC"/>
              <w:bottom w:val="single" w:sz="6" w:space="0" w:color="000000"/>
              <w:right w:val="single" w:sz="6" w:space="0" w:color="000000"/>
            </w:tcBorders>
            <w:vAlign w:val="bottom"/>
            <w:hideMark/>
          </w:tcPr>
          <w:p w14:paraId="4FF112AE" w14:textId="77777777" w:rsidR="001E419E" w:rsidRPr="00A957A3" w:rsidRDefault="001E419E"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E668CDA" w14:textId="22DF56A5" w:rsidR="001E419E" w:rsidRPr="00A957A3" w:rsidRDefault="001E419E" w:rsidP="00966BC7">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F3679C2" w14:textId="77777777" w:rsidR="001E419E" w:rsidRPr="00A957A3" w:rsidRDefault="001E419E" w:rsidP="00B005BB">
            <w:pPr>
              <w:spacing w:line="240" w:lineRule="auto"/>
              <w:rPr>
                <w:rFonts w:eastAsia="Times New Roman" w:cs="Times New Roman"/>
                <w:sz w:val="18"/>
                <w:szCs w:val="18"/>
                <w:lang w:val="ru-RU" w:eastAsia="ko-KR"/>
              </w:rPr>
            </w:pPr>
          </w:p>
        </w:tc>
      </w:tr>
      <w:tr w:rsidR="001E419E" w:rsidRPr="00A957A3" w14:paraId="0C47088E" w14:textId="77777777" w:rsidTr="006E5D4E">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06A8C1CF" w14:textId="77777777" w:rsidR="001E419E" w:rsidRPr="00A957A3" w:rsidRDefault="001E419E" w:rsidP="00875F72">
            <w:pPr>
              <w:spacing w:line="33"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Функциональные пробы печени (AST, ALT, билирубин)</w:t>
            </w:r>
          </w:p>
        </w:tc>
        <w:tc>
          <w:tcPr>
            <w:tcW w:w="906" w:type="dxa"/>
            <w:tcBorders>
              <w:top w:val="single" w:sz="6" w:space="0" w:color="CCCCCC"/>
              <w:left w:val="single" w:sz="6" w:space="0" w:color="CCCCCC"/>
              <w:bottom w:val="single" w:sz="6" w:space="0" w:color="000000"/>
              <w:right w:val="single" w:sz="6" w:space="0" w:color="000000"/>
            </w:tcBorders>
            <w:vAlign w:val="center"/>
            <w:hideMark/>
          </w:tcPr>
          <w:p w14:paraId="131FD574"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74C7FE8" w14:textId="77777777"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CD3CD08"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46D9F5F"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C87D5D4"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2230972"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52E35AD"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68CE10D3"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vAlign w:val="center"/>
            <w:hideMark/>
          </w:tcPr>
          <w:p w14:paraId="44686CD5" w14:textId="77777777" w:rsidR="001E419E" w:rsidRPr="00A957A3" w:rsidRDefault="001E419E" w:rsidP="006E5D4E">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Ежемесячно</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523FCB8" w14:textId="6D0BC0D8" w:rsidR="001E419E" w:rsidRPr="00A957A3" w:rsidRDefault="001E419E" w:rsidP="006E5D4E">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0A31AC8" w14:textId="77777777" w:rsidR="001E419E" w:rsidRPr="00A957A3" w:rsidRDefault="001E419E" w:rsidP="006E5D4E">
            <w:pPr>
              <w:spacing w:line="240" w:lineRule="auto"/>
              <w:jc w:val="center"/>
              <w:rPr>
                <w:rFonts w:eastAsia="Times New Roman" w:cs="Times New Roman"/>
                <w:sz w:val="18"/>
                <w:szCs w:val="18"/>
                <w:lang w:val="ru-RU" w:eastAsia="ko-KR"/>
              </w:rPr>
            </w:pPr>
          </w:p>
        </w:tc>
      </w:tr>
      <w:tr w:rsidR="001E419E" w:rsidRPr="00A957A3" w14:paraId="1CC27625" w14:textId="77777777" w:rsidTr="006E5D4E">
        <w:trPr>
          <w:trHeight w:val="201"/>
        </w:trPr>
        <w:tc>
          <w:tcPr>
            <w:tcW w:w="3432" w:type="dxa"/>
            <w:tcBorders>
              <w:top w:val="single" w:sz="6" w:space="0" w:color="000000"/>
              <w:left w:val="single" w:sz="6" w:space="0" w:color="000000"/>
              <w:bottom w:val="single" w:sz="6" w:space="0" w:color="000000"/>
              <w:right w:val="single" w:sz="6" w:space="0" w:color="000000"/>
            </w:tcBorders>
            <w:shd w:val="clear" w:color="auto" w:fill="FFFF00"/>
            <w:vAlign w:val="bottom"/>
            <w:hideMark/>
          </w:tcPr>
          <w:p w14:paraId="1C1FF546" w14:textId="77777777" w:rsidR="001E419E" w:rsidRPr="00A957A3" w:rsidRDefault="001E419E" w:rsidP="00B005BB">
            <w:pPr>
              <w:spacing w:line="201"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 xml:space="preserve">ТТГ </w:t>
            </w:r>
          </w:p>
        </w:tc>
        <w:tc>
          <w:tcPr>
            <w:tcW w:w="906" w:type="dxa"/>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11113A90" w14:textId="77777777" w:rsidR="001E419E" w:rsidRPr="00A957A3" w:rsidRDefault="001E419E" w:rsidP="006E5D4E">
            <w:pPr>
              <w:spacing w:line="201"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5D006404" w14:textId="77777777"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7309CA66" w14:textId="77777777"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59A6A496" w14:textId="77777777"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6905004E" w14:textId="5CFF00E4"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7FE9AD2A" w14:textId="77777777"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42A515A0" w14:textId="77777777" w:rsidR="001E419E" w:rsidRPr="00A957A3" w:rsidRDefault="001E419E" w:rsidP="006E5D4E">
            <w:pPr>
              <w:spacing w:line="240" w:lineRule="auto"/>
              <w:jc w:val="center"/>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523B6E38" w14:textId="3DD22051" w:rsidR="001E419E" w:rsidRPr="00A957A3" w:rsidRDefault="00315A31" w:rsidP="006E5D4E">
            <w:pPr>
              <w:spacing w:line="240" w:lineRule="auto"/>
              <w:jc w:val="center"/>
              <w:rPr>
                <w:rFonts w:eastAsia="Times New Roman" w:cs="Times New Roman"/>
                <w:sz w:val="18"/>
                <w:szCs w:val="18"/>
                <w:lang w:val="ru-RU" w:eastAsia="ko-KR"/>
              </w:rPr>
            </w:pPr>
            <w:r>
              <w:rPr>
                <w:rFonts w:eastAsia="Times New Roman" w:cs="Times New Roman"/>
                <w:sz w:val="18"/>
                <w:szCs w:val="18"/>
                <w:lang w:val="ru-RU" w:eastAsia="ko-KR"/>
              </w:rPr>
              <w:t>X</w:t>
            </w:r>
          </w:p>
        </w:tc>
        <w:tc>
          <w:tcPr>
            <w:tcW w:w="0" w:type="auto"/>
            <w:gridSpan w:val="2"/>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4D00450B" w14:textId="0A21F2A6" w:rsidR="001E419E" w:rsidRPr="00A957A3" w:rsidRDefault="001E419E" w:rsidP="006E5D4E">
            <w:pPr>
              <w:spacing w:line="201"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Каждые 3 месяца</w:t>
            </w: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1E6583A6" w14:textId="76F2148D" w:rsidR="001E419E" w:rsidRPr="00A957A3" w:rsidRDefault="001E419E" w:rsidP="006E5D4E">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eastAsia="ko-KR"/>
              </w:rPr>
              <w:t>X</w:t>
            </w: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center"/>
            <w:hideMark/>
          </w:tcPr>
          <w:p w14:paraId="37784A2D" w14:textId="77777777" w:rsidR="001E419E" w:rsidRPr="00A957A3" w:rsidRDefault="001E419E" w:rsidP="006E5D4E">
            <w:pPr>
              <w:spacing w:line="240" w:lineRule="auto"/>
              <w:jc w:val="center"/>
              <w:rPr>
                <w:rFonts w:eastAsia="Times New Roman" w:cs="Times New Roman"/>
                <w:sz w:val="18"/>
                <w:szCs w:val="18"/>
                <w:lang w:val="ru-RU" w:eastAsia="ko-KR"/>
              </w:rPr>
            </w:pPr>
          </w:p>
        </w:tc>
      </w:tr>
      <w:tr w:rsidR="00F13090" w:rsidRPr="00337B47" w14:paraId="39F480DF" w14:textId="77777777" w:rsidTr="006E5D4E">
        <w:trPr>
          <w:trHeight w:val="1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6B3B1C17" w14:textId="77777777" w:rsidR="00F13090" w:rsidRPr="00A957A3" w:rsidRDefault="00F13090" w:rsidP="007C186A">
            <w:pPr>
              <w:spacing w:line="240" w:lineRule="auto"/>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Сывороточный альбумин</w:t>
            </w:r>
          </w:p>
        </w:tc>
        <w:tc>
          <w:tcPr>
            <w:tcW w:w="906" w:type="dxa"/>
            <w:tcBorders>
              <w:top w:val="single" w:sz="6" w:space="0" w:color="CCCCCC"/>
              <w:left w:val="single" w:sz="6" w:space="0" w:color="CCCCCC"/>
              <w:bottom w:val="single" w:sz="6" w:space="0" w:color="000000"/>
              <w:right w:val="single" w:sz="6" w:space="0" w:color="000000"/>
            </w:tcBorders>
            <w:vAlign w:val="center"/>
            <w:hideMark/>
          </w:tcPr>
          <w:p w14:paraId="55B19677" w14:textId="77777777" w:rsidR="00F13090" w:rsidRPr="00A957A3" w:rsidRDefault="00F13090" w:rsidP="006E5D4E">
            <w:pPr>
              <w:spacing w:line="240" w:lineRule="auto"/>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8E633AA" w14:textId="77777777" w:rsidR="00F13090" w:rsidRPr="00A957A3" w:rsidRDefault="00F13090" w:rsidP="006E5D4E">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258D1D4" w14:textId="1F6E1796"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476A063" w14:textId="5D8B8C6A"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5F3BECC" w14:textId="4D969DD1"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2EB60DE" w14:textId="26313691"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AEFE670" w14:textId="490711C5"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0681C99" w14:textId="2F419C24"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color w:val="000000"/>
                <w:sz w:val="18"/>
                <w:szCs w:val="18"/>
                <w:lang w:val="ru-RU" w:eastAsia="ko-KR"/>
              </w:rPr>
              <w:t>X</w:t>
            </w:r>
          </w:p>
        </w:tc>
        <w:tc>
          <w:tcPr>
            <w:tcW w:w="3122" w:type="dxa"/>
            <w:gridSpan w:val="2"/>
            <w:tcBorders>
              <w:top w:val="single" w:sz="6" w:space="0" w:color="CCCCCC"/>
              <w:left w:val="single" w:sz="6" w:space="0" w:color="CCCCCC"/>
              <w:bottom w:val="single" w:sz="6" w:space="0" w:color="000000"/>
              <w:right w:val="single" w:sz="6" w:space="0" w:color="000000"/>
            </w:tcBorders>
            <w:vAlign w:val="center"/>
            <w:hideMark/>
          </w:tcPr>
          <w:p w14:paraId="06054AF5" w14:textId="495CA116" w:rsidR="00F13090" w:rsidRPr="00A957A3" w:rsidRDefault="00F13090" w:rsidP="006E5D4E">
            <w:pPr>
              <w:spacing w:line="240" w:lineRule="auto"/>
              <w:jc w:val="center"/>
              <w:rPr>
                <w:rFonts w:eastAsia="Times New Roman" w:cs="Times New Roman"/>
                <w:sz w:val="18"/>
                <w:szCs w:val="18"/>
                <w:lang w:val="ru-RU" w:eastAsia="ko-KR"/>
              </w:rPr>
            </w:pPr>
            <w:r>
              <w:rPr>
                <w:rFonts w:eastAsia="Times New Roman" w:cs="Times New Roman"/>
                <w:sz w:val="18"/>
                <w:szCs w:val="18"/>
                <w:lang w:val="ru-RU" w:eastAsia="ko-KR"/>
              </w:rPr>
              <w:t xml:space="preserve">Ежемесячно в случае продления </w:t>
            </w:r>
            <w:proofErr w:type="spellStart"/>
            <w:r>
              <w:rPr>
                <w:rFonts w:eastAsia="Times New Roman" w:cs="Times New Roman"/>
                <w:sz w:val="18"/>
                <w:szCs w:val="18"/>
                <w:lang w:val="ru-RU" w:eastAsia="ko-KR"/>
              </w:rPr>
              <w:t>деламанида</w:t>
            </w:r>
            <w:proofErr w:type="spellEnd"/>
            <w:r>
              <w:rPr>
                <w:rFonts w:eastAsia="Times New Roman" w:cs="Times New Roman"/>
                <w:sz w:val="18"/>
                <w:szCs w:val="18"/>
                <w:lang w:val="ru-RU" w:eastAsia="ko-KR"/>
              </w:rPr>
              <w:t xml:space="preserve"> более 24 недель по показаниям</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419504E" w14:textId="400B6F9E" w:rsidR="00F13090" w:rsidRPr="00A957A3" w:rsidRDefault="00F13090" w:rsidP="006E5D4E">
            <w:pPr>
              <w:spacing w:line="240" w:lineRule="auto"/>
              <w:jc w:val="center"/>
              <w:rPr>
                <w:rFonts w:eastAsia="Times New Roman" w:cs="Times New Roman"/>
                <w:sz w:val="18"/>
                <w:szCs w:val="18"/>
                <w:lang w:val="ru-RU"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A2A75C3" w14:textId="77777777" w:rsidR="00F13090" w:rsidRPr="00A957A3" w:rsidRDefault="00F13090" w:rsidP="006E5D4E">
            <w:pPr>
              <w:spacing w:line="240" w:lineRule="auto"/>
              <w:jc w:val="center"/>
              <w:rPr>
                <w:rFonts w:eastAsia="Times New Roman" w:cs="Times New Roman"/>
                <w:sz w:val="18"/>
                <w:szCs w:val="18"/>
                <w:lang w:val="ru-RU" w:eastAsia="ko-KR"/>
              </w:rPr>
            </w:pPr>
          </w:p>
        </w:tc>
      </w:tr>
      <w:tr w:rsidR="00F13090" w:rsidRPr="00337B47" w14:paraId="4A48301E" w14:textId="77777777" w:rsidTr="00AC4CFE">
        <w:trPr>
          <w:trHeight w:val="133"/>
        </w:trPr>
        <w:tc>
          <w:tcPr>
            <w:tcW w:w="3432" w:type="dxa"/>
            <w:tcBorders>
              <w:top w:val="single" w:sz="6" w:space="0" w:color="000000"/>
              <w:left w:val="single" w:sz="6" w:space="0" w:color="000000"/>
              <w:bottom w:val="single" w:sz="6" w:space="0" w:color="000000"/>
              <w:right w:val="single" w:sz="6" w:space="0" w:color="000000"/>
            </w:tcBorders>
            <w:shd w:val="clear" w:color="auto" w:fill="FFFF00"/>
            <w:vAlign w:val="bottom"/>
          </w:tcPr>
          <w:p w14:paraId="2E23F2A9" w14:textId="4EC03344" w:rsidR="00F13090" w:rsidRPr="00315A31" w:rsidRDefault="00F13090" w:rsidP="007C186A">
            <w:pPr>
              <w:spacing w:line="240" w:lineRule="auto"/>
              <w:rPr>
                <w:rFonts w:eastAsia="Times New Roman" w:cs="Times New Roman"/>
                <w:color w:val="000000"/>
                <w:sz w:val="18"/>
                <w:szCs w:val="18"/>
                <w:highlight w:val="yellow"/>
                <w:lang w:val="ru-RU" w:eastAsia="ko-KR"/>
              </w:rPr>
            </w:pPr>
            <w:proofErr w:type="spellStart"/>
            <w:r w:rsidRPr="00315A31">
              <w:rPr>
                <w:rFonts w:eastAsia="Times New Roman" w:cs="Times New Roman"/>
                <w:color w:val="000000"/>
                <w:sz w:val="18"/>
                <w:szCs w:val="18"/>
                <w:highlight w:val="yellow"/>
                <w:lang w:val="ru-RU" w:eastAsia="ko-KR"/>
              </w:rPr>
              <w:t>Гликированный</w:t>
            </w:r>
            <w:proofErr w:type="spellEnd"/>
            <w:r w:rsidRPr="00315A31">
              <w:rPr>
                <w:rFonts w:eastAsia="Times New Roman" w:cs="Times New Roman"/>
                <w:color w:val="000000"/>
                <w:sz w:val="18"/>
                <w:szCs w:val="18"/>
                <w:highlight w:val="yellow"/>
                <w:lang w:val="ru-RU" w:eastAsia="ko-KR"/>
              </w:rPr>
              <w:t xml:space="preserve"> гемоглобин </w:t>
            </w:r>
            <w:r w:rsidRPr="00315A31">
              <w:rPr>
                <w:rFonts w:eastAsia="Times New Roman" w:cs="Times New Roman"/>
                <w:color w:val="000000"/>
                <w:sz w:val="18"/>
                <w:szCs w:val="18"/>
                <w:highlight w:val="yellow"/>
                <w:lang w:eastAsia="ko-KR"/>
              </w:rPr>
              <w:t>HbA1C</w:t>
            </w:r>
          </w:p>
        </w:tc>
        <w:tc>
          <w:tcPr>
            <w:tcW w:w="906" w:type="dxa"/>
            <w:tcBorders>
              <w:top w:val="single" w:sz="6" w:space="0" w:color="000000"/>
              <w:left w:val="single" w:sz="6" w:space="0" w:color="CCCCCC"/>
              <w:bottom w:val="single" w:sz="6" w:space="0" w:color="000000"/>
              <w:right w:val="single" w:sz="6" w:space="0" w:color="000000"/>
            </w:tcBorders>
            <w:shd w:val="clear" w:color="auto" w:fill="FFFF00"/>
            <w:vAlign w:val="bottom"/>
          </w:tcPr>
          <w:p w14:paraId="34210507" w14:textId="3E7B95BD" w:rsidR="00F13090" w:rsidRPr="00B37755" w:rsidRDefault="00F13090" w:rsidP="00B005BB">
            <w:pPr>
              <w:spacing w:line="240" w:lineRule="auto"/>
              <w:jc w:val="center"/>
              <w:rPr>
                <w:rFonts w:eastAsia="Times New Roman" w:cs="Times New Roman"/>
                <w:color w:val="000000"/>
                <w:sz w:val="18"/>
                <w:szCs w:val="18"/>
                <w:lang w:eastAsia="ko-KR"/>
              </w:rPr>
            </w:pPr>
            <w:r w:rsidRPr="00315A31">
              <w:rPr>
                <w:rFonts w:eastAsia="Times New Roman" w:cs="Times New Roman"/>
                <w:color w:val="000000"/>
                <w:sz w:val="18"/>
                <w:szCs w:val="18"/>
                <w:highlight w:val="yellow"/>
                <w:lang w:eastAsia="ko-KR"/>
              </w:rPr>
              <w:t>X</w:t>
            </w: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71CAA9E4"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06E4938E"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09FD6EA7"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5A8ABBC2"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1751D912"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3A0147FA"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5E3323C0" w14:textId="77777777" w:rsidR="00F13090" w:rsidRPr="00A957A3" w:rsidRDefault="00F13090" w:rsidP="00B005BB">
            <w:pPr>
              <w:spacing w:line="240" w:lineRule="auto"/>
              <w:rPr>
                <w:rFonts w:eastAsia="Times New Roman" w:cs="Times New Roman"/>
                <w:sz w:val="18"/>
                <w:szCs w:val="18"/>
                <w:lang w:val="ru-RU" w:eastAsia="ko-KR"/>
              </w:rPr>
            </w:pPr>
          </w:p>
        </w:tc>
        <w:tc>
          <w:tcPr>
            <w:tcW w:w="1630" w:type="dxa"/>
            <w:tcBorders>
              <w:top w:val="single" w:sz="6" w:space="0" w:color="000000"/>
              <w:left w:val="single" w:sz="6" w:space="0" w:color="CCCCCC"/>
              <w:bottom w:val="single" w:sz="6" w:space="0" w:color="000000"/>
              <w:right w:val="single" w:sz="6" w:space="0" w:color="000000"/>
            </w:tcBorders>
            <w:shd w:val="clear" w:color="auto" w:fill="FFFF00"/>
            <w:vAlign w:val="bottom"/>
          </w:tcPr>
          <w:p w14:paraId="6AEF6619" w14:textId="77777777" w:rsidR="00F13090" w:rsidRPr="00A957A3" w:rsidRDefault="00F13090" w:rsidP="00B005BB">
            <w:pPr>
              <w:spacing w:line="240" w:lineRule="auto"/>
              <w:rPr>
                <w:rFonts w:eastAsia="Times New Roman" w:cs="Times New Roman"/>
                <w:sz w:val="18"/>
                <w:szCs w:val="18"/>
                <w:lang w:val="ru-RU" w:eastAsia="ko-KR"/>
              </w:rPr>
            </w:pPr>
          </w:p>
        </w:tc>
        <w:tc>
          <w:tcPr>
            <w:tcW w:w="1492" w:type="dxa"/>
            <w:tcBorders>
              <w:top w:val="single" w:sz="6" w:space="0" w:color="000000"/>
              <w:left w:val="single" w:sz="6" w:space="0" w:color="CCCCCC"/>
              <w:bottom w:val="single" w:sz="6" w:space="0" w:color="000000"/>
              <w:right w:val="single" w:sz="6" w:space="0" w:color="000000"/>
            </w:tcBorders>
            <w:shd w:val="clear" w:color="auto" w:fill="FFFF00"/>
            <w:vAlign w:val="bottom"/>
          </w:tcPr>
          <w:p w14:paraId="7D2CB5C1" w14:textId="77777777" w:rsidR="00F13090" w:rsidRPr="00A957A3" w:rsidRDefault="00F13090" w:rsidP="00B005BB">
            <w:pPr>
              <w:spacing w:line="240" w:lineRule="auto"/>
              <w:rPr>
                <w:rFonts w:eastAsia="Times New Roman" w:cs="Times New Roman"/>
                <w:sz w:val="18"/>
                <w:szCs w:val="18"/>
                <w:lang w:val="ru-RU"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3745A3E0" w14:textId="77777777" w:rsidR="00F13090" w:rsidRPr="00A957A3" w:rsidRDefault="00F13090" w:rsidP="00966BC7">
            <w:pPr>
              <w:spacing w:line="240" w:lineRule="auto"/>
              <w:jc w:val="center"/>
              <w:rPr>
                <w:rFonts w:eastAsia="Times New Roman" w:cs="Times New Roman"/>
                <w:sz w:val="18"/>
                <w:szCs w:val="18"/>
                <w:lang w:eastAsia="ko-KR"/>
              </w:rPr>
            </w:pPr>
          </w:p>
        </w:tc>
        <w:tc>
          <w:tcPr>
            <w:tcW w:w="0" w:type="auto"/>
            <w:tcBorders>
              <w:top w:val="single" w:sz="6" w:space="0" w:color="000000"/>
              <w:left w:val="single" w:sz="6" w:space="0" w:color="CCCCCC"/>
              <w:bottom w:val="single" w:sz="6" w:space="0" w:color="000000"/>
              <w:right w:val="single" w:sz="6" w:space="0" w:color="000000"/>
            </w:tcBorders>
            <w:shd w:val="clear" w:color="auto" w:fill="FFFF00"/>
            <w:vAlign w:val="bottom"/>
          </w:tcPr>
          <w:p w14:paraId="05AC9E79" w14:textId="77777777" w:rsidR="00F13090" w:rsidRPr="00A957A3" w:rsidRDefault="00F13090" w:rsidP="00B005BB">
            <w:pPr>
              <w:spacing w:line="240" w:lineRule="auto"/>
              <w:rPr>
                <w:rFonts w:eastAsia="Times New Roman" w:cs="Times New Roman"/>
                <w:sz w:val="18"/>
                <w:szCs w:val="18"/>
                <w:lang w:val="ru-RU" w:eastAsia="ko-KR"/>
              </w:rPr>
            </w:pPr>
          </w:p>
        </w:tc>
      </w:tr>
      <w:tr w:rsidR="00F13090" w:rsidRPr="00337B47" w14:paraId="59FE7D54" w14:textId="77777777" w:rsidTr="00051C8E">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7400CC57" w14:textId="77777777" w:rsidR="00F13090" w:rsidRPr="00337B47" w:rsidRDefault="00F13090" w:rsidP="00827684">
            <w:pPr>
              <w:spacing w:line="33"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 xml:space="preserve">Антиген вируса гепатита </w:t>
            </w:r>
            <w:proofErr w:type="spellStart"/>
            <w:r w:rsidRPr="00337B47">
              <w:rPr>
                <w:rFonts w:eastAsia="Times New Roman" w:cs="Times New Roman"/>
                <w:color w:val="000000"/>
                <w:sz w:val="18"/>
                <w:szCs w:val="18"/>
                <w:lang w:val="ru-RU" w:eastAsia="ko-KR"/>
              </w:rPr>
              <w:t>Bs</w:t>
            </w:r>
            <w:proofErr w:type="spellEnd"/>
            <w:r w:rsidRPr="00337B47">
              <w:rPr>
                <w:rFonts w:eastAsia="Times New Roman" w:cs="Times New Roman"/>
                <w:color w:val="000000"/>
                <w:sz w:val="18"/>
                <w:szCs w:val="18"/>
                <w:lang w:val="ru-RU" w:eastAsia="ko-KR"/>
              </w:rPr>
              <w:t xml:space="preserve"> </w:t>
            </w:r>
          </w:p>
        </w:tc>
        <w:tc>
          <w:tcPr>
            <w:tcW w:w="906" w:type="dxa"/>
            <w:tcBorders>
              <w:top w:val="single" w:sz="6" w:space="0" w:color="CCCCCC"/>
              <w:left w:val="single" w:sz="6" w:space="0" w:color="CCCCCC"/>
              <w:bottom w:val="single" w:sz="6" w:space="0" w:color="000000"/>
              <w:right w:val="single" w:sz="6" w:space="0" w:color="000000"/>
            </w:tcBorders>
            <w:vAlign w:val="bottom"/>
            <w:hideMark/>
          </w:tcPr>
          <w:p w14:paraId="5DAC23EF" w14:textId="77777777" w:rsidR="00F13090" w:rsidRPr="00337B47" w:rsidRDefault="00F13090" w:rsidP="00B005BB">
            <w:pPr>
              <w:spacing w:line="33"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FEB6B41"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757E77D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0FC9AF5C"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47590DF3"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3E78FF97"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42F2154D"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C2815D2" w14:textId="77777777" w:rsidR="00F13090" w:rsidRPr="00337B47" w:rsidRDefault="00F13090" w:rsidP="00B005BB">
            <w:pPr>
              <w:spacing w:line="240" w:lineRule="auto"/>
              <w:rPr>
                <w:rFonts w:eastAsia="Times New Roman" w:cs="Times New Roman"/>
                <w:sz w:val="18"/>
                <w:szCs w:val="18"/>
                <w:lang w:val="ru-RU" w:eastAsia="ko-KR"/>
              </w:rPr>
            </w:pPr>
          </w:p>
        </w:tc>
        <w:tc>
          <w:tcPr>
            <w:tcW w:w="1630" w:type="dxa"/>
            <w:tcBorders>
              <w:top w:val="single" w:sz="6" w:space="0" w:color="CCCCCC"/>
              <w:left w:val="single" w:sz="6" w:space="0" w:color="CCCCCC"/>
              <w:bottom w:val="single" w:sz="6" w:space="0" w:color="000000"/>
              <w:right w:val="single" w:sz="6" w:space="0" w:color="000000"/>
            </w:tcBorders>
            <w:vAlign w:val="bottom"/>
            <w:hideMark/>
          </w:tcPr>
          <w:p w14:paraId="08D9F3E2" w14:textId="77777777" w:rsidR="00F13090" w:rsidRPr="00337B47" w:rsidRDefault="00F13090" w:rsidP="00B005BB">
            <w:pPr>
              <w:spacing w:line="240" w:lineRule="auto"/>
              <w:rPr>
                <w:rFonts w:eastAsia="Times New Roman" w:cs="Times New Roman"/>
                <w:sz w:val="18"/>
                <w:szCs w:val="18"/>
                <w:lang w:val="ru-RU" w:eastAsia="ko-KR"/>
              </w:rPr>
            </w:pPr>
          </w:p>
        </w:tc>
        <w:tc>
          <w:tcPr>
            <w:tcW w:w="1492" w:type="dxa"/>
            <w:tcBorders>
              <w:top w:val="single" w:sz="6" w:space="0" w:color="CCCCCC"/>
              <w:left w:val="single" w:sz="6" w:space="0" w:color="CCCCCC"/>
              <w:bottom w:val="single" w:sz="6" w:space="0" w:color="000000"/>
              <w:right w:val="single" w:sz="6" w:space="0" w:color="000000"/>
            </w:tcBorders>
            <w:vAlign w:val="bottom"/>
            <w:hideMark/>
          </w:tcPr>
          <w:p w14:paraId="2C6DC95E"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0AD2F1B2" w14:textId="6B66C974"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98EE545" w14:textId="77777777" w:rsidR="00F13090" w:rsidRPr="00337B47" w:rsidRDefault="00F13090" w:rsidP="00B005BB">
            <w:pPr>
              <w:spacing w:line="240" w:lineRule="auto"/>
              <w:rPr>
                <w:rFonts w:eastAsia="Times New Roman" w:cs="Times New Roman"/>
                <w:sz w:val="18"/>
                <w:szCs w:val="18"/>
                <w:lang w:val="ru-RU" w:eastAsia="ko-KR"/>
              </w:rPr>
            </w:pPr>
          </w:p>
        </w:tc>
      </w:tr>
      <w:tr w:rsidR="00F13090" w:rsidRPr="00337B47" w14:paraId="2BCCE7D9" w14:textId="77777777" w:rsidTr="00051C8E">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131AE39F" w14:textId="77777777" w:rsidR="00F13090" w:rsidRPr="00337B47" w:rsidRDefault="00F13090" w:rsidP="00827684">
            <w:pPr>
              <w:spacing w:line="33"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 xml:space="preserve">Антитела к антигенам вируса гепатита C </w:t>
            </w:r>
          </w:p>
        </w:tc>
        <w:tc>
          <w:tcPr>
            <w:tcW w:w="906" w:type="dxa"/>
            <w:tcBorders>
              <w:top w:val="single" w:sz="6" w:space="0" w:color="CCCCCC"/>
              <w:left w:val="single" w:sz="6" w:space="0" w:color="CCCCCC"/>
              <w:bottom w:val="single" w:sz="6" w:space="0" w:color="000000"/>
              <w:right w:val="single" w:sz="6" w:space="0" w:color="000000"/>
            </w:tcBorders>
            <w:vAlign w:val="bottom"/>
            <w:hideMark/>
          </w:tcPr>
          <w:p w14:paraId="099B1804" w14:textId="77777777" w:rsidR="00F13090" w:rsidRPr="00337B47" w:rsidRDefault="00F13090" w:rsidP="00B005BB">
            <w:pPr>
              <w:spacing w:line="33"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1DF50F59"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D5A7E28"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73A6A08A"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A69D06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86E075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01D8135"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6F2A2DA" w14:textId="77777777" w:rsidR="00F13090" w:rsidRPr="00337B47" w:rsidRDefault="00F13090" w:rsidP="00B005BB">
            <w:pPr>
              <w:spacing w:line="240" w:lineRule="auto"/>
              <w:rPr>
                <w:rFonts w:eastAsia="Times New Roman" w:cs="Times New Roman"/>
                <w:sz w:val="18"/>
                <w:szCs w:val="18"/>
                <w:lang w:val="ru-RU" w:eastAsia="ko-KR"/>
              </w:rPr>
            </w:pPr>
          </w:p>
        </w:tc>
        <w:tc>
          <w:tcPr>
            <w:tcW w:w="1630" w:type="dxa"/>
            <w:tcBorders>
              <w:top w:val="single" w:sz="6" w:space="0" w:color="CCCCCC"/>
              <w:left w:val="single" w:sz="6" w:space="0" w:color="CCCCCC"/>
              <w:bottom w:val="single" w:sz="6" w:space="0" w:color="000000"/>
              <w:right w:val="single" w:sz="6" w:space="0" w:color="000000"/>
            </w:tcBorders>
            <w:vAlign w:val="bottom"/>
            <w:hideMark/>
          </w:tcPr>
          <w:p w14:paraId="455E3B72" w14:textId="77777777" w:rsidR="00F13090" w:rsidRPr="00337B47" w:rsidRDefault="00F13090" w:rsidP="00B005BB">
            <w:pPr>
              <w:spacing w:line="240" w:lineRule="auto"/>
              <w:rPr>
                <w:rFonts w:eastAsia="Times New Roman" w:cs="Times New Roman"/>
                <w:sz w:val="18"/>
                <w:szCs w:val="18"/>
                <w:lang w:val="ru-RU" w:eastAsia="ko-KR"/>
              </w:rPr>
            </w:pPr>
          </w:p>
        </w:tc>
        <w:tc>
          <w:tcPr>
            <w:tcW w:w="1492" w:type="dxa"/>
            <w:tcBorders>
              <w:top w:val="single" w:sz="6" w:space="0" w:color="CCCCCC"/>
              <w:left w:val="single" w:sz="6" w:space="0" w:color="CCCCCC"/>
              <w:bottom w:val="single" w:sz="6" w:space="0" w:color="000000"/>
              <w:right w:val="single" w:sz="6" w:space="0" w:color="000000"/>
            </w:tcBorders>
            <w:vAlign w:val="bottom"/>
            <w:hideMark/>
          </w:tcPr>
          <w:p w14:paraId="4B1B4B5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712755D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0D164E77" w14:textId="77777777" w:rsidR="00F13090" w:rsidRPr="00337B47" w:rsidRDefault="00F13090" w:rsidP="00B005BB">
            <w:pPr>
              <w:spacing w:line="240" w:lineRule="auto"/>
              <w:rPr>
                <w:rFonts w:eastAsia="Times New Roman" w:cs="Times New Roman"/>
                <w:sz w:val="18"/>
                <w:szCs w:val="18"/>
                <w:lang w:val="ru-RU" w:eastAsia="ko-KR"/>
              </w:rPr>
            </w:pPr>
          </w:p>
        </w:tc>
      </w:tr>
      <w:tr w:rsidR="00F13090" w:rsidRPr="00337B47" w14:paraId="3CAE1C36" w14:textId="77777777" w:rsidTr="00051C8E">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6EE747A5" w14:textId="77777777" w:rsidR="00F13090" w:rsidRPr="00337B47" w:rsidRDefault="00F13090" w:rsidP="007C186A">
            <w:pPr>
              <w:spacing w:line="33"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Тест на беременность</w:t>
            </w:r>
          </w:p>
        </w:tc>
        <w:tc>
          <w:tcPr>
            <w:tcW w:w="906" w:type="dxa"/>
            <w:tcBorders>
              <w:top w:val="single" w:sz="6" w:space="0" w:color="CCCCCC"/>
              <w:left w:val="single" w:sz="6" w:space="0" w:color="CCCCCC"/>
              <w:bottom w:val="single" w:sz="6" w:space="0" w:color="000000"/>
              <w:right w:val="single" w:sz="6" w:space="0" w:color="000000"/>
            </w:tcBorders>
            <w:vAlign w:val="bottom"/>
            <w:hideMark/>
          </w:tcPr>
          <w:p w14:paraId="39B480A6" w14:textId="77777777" w:rsidR="00F13090" w:rsidRPr="00337B47" w:rsidRDefault="00F13090" w:rsidP="00B005BB">
            <w:pPr>
              <w:spacing w:line="33"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CB835F2"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1FA765C"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09B5B0D"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0300BAF9"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4E118D3E"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12645281"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DBDD437" w14:textId="77777777" w:rsidR="00F13090" w:rsidRPr="00337B47" w:rsidRDefault="00F13090" w:rsidP="00B005BB">
            <w:pPr>
              <w:spacing w:line="240" w:lineRule="auto"/>
              <w:rPr>
                <w:rFonts w:eastAsia="Times New Roman" w:cs="Times New Roman"/>
                <w:sz w:val="18"/>
                <w:szCs w:val="18"/>
                <w:lang w:val="ru-RU" w:eastAsia="ko-KR"/>
              </w:rPr>
            </w:pPr>
          </w:p>
        </w:tc>
        <w:tc>
          <w:tcPr>
            <w:tcW w:w="1630" w:type="dxa"/>
            <w:tcBorders>
              <w:top w:val="single" w:sz="6" w:space="0" w:color="CCCCCC"/>
              <w:left w:val="single" w:sz="6" w:space="0" w:color="CCCCCC"/>
              <w:bottom w:val="single" w:sz="6" w:space="0" w:color="000000"/>
              <w:right w:val="single" w:sz="6" w:space="0" w:color="000000"/>
            </w:tcBorders>
            <w:vAlign w:val="bottom"/>
            <w:hideMark/>
          </w:tcPr>
          <w:p w14:paraId="6683020B" w14:textId="77777777" w:rsidR="00F13090" w:rsidRPr="00337B47" w:rsidRDefault="00F13090" w:rsidP="00B005BB">
            <w:pPr>
              <w:spacing w:line="240" w:lineRule="auto"/>
              <w:rPr>
                <w:rFonts w:eastAsia="Times New Roman" w:cs="Times New Roman"/>
                <w:sz w:val="18"/>
                <w:szCs w:val="18"/>
                <w:lang w:val="ru-RU" w:eastAsia="ko-KR"/>
              </w:rPr>
            </w:pPr>
          </w:p>
        </w:tc>
        <w:tc>
          <w:tcPr>
            <w:tcW w:w="1492" w:type="dxa"/>
            <w:tcBorders>
              <w:top w:val="single" w:sz="6" w:space="0" w:color="CCCCCC"/>
              <w:left w:val="single" w:sz="6" w:space="0" w:color="CCCCCC"/>
              <w:bottom w:val="single" w:sz="6" w:space="0" w:color="000000"/>
              <w:right w:val="single" w:sz="6" w:space="0" w:color="000000"/>
            </w:tcBorders>
            <w:vAlign w:val="bottom"/>
            <w:hideMark/>
          </w:tcPr>
          <w:p w14:paraId="4AF24573"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4B5F245E"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1C0310F4" w14:textId="77777777" w:rsidR="00F13090" w:rsidRPr="00337B47" w:rsidRDefault="00F13090" w:rsidP="00B005BB">
            <w:pPr>
              <w:spacing w:line="240" w:lineRule="auto"/>
              <w:rPr>
                <w:rFonts w:eastAsia="Times New Roman" w:cs="Times New Roman"/>
                <w:sz w:val="18"/>
                <w:szCs w:val="18"/>
                <w:lang w:val="ru-RU" w:eastAsia="ko-KR"/>
              </w:rPr>
            </w:pPr>
          </w:p>
        </w:tc>
      </w:tr>
      <w:tr w:rsidR="00F13090" w:rsidRPr="00337B47" w14:paraId="2A40BCA2" w14:textId="77777777" w:rsidTr="00051C8E">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7E7D0699" w14:textId="77777777" w:rsidR="00F13090" w:rsidRPr="00337B47" w:rsidRDefault="00F13090" w:rsidP="008066AA">
            <w:pPr>
              <w:spacing w:line="33"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ВИЧ-</w:t>
            </w:r>
            <w:proofErr w:type="spellStart"/>
            <w:r w:rsidRPr="00337B47">
              <w:rPr>
                <w:rFonts w:eastAsia="Times New Roman" w:cs="Times New Roman"/>
                <w:color w:val="000000"/>
                <w:sz w:val="18"/>
                <w:szCs w:val="18"/>
                <w:lang w:val="ru-RU" w:eastAsia="ko-KR"/>
              </w:rPr>
              <w:t>серостатус</w:t>
            </w:r>
            <w:proofErr w:type="spellEnd"/>
          </w:p>
        </w:tc>
        <w:tc>
          <w:tcPr>
            <w:tcW w:w="906" w:type="dxa"/>
            <w:tcBorders>
              <w:top w:val="single" w:sz="6" w:space="0" w:color="CCCCCC"/>
              <w:left w:val="single" w:sz="6" w:space="0" w:color="CCCCCC"/>
              <w:bottom w:val="single" w:sz="6" w:space="0" w:color="000000"/>
              <w:right w:val="single" w:sz="6" w:space="0" w:color="000000"/>
            </w:tcBorders>
            <w:vAlign w:val="bottom"/>
            <w:hideMark/>
          </w:tcPr>
          <w:p w14:paraId="1D732A9F" w14:textId="77777777" w:rsidR="00F13090" w:rsidRPr="00337B47" w:rsidRDefault="00F13090" w:rsidP="00B005BB">
            <w:pPr>
              <w:spacing w:line="33"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636E628"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32888E9"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5194091"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4CEC00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1AAAE0EF"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2883F05D"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68A8FAD2" w14:textId="77777777" w:rsidR="00F13090" w:rsidRPr="00337B47" w:rsidRDefault="00F13090" w:rsidP="00B005BB">
            <w:pPr>
              <w:spacing w:line="240" w:lineRule="auto"/>
              <w:rPr>
                <w:rFonts w:eastAsia="Times New Roman" w:cs="Times New Roman"/>
                <w:sz w:val="18"/>
                <w:szCs w:val="18"/>
                <w:lang w:val="ru-RU" w:eastAsia="ko-KR"/>
              </w:rPr>
            </w:pPr>
          </w:p>
        </w:tc>
        <w:tc>
          <w:tcPr>
            <w:tcW w:w="1630" w:type="dxa"/>
            <w:tcBorders>
              <w:top w:val="single" w:sz="6" w:space="0" w:color="CCCCCC"/>
              <w:left w:val="single" w:sz="6" w:space="0" w:color="CCCCCC"/>
              <w:bottom w:val="single" w:sz="6" w:space="0" w:color="000000"/>
              <w:right w:val="single" w:sz="6" w:space="0" w:color="000000"/>
            </w:tcBorders>
            <w:vAlign w:val="bottom"/>
            <w:hideMark/>
          </w:tcPr>
          <w:p w14:paraId="35AB3EBB" w14:textId="77777777" w:rsidR="00F13090" w:rsidRPr="00337B47" w:rsidRDefault="00F13090" w:rsidP="00B005BB">
            <w:pPr>
              <w:spacing w:line="240" w:lineRule="auto"/>
              <w:rPr>
                <w:rFonts w:eastAsia="Times New Roman" w:cs="Times New Roman"/>
                <w:sz w:val="18"/>
                <w:szCs w:val="18"/>
                <w:lang w:val="ru-RU" w:eastAsia="ko-KR"/>
              </w:rPr>
            </w:pPr>
          </w:p>
        </w:tc>
        <w:tc>
          <w:tcPr>
            <w:tcW w:w="1492" w:type="dxa"/>
            <w:tcBorders>
              <w:top w:val="single" w:sz="6" w:space="0" w:color="CCCCCC"/>
              <w:left w:val="single" w:sz="6" w:space="0" w:color="CCCCCC"/>
              <w:bottom w:val="single" w:sz="6" w:space="0" w:color="000000"/>
              <w:right w:val="single" w:sz="6" w:space="0" w:color="000000"/>
            </w:tcBorders>
            <w:vAlign w:val="bottom"/>
            <w:hideMark/>
          </w:tcPr>
          <w:p w14:paraId="059249C1"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58241EF8" w14:textId="77777777" w:rsidR="00F13090" w:rsidRPr="00337B47" w:rsidRDefault="00F13090" w:rsidP="00B005BB">
            <w:pPr>
              <w:spacing w:line="240" w:lineRule="auto"/>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7CC4F039" w14:textId="77777777" w:rsidR="00F13090" w:rsidRPr="00337B47" w:rsidRDefault="00F13090" w:rsidP="00B005BB">
            <w:pPr>
              <w:spacing w:line="240" w:lineRule="auto"/>
              <w:rPr>
                <w:rFonts w:eastAsia="Times New Roman" w:cs="Times New Roman"/>
                <w:sz w:val="18"/>
                <w:szCs w:val="18"/>
                <w:lang w:val="ru-RU" w:eastAsia="ko-KR"/>
              </w:rPr>
            </w:pPr>
          </w:p>
        </w:tc>
      </w:tr>
      <w:tr w:rsidR="00F13090" w:rsidRPr="00337B47" w14:paraId="019DCF5B" w14:textId="77777777" w:rsidTr="001308B7">
        <w:trPr>
          <w:trHeight w:val="33"/>
        </w:trPr>
        <w:tc>
          <w:tcPr>
            <w:tcW w:w="3432" w:type="dxa"/>
            <w:tcBorders>
              <w:top w:val="single" w:sz="6" w:space="0" w:color="CCCCCC"/>
              <w:left w:val="single" w:sz="6" w:space="0" w:color="000000"/>
              <w:bottom w:val="single" w:sz="6" w:space="0" w:color="000000"/>
              <w:right w:val="single" w:sz="6" w:space="0" w:color="000000"/>
            </w:tcBorders>
            <w:vAlign w:val="bottom"/>
          </w:tcPr>
          <w:p w14:paraId="10916B7F" w14:textId="77777777" w:rsidR="00F13090" w:rsidRPr="00337B47" w:rsidRDefault="00F13090" w:rsidP="00A1071D">
            <w:pPr>
              <w:spacing w:line="33"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 xml:space="preserve">Уровень клеток </w:t>
            </w:r>
            <w:r w:rsidRPr="00337B47">
              <w:rPr>
                <w:rFonts w:eastAsia="Times New Roman" w:cs="Times New Roman"/>
                <w:color w:val="000000"/>
                <w:sz w:val="18"/>
                <w:szCs w:val="18"/>
                <w:lang w:eastAsia="ko-KR"/>
              </w:rPr>
              <w:t>CD</w:t>
            </w:r>
            <w:r w:rsidRPr="00337B47">
              <w:rPr>
                <w:rFonts w:eastAsia="Times New Roman" w:cs="Times New Roman"/>
                <w:color w:val="000000"/>
                <w:sz w:val="18"/>
                <w:szCs w:val="18"/>
                <w:lang w:val="ru-RU" w:eastAsia="ko-KR"/>
              </w:rPr>
              <w:t>4 (повторение каждые 6 месяцев у ВИЧ+ пациентов)</w:t>
            </w:r>
          </w:p>
        </w:tc>
        <w:tc>
          <w:tcPr>
            <w:tcW w:w="906" w:type="dxa"/>
            <w:tcBorders>
              <w:top w:val="single" w:sz="6" w:space="0" w:color="CCCCCC"/>
              <w:left w:val="single" w:sz="6" w:space="0" w:color="CCCCCC"/>
              <w:bottom w:val="single" w:sz="6" w:space="0" w:color="000000"/>
              <w:right w:val="single" w:sz="6" w:space="0" w:color="000000"/>
            </w:tcBorders>
            <w:vAlign w:val="center"/>
          </w:tcPr>
          <w:p w14:paraId="35D5960B"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tcPr>
          <w:p w14:paraId="5DE9F298"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730C9FCF"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465BCC4C"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4AB96271"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450252EE"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0534520D"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433C6B2E"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p>
        </w:tc>
        <w:tc>
          <w:tcPr>
            <w:tcW w:w="0" w:type="auto"/>
            <w:gridSpan w:val="2"/>
            <w:tcBorders>
              <w:top w:val="single" w:sz="6" w:space="0" w:color="CCCCCC"/>
              <w:left w:val="single" w:sz="6" w:space="0" w:color="CCCCCC"/>
              <w:bottom w:val="single" w:sz="6" w:space="0" w:color="000000"/>
              <w:right w:val="single" w:sz="6" w:space="0" w:color="000000"/>
            </w:tcBorders>
            <w:vAlign w:val="center"/>
          </w:tcPr>
          <w:p w14:paraId="7FE88EDC"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17BD953F"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tcPr>
          <w:p w14:paraId="5F134729" w14:textId="77777777" w:rsidR="00F13090" w:rsidRPr="00337B47" w:rsidRDefault="00F13090" w:rsidP="00B005BB">
            <w:pPr>
              <w:spacing w:line="240" w:lineRule="auto"/>
              <w:rPr>
                <w:rFonts w:eastAsia="Times New Roman" w:cs="Times New Roman"/>
                <w:sz w:val="18"/>
                <w:szCs w:val="18"/>
                <w:lang w:val="ru-RU" w:eastAsia="ko-KR"/>
              </w:rPr>
            </w:pPr>
          </w:p>
        </w:tc>
      </w:tr>
      <w:tr w:rsidR="00F13090" w:rsidRPr="00337B47" w14:paraId="4A1C956B" w14:textId="77777777" w:rsidTr="001308B7">
        <w:trPr>
          <w:trHeight w:val="33"/>
        </w:trPr>
        <w:tc>
          <w:tcPr>
            <w:tcW w:w="3432" w:type="dxa"/>
            <w:tcBorders>
              <w:top w:val="single" w:sz="6" w:space="0" w:color="CCCCCC"/>
              <w:left w:val="single" w:sz="6" w:space="0" w:color="000000"/>
              <w:bottom w:val="single" w:sz="6" w:space="0" w:color="000000"/>
              <w:right w:val="single" w:sz="6" w:space="0" w:color="000000"/>
            </w:tcBorders>
            <w:vAlign w:val="bottom"/>
          </w:tcPr>
          <w:p w14:paraId="1E289946" w14:textId="77777777" w:rsidR="00F13090" w:rsidRPr="00337B47" w:rsidRDefault="00F13090" w:rsidP="007C186A">
            <w:pPr>
              <w:spacing w:line="33" w:lineRule="atLeast"/>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Вирусная нагрузка (повторение каждые 6 месяцев у ВИЧ+ пациентов)</w:t>
            </w:r>
          </w:p>
        </w:tc>
        <w:tc>
          <w:tcPr>
            <w:tcW w:w="906" w:type="dxa"/>
            <w:tcBorders>
              <w:top w:val="single" w:sz="6" w:space="0" w:color="CCCCCC"/>
              <w:left w:val="single" w:sz="6" w:space="0" w:color="CCCCCC"/>
              <w:bottom w:val="single" w:sz="6" w:space="0" w:color="000000"/>
              <w:right w:val="single" w:sz="6" w:space="0" w:color="000000"/>
            </w:tcBorders>
            <w:vAlign w:val="center"/>
          </w:tcPr>
          <w:p w14:paraId="168CC349"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r w:rsidRPr="00337B47">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tcPr>
          <w:p w14:paraId="312C96FB"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16A8FA02"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6B8BE040"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7026DE50"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1E2B8A3E"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076324A6" w14:textId="77777777" w:rsidR="00F13090" w:rsidRPr="00337B47"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0181A9A8"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p>
        </w:tc>
        <w:tc>
          <w:tcPr>
            <w:tcW w:w="0" w:type="auto"/>
            <w:gridSpan w:val="2"/>
            <w:tcBorders>
              <w:top w:val="single" w:sz="6" w:space="0" w:color="CCCCCC"/>
              <w:left w:val="single" w:sz="6" w:space="0" w:color="CCCCCC"/>
              <w:bottom w:val="single" w:sz="6" w:space="0" w:color="000000"/>
              <w:right w:val="single" w:sz="6" w:space="0" w:color="000000"/>
            </w:tcBorders>
            <w:vAlign w:val="center"/>
          </w:tcPr>
          <w:p w14:paraId="66565218"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tcPr>
          <w:p w14:paraId="1898482D"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bottom"/>
          </w:tcPr>
          <w:p w14:paraId="2515A30B" w14:textId="77777777" w:rsidR="00F13090" w:rsidRPr="00337B47" w:rsidRDefault="00F13090" w:rsidP="00B005BB">
            <w:pPr>
              <w:spacing w:line="240" w:lineRule="auto"/>
              <w:rPr>
                <w:rFonts w:eastAsia="Times New Roman" w:cs="Times New Roman"/>
                <w:sz w:val="18"/>
                <w:szCs w:val="18"/>
                <w:lang w:val="ru-RU" w:eastAsia="ko-KR"/>
              </w:rPr>
            </w:pPr>
          </w:p>
        </w:tc>
      </w:tr>
      <w:tr w:rsidR="00F13090" w:rsidRPr="00337B47" w14:paraId="45C05585" w14:textId="77777777" w:rsidTr="001308B7">
        <w:trPr>
          <w:trHeight w:val="33"/>
        </w:trPr>
        <w:tc>
          <w:tcPr>
            <w:tcW w:w="3432" w:type="dxa"/>
            <w:tcBorders>
              <w:top w:val="single" w:sz="6" w:space="0" w:color="CCCCCC"/>
              <w:left w:val="single" w:sz="6" w:space="0" w:color="000000"/>
              <w:bottom w:val="single" w:sz="6" w:space="0" w:color="000000"/>
              <w:right w:val="single" w:sz="6" w:space="0" w:color="000000"/>
            </w:tcBorders>
            <w:vAlign w:val="bottom"/>
            <w:hideMark/>
          </w:tcPr>
          <w:p w14:paraId="459CFB18" w14:textId="77777777" w:rsidR="00F13090" w:rsidRPr="00A957A3" w:rsidRDefault="00F13090" w:rsidP="007C186A">
            <w:pPr>
              <w:spacing w:line="33" w:lineRule="atLeast"/>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Рентгенография органов грудной клетки</w:t>
            </w:r>
          </w:p>
        </w:tc>
        <w:tc>
          <w:tcPr>
            <w:tcW w:w="906" w:type="dxa"/>
            <w:tcBorders>
              <w:top w:val="single" w:sz="6" w:space="0" w:color="CCCCCC"/>
              <w:left w:val="single" w:sz="6" w:space="0" w:color="CCCCCC"/>
              <w:bottom w:val="single" w:sz="6" w:space="0" w:color="000000"/>
              <w:right w:val="single" w:sz="6" w:space="0" w:color="000000"/>
            </w:tcBorders>
            <w:vAlign w:val="center"/>
            <w:hideMark/>
          </w:tcPr>
          <w:p w14:paraId="32599DAA" w14:textId="77777777" w:rsidR="00F13090" w:rsidRPr="00A957A3" w:rsidRDefault="00F13090" w:rsidP="001308B7">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3024359" w14:textId="77777777" w:rsidR="00F13090" w:rsidRPr="00A957A3"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78DE76D5" w14:textId="77777777" w:rsidR="00F13090" w:rsidRPr="00A957A3"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0981D0DA" w14:textId="77777777" w:rsidR="00F13090" w:rsidRPr="00A957A3"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5435FE41" w14:textId="5680173D" w:rsidR="00F13090" w:rsidRPr="00A957A3" w:rsidRDefault="00F13090" w:rsidP="001308B7">
            <w:pPr>
              <w:spacing w:line="240" w:lineRule="auto"/>
              <w:jc w:val="center"/>
              <w:rPr>
                <w:rFonts w:eastAsia="Times New Roman" w:cs="Times New Roman"/>
                <w:sz w:val="18"/>
                <w:szCs w:val="18"/>
                <w:lang w:eastAsia="ko-KR"/>
              </w:rPr>
            </w:pPr>
            <w:r w:rsidRPr="00A957A3">
              <w:rPr>
                <w:rFonts w:eastAsia="Times New Roman" w:cs="Times New Roman"/>
                <w:sz w:val="18"/>
                <w:szCs w:val="18"/>
                <w:lang w:eastAsia="ko-KR"/>
              </w:rPr>
              <w:t>X</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3667F342" w14:textId="77777777" w:rsidR="00F13090" w:rsidRPr="00A957A3"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4CEBF72E" w14:textId="77777777" w:rsidR="00F13090" w:rsidRPr="00A957A3" w:rsidRDefault="00F13090" w:rsidP="001308B7">
            <w:pPr>
              <w:spacing w:line="240" w:lineRule="auto"/>
              <w:jc w:val="center"/>
              <w:rPr>
                <w:rFonts w:eastAsia="Times New Roman" w:cs="Times New Roman"/>
                <w:sz w:val="18"/>
                <w:szCs w:val="18"/>
                <w:lang w:val="ru-RU" w:eastAsia="ko-KR"/>
              </w:rPr>
            </w:pP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13766F23" w14:textId="77777777" w:rsidR="00F13090" w:rsidRPr="00A957A3" w:rsidRDefault="00F13090" w:rsidP="001308B7">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gridSpan w:val="2"/>
            <w:tcBorders>
              <w:top w:val="single" w:sz="6" w:space="0" w:color="CCCCCC"/>
              <w:left w:val="single" w:sz="6" w:space="0" w:color="CCCCCC"/>
              <w:bottom w:val="single" w:sz="6" w:space="0" w:color="000000"/>
              <w:right w:val="single" w:sz="6" w:space="0" w:color="000000"/>
            </w:tcBorders>
            <w:vAlign w:val="center"/>
            <w:hideMark/>
          </w:tcPr>
          <w:p w14:paraId="419259DF" w14:textId="536690A9" w:rsidR="00F13090" w:rsidRPr="00A957A3" w:rsidRDefault="00F13090" w:rsidP="001308B7">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Каждые 3 месяца</w:t>
            </w:r>
          </w:p>
        </w:tc>
        <w:tc>
          <w:tcPr>
            <w:tcW w:w="0" w:type="auto"/>
            <w:tcBorders>
              <w:top w:val="single" w:sz="6" w:space="0" w:color="CCCCCC"/>
              <w:left w:val="single" w:sz="6" w:space="0" w:color="CCCCCC"/>
              <w:bottom w:val="single" w:sz="6" w:space="0" w:color="000000"/>
              <w:right w:val="single" w:sz="6" w:space="0" w:color="000000"/>
            </w:tcBorders>
            <w:vAlign w:val="center"/>
            <w:hideMark/>
          </w:tcPr>
          <w:p w14:paraId="268E96C8" w14:textId="77777777" w:rsidR="00F13090" w:rsidRPr="00337B47" w:rsidRDefault="00F13090" w:rsidP="001308B7">
            <w:pPr>
              <w:spacing w:line="33" w:lineRule="atLeast"/>
              <w:jc w:val="center"/>
              <w:rPr>
                <w:rFonts w:eastAsia="Times New Roman" w:cs="Times New Roman"/>
                <w:color w:val="000000"/>
                <w:sz w:val="18"/>
                <w:szCs w:val="18"/>
                <w:lang w:val="ru-RU" w:eastAsia="ko-KR"/>
              </w:rPr>
            </w:pPr>
            <w:r w:rsidRPr="00A957A3">
              <w:rPr>
                <w:rFonts w:eastAsia="Times New Roman" w:cs="Times New Roman"/>
                <w:color w:val="000000"/>
                <w:sz w:val="18"/>
                <w:szCs w:val="18"/>
                <w:lang w:val="ru-RU" w:eastAsia="ko-KR"/>
              </w:rPr>
              <w:t>X</w:t>
            </w:r>
          </w:p>
        </w:tc>
        <w:tc>
          <w:tcPr>
            <w:tcW w:w="0" w:type="auto"/>
            <w:tcBorders>
              <w:top w:val="single" w:sz="6" w:space="0" w:color="CCCCCC"/>
              <w:left w:val="single" w:sz="6" w:space="0" w:color="CCCCCC"/>
              <w:bottom w:val="single" w:sz="6" w:space="0" w:color="000000"/>
              <w:right w:val="single" w:sz="6" w:space="0" w:color="000000"/>
            </w:tcBorders>
            <w:vAlign w:val="bottom"/>
            <w:hideMark/>
          </w:tcPr>
          <w:p w14:paraId="473B372B" w14:textId="77777777" w:rsidR="00F13090" w:rsidRPr="00337B47" w:rsidRDefault="00F13090" w:rsidP="00B005BB">
            <w:pPr>
              <w:spacing w:line="240" w:lineRule="auto"/>
              <w:rPr>
                <w:rFonts w:eastAsia="Times New Roman" w:cs="Times New Roman"/>
                <w:sz w:val="18"/>
                <w:szCs w:val="18"/>
                <w:lang w:val="ru-RU" w:eastAsia="ko-KR"/>
              </w:rPr>
            </w:pPr>
          </w:p>
        </w:tc>
      </w:tr>
      <w:bookmarkEnd w:id="93"/>
    </w:tbl>
    <w:p w14:paraId="7E9DB48B" w14:textId="77777777" w:rsidR="00B46087" w:rsidRPr="00337B47" w:rsidRDefault="00B46087" w:rsidP="00F43C23">
      <w:pPr>
        <w:tabs>
          <w:tab w:val="left" w:pos="3315"/>
        </w:tabs>
        <w:rPr>
          <w:b/>
          <w:lang w:val="ru-RU"/>
        </w:rPr>
      </w:pPr>
    </w:p>
    <w:p w14:paraId="0324218D" w14:textId="77777777" w:rsidR="0047530A" w:rsidRPr="00337B47" w:rsidRDefault="0047530A" w:rsidP="0047530A">
      <w:pPr>
        <w:pStyle w:val="Heading1"/>
        <w:spacing w:before="240" w:after="240" w:line="240" w:lineRule="auto"/>
        <w:ind w:left="432" w:hanging="432"/>
        <w:contextualSpacing w:val="0"/>
        <w:sectPr w:rsidR="0047530A" w:rsidRPr="00337B47" w:rsidSect="007C186A">
          <w:pgSz w:w="16839" w:h="11907" w:orient="landscape" w:code="9"/>
          <w:pgMar w:top="1260" w:right="1440" w:bottom="1440" w:left="1440" w:header="720" w:footer="720" w:gutter="0"/>
          <w:cols w:space="720"/>
          <w:docGrid w:linePitch="299"/>
        </w:sectPr>
      </w:pPr>
      <w:bookmarkStart w:id="94" w:name="_Ref426101855"/>
      <w:bookmarkStart w:id="95" w:name="_Toc426105595"/>
    </w:p>
    <w:p w14:paraId="1C27C4D0" w14:textId="77777777" w:rsidR="0047530A" w:rsidRPr="00337B47" w:rsidRDefault="003E6AC9" w:rsidP="003E6AC9">
      <w:pPr>
        <w:pStyle w:val="Heading1"/>
        <w:spacing w:before="240" w:after="240" w:line="240" w:lineRule="auto"/>
        <w:contextualSpacing w:val="0"/>
        <w:rPr>
          <w:b/>
          <w:sz w:val="28"/>
          <w:szCs w:val="28"/>
        </w:rPr>
      </w:pPr>
      <w:bookmarkStart w:id="96" w:name="_Toc358043277"/>
      <w:r w:rsidRPr="00337B47">
        <w:rPr>
          <w:b/>
          <w:sz w:val="28"/>
          <w:szCs w:val="28"/>
        </w:rPr>
        <w:lastRenderedPageBreak/>
        <w:t xml:space="preserve">6. </w:t>
      </w:r>
      <w:r w:rsidR="00062DFD" w:rsidRPr="00337B47">
        <w:rPr>
          <w:b/>
          <w:sz w:val="28"/>
          <w:szCs w:val="28"/>
          <w:lang w:val="ru-RU"/>
        </w:rPr>
        <w:t>Безопасность лекарственных средств</w:t>
      </w:r>
      <w:bookmarkEnd w:id="94"/>
      <w:bookmarkEnd w:id="95"/>
      <w:bookmarkEnd w:id="96"/>
    </w:p>
    <w:p w14:paraId="3CB627F2" w14:textId="77777777" w:rsidR="0047530A" w:rsidRPr="00337B47" w:rsidRDefault="003E6AC9" w:rsidP="0047530A">
      <w:pPr>
        <w:pStyle w:val="Heading2"/>
        <w:keepNext/>
        <w:keepLines/>
        <w:numPr>
          <w:ilvl w:val="1"/>
          <w:numId w:val="0"/>
        </w:numPr>
        <w:spacing w:before="240" w:after="240" w:line="240" w:lineRule="auto"/>
        <w:ind w:left="576" w:hanging="576"/>
        <w:contextualSpacing w:val="0"/>
        <w:rPr>
          <w:sz w:val="24"/>
          <w:szCs w:val="24"/>
          <w:lang w:val="ru-RU"/>
        </w:rPr>
      </w:pPr>
      <w:bookmarkStart w:id="97" w:name="_Ref426103573"/>
      <w:bookmarkStart w:id="98" w:name="_Toc426105596"/>
      <w:bookmarkStart w:id="99" w:name="_Toc358043278"/>
      <w:r w:rsidRPr="00337B47">
        <w:rPr>
          <w:sz w:val="24"/>
          <w:szCs w:val="24"/>
          <w:lang w:val="ru-RU"/>
        </w:rPr>
        <w:t xml:space="preserve">6.1 </w:t>
      </w:r>
      <w:r w:rsidR="00062DFD" w:rsidRPr="00337B47">
        <w:rPr>
          <w:sz w:val="24"/>
          <w:szCs w:val="24"/>
          <w:lang w:val="ru-RU"/>
        </w:rPr>
        <w:t xml:space="preserve">Объем </w:t>
      </w:r>
      <w:r w:rsidR="003572C5" w:rsidRPr="00337B47">
        <w:rPr>
          <w:sz w:val="24"/>
          <w:szCs w:val="24"/>
          <w:lang w:val="ru-RU"/>
        </w:rPr>
        <w:t>работы по</w:t>
      </w:r>
      <w:r w:rsidR="00062DFD" w:rsidRPr="00337B47">
        <w:rPr>
          <w:sz w:val="24"/>
          <w:szCs w:val="24"/>
          <w:lang w:val="ru-RU"/>
        </w:rPr>
        <w:t xml:space="preserve"> </w:t>
      </w:r>
      <w:r w:rsidR="003572C5" w:rsidRPr="00337B47">
        <w:rPr>
          <w:sz w:val="24"/>
          <w:szCs w:val="24"/>
          <w:lang w:val="ru-RU"/>
        </w:rPr>
        <w:t>сбору</w:t>
      </w:r>
      <w:r w:rsidR="00062DFD" w:rsidRPr="00337B47">
        <w:rPr>
          <w:sz w:val="24"/>
          <w:szCs w:val="24"/>
          <w:lang w:val="ru-RU"/>
        </w:rPr>
        <w:t xml:space="preserve"> данных </w:t>
      </w:r>
      <w:r w:rsidR="003572C5" w:rsidRPr="00337B47">
        <w:rPr>
          <w:sz w:val="24"/>
          <w:szCs w:val="24"/>
          <w:lang w:val="ru-RU"/>
        </w:rPr>
        <w:t>и определения</w:t>
      </w:r>
      <w:bookmarkEnd w:id="97"/>
      <w:bookmarkEnd w:id="98"/>
      <w:bookmarkEnd w:id="99"/>
    </w:p>
    <w:p w14:paraId="33274B3A" w14:textId="77777777" w:rsidR="0047530A" w:rsidRPr="00337B47" w:rsidRDefault="003572C5" w:rsidP="00C363D5">
      <w:pPr>
        <w:jc w:val="both"/>
        <w:rPr>
          <w:lang w:val="ru-RU"/>
        </w:rPr>
      </w:pPr>
      <w:r w:rsidRPr="00337B47">
        <w:rPr>
          <w:lang w:val="ru-RU"/>
        </w:rPr>
        <w:t>Фармакологический надзор проводится с целью обеспечения своевременного выявления и надлежащей передачи информации о безопасности лекарственного средства, в особенности о нежелательных явлениях</w:t>
      </w:r>
      <w:r w:rsidR="0047530A" w:rsidRPr="00337B47">
        <w:rPr>
          <w:lang w:val="ru-RU"/>
        </w:rPr>
        <w:t>.</w:t>
      </w:r>
    </w:p>
    <w:p w14:paraId="057DC185" w14:textId="77777777" w:rsidR="00022649" w:rsidRPr="00337B47" w:rsidRDefault="00022649" w:rsidP="00C363D5">
      <w:pPr>
        <w:jc w:val="both"/>
        <w:rPr>
          <w:lang w:val="ru-RU"/>
        </w:rPr>
      </w:pPr>
    </w:p>
    <w:p w14:paraId="4475CFCD" w14:textId="5D8B6083" w:rsidR="0047530A" w:rsidRPr="00337B47" w:rsidRDefault="003572C5" w:rsidP="00C363D5">
      <w:pPr>
        <w:jc w:val="both"/>
        <w:rPr>
          <w:lang w:val="ru-RU"/>
        </w:rPr>
      </w:pPr>
      <w:r w:rsidRPr="00337B47">
        <w:rPr>
          <w:b/>
          <w:lang w:val="ru-RU"/>
        </w:rPr>
        <w:t>Нежелательное явление (НЯ)</w:t>
      </w:r>
      <w:r w:rsidRPr="00337B47">
        <w:rPr>
          <w:lang w:val="ru-RU"/>
        </w:rPr>
        <w:t xml:space="preserve"> определяется как любое </w:t>
      </w:r>
      <w:r w:rsidR="00AB033B" w:rsidRPr="00337B47">
        <w:rPr>
          <w:lang w:val="ru-RU"/>
        </w:rPr>
        <w:t xml:space="preserve">неблагоприятное медицинское явление, возникшее у пациента, </w:t>
      </w:r>
      <w:r w:rsidR="00426EA7" w:rsidRPr="00337B47">
        <w:rPr>
          <w:lang w:val="ru-RU"/>
        </w:rPr>
        <w:t>которому наз</w:t>
      </w:r>
      <w:r w:rsidR="00100623" w:rsidRPr="00337B47">
        <w:rPr>
          <w:lang w:val="ru-RU"/>
        </w:rPr>
        <w:t>начен фармацевтический препарат</w:t>
      </w:r>
      <w:r w:rsidR="00426EA7" w:rsidRPr="00337B47">
        <w:rPr>
          <w:lang w:val="ru-RU"/>
        </w:rPr>
        <w:t xml:space="preserve">, и который необязательно имеет </w:t>
      </w:r>
      <w:r w:rsidR="00CC3AF8" w:rsidRPr="00337B47">
        <w:rPr>
          <w:lang w:val="ru-RU"/>
        </w:rPr>
        <w:t>отношение к проводимому лечению</w:t>
      </w:r>
      <w:r w:rsidR="00426EA7" w:rsidRPr="00337B47">
        <w:rPr>
          <w:lang w:val="ru-RU"/>
        </w:rPr>
        <w:t xml:space="preserve">. Следовательно, </w:t>
      </w:r>
      <w:r w:rsidR="00D9499D" w:rsidRPr="00337B47">
        <w:rPr>
          <w:lang w:val="ru-RU"/>
        </w:rPr>
        <w:t>нежелательным явлением</w:t>
      </w:r>
      <w:r w:rsidR="00426EA7" w:rsidRPr="00337B47">
        <w:rPr>
          <w:lang w:val="ru-RU"/>
        </w:rPr>
        <w:t xml:space="preserve"> может быть любой неблагоприятный или непредусмотренный признак</w:t>
      </w:r>
      <w:r w:rsidR="0047530A" w:rsidRPr="00337B47">
        <w:rPr>
          <w:lang w:val="ru-RU"/>
        </w:rPr>
        <w:t xml:space="preserve"> (</w:t>
      </w:r>
      <w:r w:rsidR="00426EA7" w:rsidRPr="00337B47">
        <w:rPr>
          <w:lang w:val="ru-RU"/>
        </w:rPr>
        <w:t>включая изменение результата лабораторных исследований</w:t>
      </w:r>
      <w:r w:rsidR="0047530A" w:rsidRPr="00337B47">
        <w:rPr>
          <w:lang w:val="ru-RU"/>
        </w:rPr>
        <w:t xml:space="preserve">), </w:t>
      </w:r>
      <w:r w:rsidR="00426EA7" w:rsidRPr="00337B47">
        <w:rPr>
          <w:lang w:val="ru-RU"/>
        </w:rPr>
        <w:t>симптом или заболевание, временно связ</w:t>
      </w:r>
      <w:r w:rsidR="00140F0E" w:rsidRPr="00337B47">
        <w:rPr>
          <w:lang w:val="ru-RU"/>
        </w:rPr>
        <w:t>анное с использованием медицинск</w:t>
      </w:r>
      <w:r w:rsidR="00426EA7" w:rsidRPr="00337B47">
        <w:rPr>
          <w:lang w:val="ru-RU"/>
        </w:rPr>
        <w:t xml:space="preserve">ого </w:t>
      </w:r>
      <w:r w:rsidR="00426EA7" w:rsidRPr="0061561E">
        <w:rPr>
          <w:lang w:val="ru-RU"/>
        </w:rPr>
        <w:t>средства</w:t>
      </w:r>
      <w:r w:rsidR="0047530A" w:rsidRPr="0061561E">
        <w:rPr>
          <w:lang w:val="ru-RU"/>
        </w:rPr>
        <w:t xml:space="preserve">, </w:t>
      </w:r>
      <w:r w:rsidR="009D6B53" w:rsidRPr="0061561E">
        <w:rPr>
          <w:lang w:val="ru-RU"/>
        </w:rPr>
        <w:t>имеющее или не им</w:t>
      </w:r>
      <w:r w:rsidR="00426EA7" w:rsidRPr="0061561E">
        <w:rPr>
          <w:lang w:val="ru-RU"/>
        </w:rPr>
        <w:t>еющ</w:t>
      </w:r>
      <w:r w:rsidR="00140F0E" w:rsidRPr="0061561E">
        <w:rPr>
          <w:lang w:val="ru-RU"/>
        </w:rPr>
        <w:t>ее отношение к данному лекарственному</w:t>
      </w:r>
      <w:r w:rsidR="00426EA7" w:rsidRPr="0061561E">
        <w:rPr>
          <w:lang w:val="ru-RU"/>
        </w:rPr>
        <w:t xml:space="preserve"> средству</w:t>
      </w:r>
      <w:r w:rsidR="0047530A" w:rsidRPr="0061561E">
        <w:rPr>
          <w:lang w:val="ru-RU"/>
        </w:rPr>
        <w:t>.</w:t>
      </w:r>
    </w:p>
    <w:p w14:paraId="76B1C60F" w14:textId="77777777" w:rsidR="00022649" w:rsidRPr="00337B47" w:rsidRDefault="00022649" w:rsidP="00C363D5">
      <w:pPr>
        <w:jc w:val="both"/>
        <w:rPr>
          <w:lang w:val="ru-RU"/>
        </w:rPr>
      </w:pPr>
    </w:p>
    <w:p w14:paraId="1D081E72" w14:textId="2E3DB25E" w:rsidR="0047530A" w:rsidRPr="00337B47" w:rsidRDefault="002B2AAF" w:rsidP="00C363D5">
      <w:pPr>
        <w:jc w:val="both"/>
        <w:rPr>
          <w:lang w:val="ru-RU"/>
        </w:rPr>
      </w:pPr>
      <w:r w:rsidRPr="00337B47">
        <w:rPr>
          <w:lang w:val="ru-RU"/>
        </w:rPr>
        <w:t xml:space="preserve">Всем пациентам, вне зависимости от </w:t>
      </w:r>
      <w:r w:rsidR="009209A0" w:rsidRPr="00337B47">
        <w:rPr>
          <w:lang w:val="ru-RU"/>
        </w:rPr>
        <w:t>места</w:t>
      </w:r>
      <w:r w:rsidRPr="00337B47">
        <w:rPr>
          <w:lang w:val="ru-RU"/>
        </w:rPr>
        <w:t xml:space="preserve"> лечения, </w:t>
      </w:r>
      <w:r w:rsidR="009209A0" w:rsidRPr="00337B47">
        <w:rPr>
          <w:lang w:val="ru-RU"/>
        </w:rPr>
        <w:t>проводится мо</w:t>
      </w:r>
      <w:r w:rsidR="00E52047" w:rsidRPr="00337B47">
        <w:rPr>
          <w:lang w:val="ru-RU"/>
        </w:rPr>
        <w:t>ниторинг и клиническая оценка нежелательных явлений,</w:t>
      </w:r>
      <w:r w:rsidR="0047530A" w:rsidRPr="00337B47">
        <w:rPr>
          <w:lang w:val="ru-RU"/>
        </w:rPr>
        <w:t xml:space="preserve"> </w:t>
      </w:r>
      <w:r w:rsidR="009209A0" w:rsidRPr="00337B47">
        <w:rPr>
          <w:lang w:val="ru-RU"/>
        </w:rPr>
        <w:t>включая все изменения результатов лабораторных исследований</w:t>
      </w:r>
      <w:r w:rsidR="00E52047" w:rsidRPr="00337B47">
        <w:rPr>
          <w:lang w:val="ru-RU"/>
        </w:rPr>
        <w:t>,</w:t>
      </w:r>
      <w:r w:rsidR="0047530A" w:rsidRPr="00337B47">
        <w:rPr>
          <w:lang w:val="ru-RU"/>
        </w:rPr>
        <w:t xml:space="preserve"> </w:t>
      </w:r>
      <w:r w:rsidR="009209A0" w:rsidRPr="00337B47">
        <w:rPr>
          <w:lang w:val="ru-RU"/>
        </w:rPr>
        <w:t xml:space="preserve">во время всех посещений врача в ходе </w:t>
      </w:r>
      <w:r w:rsidR="009209A0" w:rsidRPr="0061561E">
        <w:rPr>
          <w:lang w:val="ru-RU"/>
        </w:rPr>
        <w:t>лечения</w:t>
      </w:r>
      <w:r w:rsidR="0047530A" w:rsidRPr="0061561E">
        <w:rPr>
          <w:lang w:val="ru-RU"/>
        </w:rPr>
        <w:t xml:space="preserve"> (</w:t>
      </w:r>
      <w:r w:rsidR="009209A0" w:rsidRPr="0061561E">
        <w:rPr>
          <w:lang w:val="ru-RU"/>
        </w:rPr>
        <w:t>см. также график посещ</w:t>
      </w:r>
      <w:r w:rsidR="00AB1D68" w:rsidRPr="0061561E">
        <w:rPr>
          <w:lang w:val="ru-RU"/>
        </w:rPr>
        <w:t>ен</w:t>
      </w:r>
      <w:r w:rsidR="009209A0" w:rsidRPr="0061561E">
        <w:rPr>
          <w:lang w:val="ru-RU"/>
        </w:rPr>
        <w:t xml:space="preserve">ий в разделе </w:t>
      </w:r>
      <w:r w:rsidR="00022649" w:rsidRPr="0061561E">
        <w:rPr>
          <w:lang w:val="ru-RU"/>
        </w:rPr>
        <w:t>5</w:t>
      </w:r>
      <w:r w:rsidR="0047530A" w:rsidRPr="0061561E">
        <w:rPr>
          <w:lang w:val="ru-RU"/>
        </w:rPr>
        <w:t xml:space="preserve">). </w:t>
      </w:r>
      <w:r w:rsidR="00A16282" w:rsidRPr="0061561E">
        <w:rPr>
          <w:lang w:val="ru-RU"/>
        </w:rPr>
        <w:t>Систематически</w:t>
      </w:r>
      <w:r w:rsidR="001D7E4B" w:rsidRPr="0061561E">
        <w:rPr>
          <w:lang w:val="ru-RU"/>
        </w:rPr>
        <w:t xml:space="preserve">й </w:t>
      </w:r>
      <w:r w:rsidR="00A16282" w:rsidRPr="0061561E">
        <w:rPr>
          <w:lang w:val="ru-RU"/>
        </w:rPr>
        <w:t xml:space="preserve">скрининг на наличие симптомов и направление </w:t>
      </w:r>
      <w:r w:rsidR="001D7E4B" w:rsidRPr="0061561E">
        <w:rPr>
          <w:lang w:val="ru-RU"/>
        </w:rPr>
        <w:t>к</w:t>
      </w:r>
      <w:r w:rsidR="00A16282" w:rsidRPr="0061561E">
        <w:rPr>
          <w:lang w:val="ru-RU"/>
        </w:rPr>
        <w:t xml:space="preserve"> врачу для выявления возможных </w:t>
      </w:r>
      <w:r w:rsidR="00E52047" w:rsidRPr="0061561E">
        <w:rPr>
          <w:lang w:val="ru-RU"/>
        </w:rPr>
        <w:t>нежелательных явлений</w:t>
      </w:r>
      <w:r w:rsidR="00A16282" w:rsidRPr="0061561E">
        <w:rPr>
          <w:lang w:val="ru-RU"/>
        </w:rPr>
        <w:t xml:space="preserve">, является </w:t>
      </w:r>
      <w:r w:rsidR="001D7E4B" w:rsidRPr="0061561E">
        <w:rPr>
          <w:lang w:val="ru-RU"/>
        </w:rPr>
        <w:t xml:space="preserve"> обязательной составляющей плановых и внеплановых </w:t>
      </w:r>
      <w:r w:rsidR="00970AD7" w:rsidRPr="0061561E">
        <w:rPr>
          <w:lang w:val="ru-RU"/>
        </w:rPr>
        <w:t>посещений врача</w:t>
      </w:r>
      <w:r w:rsidR="0047530A" w:rsidRPr="0061561E">
        <w:rPr>
          <w:lang w:val="ru-RU"/>
        </w:rPr>
        <w:t xml:space="preserve">. </w:t>
      </w:r>
      <w:r w:rsidR="00970AD7" w:rsidRPr="0061561E">
        <w:rPr>
          <w:lang w:val="ru-RU"/>
        </w:rPr>
        <w:t>Кроме того</w:t>
      </w:r>
      <w:r w:rsidR="0047530A" w:rsidRPr="0061561E">
        <w:rPr>
          <w:lang w:val="ru-RU"/>
        </w:rPr>
        <w:t xml:space="preserve">, </w:t>
      </w:r>
      <w:r w:rsidR="00970AD7" w:rsidRPr="0061561E">
        <w:rPr>
          <w:lang w:val="ru-RU"/>
        </w:rPr>
        <w:t>необходимо проводить</w:t>
      </w:r>
      <w:r w:rsidR="00970AD7" w:rsidRPr="00337B47">
        <w:rPr>
          <w:lang w:val="ru-RU"/>
        </w:rPr>
        <w:t xml:space="preserve"> систематическую оценку изменений и результатов </w:t>
      </w:r>
      <w:r w:rsidR="005A3696" w:rsidRPr="00337B47">
        <w:rPr>
          <w:lang w:val="ru-RU"/>
        </w:rPr>
        <w:t xml:space="preserve">ранее </w:t>
      </w:r>
      <w:r w:rsidR="00970AD7" w:rsidRPr="00337B47">
        <w:rPr>
          <w:lang w:val="ru-RU"/>
        </w:rPr>
        <w:t xml:space="preserve">наблюдаемых </w:t>
      </w:r>
      <w:r w:rsidR="00E52047" w:rsidRPr="00337B47">
        <w:rPr>
          <w:lang w:val="ru-RU"/>
        </w:rPr>
        <w:t>нежелательных явлений</w:t>
      </w:r>
      <w:r w:rsidR="0047530A" w:rsidRPr="00337B47">
        <w:rPr>
          <w:lang w:val="ru-RU"/>
        </w:rPr>
        <w:t>.</w:t>
      </w:r>
    </w:p>
    <w:p w14:paraId="5B84AB97" w14:textId="77777777" w:rsidR="000936AD" w:rsidRPr="00337B47" w:rsidRDefault="000936AD" w:rsidP="00C363D5">
      <w:pPr>
        <w:jc w:val="both"/>
        <w:rPr>
          <w:lang w:val="ru-RU"/>
        </w:rPr>
      </w:pPr>
    </w:p>
    <w:p w14:paraId="0BB7B832" w14:textId="7D351ECF" w:rsidR="0047530A" w:rsidRPr="00337B47" w:rsidRDefault="0033054C" w:rsidP="00C363D5">
      <w:pPr>
        <w:jc w:val="both"/>
        <w:rPr>
          <w:lang w:val="ru-RU"/>
        </w:rPr>
      </w:pPr>
      <w:r w:rsidRPr="00337B47">
        <w:rPr>
          <w:lang w:val="ru-RU"/>
        </w:rPr>
        <w:t xml:space="preserve">Лабораторные исследования </w:t>
      </w:r>
      <w:r w:rsidR="005A3696" w:rsidRPr="00337B47">
        <w:rPr>
          <w:lang w:val="ru-RU"/>
        </w:rPr>
        <w:t xml:space="preserve">на предмет </w:t>
      </w:r>
      <w:r w:rsidRPr="00337B47">
        <w:rPr>
          <w:lang w:val="ru-RU"/>
        </w:rPr>
        <w:t xml:space="preserve">изучения </w:t>
      </w:r>
      <w:r w:rsidR="005A3696" w:rsidRPr="00337B47">
        <w:rPr>
          <w:lang w:val="ru-RU"/>
        </w:rPr>
        <w:t xml:space="preserve">гематологических и биохимических </w:t>
      </w:r>
      <w:r w:rsidRPr="00337B47">
        <w:rPr>
          <w:lang w:val="ru-RU"/>
        </w:rPr>
        <w:t xml:space="preserve">изменений  и ЭКГ с целью мониторинга </w:t>
      </w:r>
      <w:r w:rsidR="004E41F1" w:rsidRPr="00337B47">
        <w:rPr>
          <w:lang w:val="ru-RU"/>
        </w:rPr>
        <w:t>длительности интервала</w:t>
      </w:r>
      <w:r w:rsidRPr="00337B47">
        <w:rPr>
          <w:lang w:val="ru-RU"/>
        </w:rPr>
        <w:t xml:space="preserve"> </w:t>
      </w:r>
      <w:r w:rsidR="0047530A" w:rsidRPr="00337B47">
        <w:t>QT</w:t>
      </w:r>
      <w:r w:rsidR="0047530A" w:rsidRPr="00337B47">
        <w:rPr>
          <w:lang w:val="ru-RU"/>
        </w:rPr>
        <w:t xml:space="preserve"> </w:t>
      </w:r>
      <w:r w:rsidRPr="00337B47">
        <w:rPr>
          <w:lang w:val="ru-RU"/>
        </w:rPr>
        <w:t xml:space="preserve">проводятся в определенное время в ходе лечения </w:t>
      </w:r>
      <w:r w:rsidR="0047530A" w:rsidRPr="00337B47">
        <w:rPr>
          <w:lang w:val="ru-RU"/>
        </w:rPr>
        <w:t>(</w:t>
      </w:r>
      <w:r w:rsidRPr="00337B47">
        <w:rPr>
          <w:lang w:val="ru-RU"/>
        </w:rPr>
        <w:t xml:space="preserve">см. Также график посещений в разделе </w:t>
      </w:r>
      <w:r w:rsidR="000936AD" w:rsidRPr="00337B47">
        <w:rPr>
          <w:lang w:val="ru-RU"/>
        </w:rPr>
        <w:t>5).</w:t>
      </w:r>
    </w:p>
    <w:p w14:paraId="2221FEB4" w14:textId="77777777" w:rsidR="00614B9D" w:rsidRPr="00337B47" w:rsidRDefault="00614B9D" w:rsidP="00C363D5">
      <w:pPr>
        <w:jc w:val="both"/>
        <w:rPr>
          <w:lang w:val="ru-RU"/>
        </w:rPr>
      </w:pPr>
    </w:p>
    <w:p w14:paraId="0D34FD23" w14:textId="423508B7" w:rsidR="0047530A" w:rsidRPr="00337B47" w:rsidRDefault="006E0FEC" w:rsidP="00C363D5">
      <w:pPr>
        <w:jc w:val="both"/>
        <w:rPr>
          <w:lang w:val="ru-RU"/>
        </w:rPr>
      </w:pPr>
      <w:r w:rsidRPr="0061561E">
        <w:rPr>
          <w:lang w:val="ru-RU"/>
        </w:rPr>
        <w:t xml:space="preserve">Сбор информации о безопасности лекарственного средства начнется с момента </w:t>
      </w:r>
      <w:r w:rsidR="00CC3AF8" w:rsidRPr="0061561E">
        <w:rPr>
          <w:lang w:val="ru-RU"/>
        </w:rPr>
        <w:t>п</w:t>
      </w:r>
      <w:r w:rsidRPr="0061561E">
        <w:rPr>
          <w:lang w:val="ru-RU"/>
        </w:rPr>
        <w:t>е</w:t>
      </w:r>
      <w:r w:rsidR="00CC3AF8" w:rsidRPr="0061561E">
        <w:rPr>
          <w:lang w:val="ru-RU"/>
        </w:rPr>
        <w:t>р</w:t>
      </w:r>
      <w:r w:rsidRPr="0061561E">
        <w:rPr>
          <w:lang w:val="ru-RU"/>
        </w:rPr>
        <w:t xml:space="preserve">вого приема препаратов для лечения МЛУ-ТБ в рамках программы </w:t>
      </w:r>
      <w:proofErr w:type="spellStart"/>
      <w:r w:rsidRPr="0061561E">
        <w:t>e</w:t>
      </w:r>
      <w:r w:rsidR="0047530A" w:rsidRPr="0061561E">
        <w:t>ndTB</w:t>
      </w:r>
      <w:proofErr w:type="spellEnd"/>
      <w:r w:rsidR="0047530A" w:rsidRPr="0061561E">
        <w:rPr>
          <w:lang w:val="ru-RU"/>
        </w:rPr>
        <w:t xml:space="preserve">. </w:t>
      </w:r>
      <w:r w:rsidR="00DE78F8" w:rsidRPr="0061561E">
        <w:rPr>
          <w:lang w:val="ru-RU"/>
        </w:rPr>
        <w:t>Наблюдение за к</w:t>
      </w:r>
      <w:r w:rsidRPr="0061561E">
        <w:rPr>
          <w:lang w:val="ru-RU"/>
        </w:rPr>
        <w:t>ажд</w:t>
      </w:r>
      <w:r w:rsidR="00DE78F8" w:rsidRPr="0061561E">
        <w:rPr>
          <w:lang w:val="ru-RU"/>
        </w:rPr>
        <w:t>ым</w:t>
      </w:r>
      <w:r w:rsidRPr="0061561E">
        <w:rPr>
          <w:lang w:val="ru-RU"/>
        </w:rPr>
        <w:t xml:space="preserve"> НЯ будет </w:t>
      </w:r>
      <w:r w:rsidR="009D6B53" w:rsidRPr="0061561E">
        <w:rPr>
          <w:lang w:val="ru-RU"/>
        </w:rPr>
        <w:t>о</w:t>
      </w:r>
      <w:r w:rsidR="00DE78F8" w:rsidRPr="0061561E">
        <w:rPr>
          <w:lang w:val="ru-RU"/>
        </w:rPr>
        <w:t>существляться до момента прекращения и стабилизации состояния</w:t>
      </w:r>
      <w:r w:rsidR="0047530A" w:rsidRPr="0061561E">
        <w:rPr>
          <w:rStyle w:val="FootnoteReference"/>
        </w:rPr>
        <w:footnoteReference w:id="3"/>
      </w:r>
      <w:r w:rsidR="0047530A" w:rsidRPr="0061561E">
        <w:rPr>
          <w:lang w:val="ru-RU"/>
        </w:rPr>
        <w:t>.</w:t>
      </w:r>
    </w:p>
    <w:p w14:paraId="44DFCE9A" w14:textId="77777777" w:rsidR="00614B9D" w:rsidRPr="00337B47" w:rsidRDefault="00614B9D" w:rsidP="00C363D5">
      <w:pPr>
        <w:jc w:val="both"/>
        <w:rPr>
          <w:lang w:val="ru-RU"/>
        </w:rPr>
      </w:pPr>
    </w:p>
    <w:p w14:paraId="5905CE33" w14:textId="71F5E309" w:rsidR="0047530A" w:rsidRPr="00337B47" w:rsidRDefault="0033054C" w:rsidP="00C363D5">
      <w:pPr>
        <w:jc w:val="both"/>
        <w:rPr>
          <w:lang w:val="ru-RU"/>
        </w:rPr>
      </w:pPr>
      <w:r w:rsidRPr="00337B47">
        <w:rPr>
          <w:lang w:val="ru-RU"/>
        </w:rPr>
        <w:t xml:space="preserve">Сбор данных о безопасности лекарственных средств в рамках </w:t>
      </w:r>
      <w:r w:rsidR="0061561E">
        <w:rPr>
          <w:lang w:val="ru-RU"/>
        </w:rPr>
        <w:t xml:space="preserve">программного применения новых ПТП проводится ННЦФ МЗ РК и региональными противотуберкулезными учреждениями в соответствии с требованиями к </w:t>
      </w:r>
      <w:proofErr w:type="spellStart"/>
      <w:r w:rsidR="0061561E">
        <w:rPr>
          <w:lang w:val="ru-RU"/>
        </w:rPr>
        <w:t>фармаконадзору</w:t>
      </w:r>
      <w:proofErr w:type="spellEnd"/>
      <w:r w:rsidR="0061561E">
        <w:rPr>
          <w:lang w:val="ru-RU"/>
        </w:rPr>
        <w:t xml:space="preserve">, принятыми в Республике Казахстан. </w:t>
      </w:r>
    </w:p>
    <w:p w14:paraId="4EC455B7" w14:textId="4A6E1D29" w:rsidR="0047530A" w:rsidRPr="00337B47" w:rsidRDefault="0061561E" w:rsidP="00C363D5">
      <w:pPr>
        <w:pStyle w:val="ListBullet"/>
        <w:spacing w:before="120" w:after="120" w:line="240" w:lineRule="auto"/>
        <w:contextualSpacing w:val="0"/>
        <w:jc w:val="both"/>
        <w:rPr>
          <w:b/>
        </w:rPr>
      </w:pPr>
      <w:r>
        <w:rPr>
          <w:b/>
          <w:lang w:val="ru-RU"/>
        </w:rPr>
        <w:t xml:space="preserve">Определения </w:t>
      </w:r>
      <w:r w:rsidR="00D71CD5">
        <w:rPr>
          <w:b/>
          <w:lang w:val="ru-RU"/>
        </w:rPr>
        <w:t xml:space="preserve">видов </w:t>
      </w:r>
      <w:r>
        <w:rPr>
          <w:b/>
          <w:lang w:val="ru-RU"/>
        </w:rPr>
        <w:t>нежелательных явлений</w:t>
      </w:r>
      <w:r w:rsidR="0047530A" w:rsidRPr="00337B47">
        <w:rPr>
          <w:b/>
        </w:rPr>
        <w:t>:</w:t>
      </w:r>
    </w:p>
    <w:p w14:paraId="5D19297E" w14:textId="5DA42897" w:rsidR="0047530A" w:rsidRPr="00337B47" w:rsidRDefault="006E0FEC" w:rsidP="00C363D5">
      <w:pPr>
        <w:pStyle w:val="ListBullet2"/>
        <w:tabs>
          <w:tab w:val="clear" w:pos="720"/>
        </w:tabs>
        <w:spacing w:before="120" w:after="120" w:line="240" w:lineRule="auto"/>
        <w:contextualSpacing w:val="0"/>
        <w:jc w:val="both"/>
        <w:rPr>
          <w:lang w:val="ru-RU"/>
        </w:rPr>
      </w:pPr>
      <w:r w:rsidRPr="00337B47">
        <w:rPr>
          <w:b/>
          <w:lang w:val="ru-RU"/>
        </w:rPr>
        <w:t>Серьезные Нежелательные Явления</w:t>
      </w:r>
      <w:r w:rsidR="0047530A" w:rsidRPr="00337B47">
        <w:rPr>
          <w:b/>
          <w:lang w:val="ru-RU"/>
        </w:rPr>
        <w:t xml:space="preserve"> (</w:t>
      </w:r>
      <w:r w:rsidRPr="00337B47">
        <w:rPr>
          <w:b/>
          <w:lang w:val="ru-RU"/>
        </w:rPr>
        <w:t>СНЯ</w:t>
      </w:r>
      <w:r w:rsidR="0047530A" w:rsidRPr="00337B47">
        <w:rPr>
          <w:b/>
          <w:lang w:val="ru-RU"/>
        </w:rPr>
        <w:t>)</w:t>
      </w:r>
      <w:r w:rsidR="0047530A" w:rsidRPr="00337B47">
        <w:rPr>
          <w:lang w:val="ru-RU"/>
        </w:rPr>
        <w:t xml:space="preserve"> </w:t>
      </w:r>
      <w:r w:rsidRPr="00337B47">
        <w:rPr>
          <w:lang w:val="ru-RU"/>
        </w:rPr>
        <w:t>определяются как любое неблагоприятное медицинское явление</w:t>
      </w:r>
      <w:r w:rsidR="0047530A" w:rsidRPr="00337B47">
        <w:rPr>
          <w:lang w:val="ru-RU"/>
        </w:rPr>
        <w:t>,</w:t>
      </w:r>
      <w:r w:rsidRPr="00337B47">
        <w:rPr>
          <w:lang w:val="ru-RU"/>
        </w:rPr>
        <w:t xml:space="preserve"> которое </w:t>
      </w:r>
      <w:r w:rsidR="004E41F1" w:rsidRPr="00337B47">
        <w:rPr>
          <w:lang w:val="ru-RU"/>
        </w:rPr>
        <w:t xml:space="preserve">возникает </w:t>
      </w:r>
      <w:r w:rsidRPr="00337B47">
        <w:rPr>
          <w:lang w:val="ru-RU"/>
        </w:rPr>
        <w:t>при назначении любой дозы</w:t>
      </w:r>
      <w:r w:rsidR="004E41F1" w:rsidRPr="00337B47">
        <w:rPr>
          <w:lang w:val="ru-RU"/>
        </w:rPr>
        <w:t xml:space="preserve"> препарата (</w:t>
      </w:r>
      <w:proofErr w:type="spellStart"/>
      <w:r w:rsidR="004E41F1" w:rsidRPr="00337B47">
        <w:rPr>
          <w:lang w:val="ru-RU"/>
        </w:rPr>
        <w:t>ов</w:t>
      </w:r>
      <w:proofErr w:type="spellEnd"/>
      <w:r w:rsidR="004E41F1" w:rsidRPr="00337B47">
        <w:rPr>
          <w:lang w:val="ru-RU"/>
        </w:rPr>
        <w:t>)</w:t>
      </w:r>
      <w:r w:rsidR="0047530A" w:rsidRPr="00337B47">
        <w:rPr>
          <w:lang w:val="ru-RU"/>
        </w:rPr>
        <w:t>:</w:t>
      </w:r>
    </w:p>
    <w:p w14:paraId="2959A2B6" w14:textId="77777777" w:rsidR="0047530A" w:rsidRPr="00337B47" w:rsidRDefault="006E0FEC" w:rsidP="00C363D5">
      <w:pPr>
        <w:pStyle w:val="ListBullet3"/>
        <w:tabs>
          <w:tab w:val="clear" w:pos="1080"/>
        </w:tabs>
        <w:spacing w:before="120" w:after="120" w:line="240" w:lineRule="auto"/>
        <w:contextualSpacing w:val="0"/>
        <w:jc w:val="both"/>
      </w:pPr>
      <w:r w:rsidRPr="00337B47">
        <w:rPr>
          <w:lang w:val="ru-RU"/>
        </w:rPr>
        <w:t>Приводит к смертельному исходу</w:t>
      </w:r>
      <w:r w:rsidR="0047530A" w:rsidRPr="00337B47">
        <w:t>,</w:t>
      </w:r>
    </w:p>
    <w:p w14:paraId="6EC3F515" w14:textId="77777777" w:rsidR="0047530A" w:rsidRPr="00337B47" w:rsidRDefault="006E0FEC" w:rsidP="00C363D5">
      <w:pPr>
        <w:pStyle w:val="ListBullet3"/>
        <w:tabs>
          <w:tab w:val="clear" w:pos="1080"/>
        </w:tabs>
        <w:spacing w:before="120" w:after="120" w:line="240" w:lineRule="auto"/>
        <w:contextualSpacing w:val="0"/>
        <w:jc w:val="both"/>
        <w:rPr>
          <w:lang w:val="ru-RU"/>
        </w:rPr>
      </w:pPr>
      <w:r w:rsidRPr="00337B47">
        <w:rPr>
          <w:lang w:val="ru-RU"/>
        </w:rPr>
        <w:t xml:space="preserve">Требует госпитализации или </w:t>
      </w:r>
      <w:r w:rsidR="00B26B0E" w:rsidRPr="00337B47">
        <w:rPr>
          <w:lang w:val="ru-RU"/>
        </w:rPr>
        <w:t>продления госпитализации</w:t>
      </w:r>
      <w:r w:rsidR="0047530A" w:rsidRPr="00337B47">
        <w:rPr>
          <w:lang w:val="ru-RU"/>
        </w:rPr>
        <w:t>,</w:t>
      </w:r>
    </w:p>
    <w:p w14:paraId="6E9E2614" w14:textId="77777777" w:rsidR="0047530A" w:rsidRPr="00337B47" w:rsidRDefault="00B26B0E" w:rsidP="00C363D5">
      <w:pPr>
        <w:pStyle w:val="ListBullet3"/>
        <w:tabs>
          <w:tab w:val="clear" w:pos="1080"/>
        </w:tabs>
        <w:spacing w:before="120" w:after="120" w:line="240" w:lineRule="auto"/>
        <w:contextualSpacing w:val="0"/>
        <w:jc w:val="both"/>
        <w:rPr>
          <w:lang w:val="ru-RU"/>
        </w:rPr>
      </w:pPr>
      <w:r w:rsidRPr="00337B47">
        <w:rPr>
          <w:lang w:val="ru-RU"/>
        </w:rPr>
        <w:lastRenderedPageBreak/>
        <w:t>Приводит к длительной или существенной нетрудоспособности</w:t>
      </w:r>
      <w:r w:rsidR="0047530A" w:rsidRPr="00337B47">
        <w:rPr>
          <w:lang w:val="ru-RU"/>
        </w:rPr>
        <w:t>/</w:t>
      </w:r>
      <w:r w:rsidRPr="00337B47">
        <w:rPr>
          <w:lang w:val="ru-RU"/>
        </w:rPr>
        <w:t>инвалидности</w:t>
      </w:r>
      <w:r w:rsidR="0047530A" w:rsidRPr="00337B47">
        <w:rPr>
          <w:lang w:val="ru-RU"/>
        </w:rPr>
        <w:t>,</w:t>
      </w:r>
    </w:p>
    <w:p w14:paraId="4427CC6B" w14:textId="77777777" w:rsidR="0047530A" w:rsidRPr="00337B47" w:rsidRDefault="00B26B0E" w:rsidP="00C363D5">
      <w:pPr>
        <w:pStyle w:val="ListBullet3"/>
        <w:tabs>
          <w:tab w:val="clear" w:pos="1080"/>
        </w:tabs>
        <w:spacing w:before="120" w:after="120" w:line="240" w:lineRule="auto"/>
        <w:contextualSpacing w:val="0"/>
        <w:jc w:val="both"/>
        <w:rPr>
          <w:lang w:val="ru-RU"/>
        </w:rPr>
      </w:pPr>
      <w:r w:rsidRPr="00337B47">
        <w:rPr>
          <w:lang w:val="ru-RU"/>
        </w:rPr>
        <w:t>Является опасным для жизни</w:t>
      </w:r>
      <w:r w:rsidR="0047530A" w:rsidRPr="00337B47">
        <w:rPr>
          <w:lang w:val="ru-RU"/>
        </w:rPr>
        <w:t xml:space="preserve">; </w:t>
      </w:r>
      <w:r w:rsidRPr="00337B47">
        <w:rPr>
          <w:lang w:val="ru-RU"/>
        </w:rPr>
        <w:t>в данном контексте состояние опасное для жизни относится к реакции, при которой  пациент был подвергнут риску смерти в момент проявления реакции</w:t>
      </w:r>
      <w:r w:rsidR="0047530A" w:rsidRPr="00337B47">
        <w:rPr>
          <w:lang w:val="ru-RU"/>
        </w:rPr>
        <w:t xml:space="preserve">; </w:t>
      </w:r>
      <w:r w:rsidRPr="00337B47">
        <w:rPr>
          <w:lang w:val="ru-RU"/>
        </w:rPr>
        <w:t>это не относится к реакции, которая теоретически могла вызвать смерть при более тяжелом состоянии</w:t>
      </w:r>
      <w:r w:rsidR="0047530A" w:rsidRPr="00337B47">
        <w:rPr>
          <w:lang w:val="ru-RU"/>
        </w:rPr>
        <w:t>,</w:t>
      </w:r>
    </w:p>
    <w:p w14:paraId="45DA0827" w14:textId="103933FA" w:rsidR="0047530A" w:rsidRPr="00337B47" w:rsidRDefault="00B26B0E" w:rsidP="00C363D5">
      <w:pPr>
        <w:pStyle w:val="ListBullet3"/>
        <w:tabs>
          <w:tab w:val="clear" w:pos="1080"/>
        </w:tabs>
        <w:spacing w:before="120" w:after="120" w:line="240" w:lineRule="auto"/>
        <w:contextualSpacing w:val="0"/>
        <w:jc w:val="both"/>
        <w:rPr>
          <w:lang w:val="ru-RU"/>
        </w:rPr>
      </w:pPr>
      <w:r w:rsidRPr="00337B47">
        <w:rPr>
          <w:lang w:val="ru-RU"/>
        </w:rPr>
        <w:t>Является врожденной аномалией или врожденным дефектом развития</w:t>
      </w:r>
      <w:r w:rsidR="00CC3AF8" w:rsidRPr="00337B47">
        <w:rPr>
          <w:lang w:val="ru-RU"/>
        </w:rPr>
        <w:t>.</w:t>
      </w:r>
      <w:r w:rsidR="009B79C9" w:rsidRPr="00337B47">
        <w:rPr>
          <w:lang w:val="ru-RU"/>
        </w:rPr>
        <w:t xml:space="preserve"> Является</w:t>
      </w:r>
      <w:r w:rsidR="008944CA" w:rsidRPr="00337B47">
        <w:rPr>
          <w:lang w:val="ru-RU"/>
        </w:rPr>
        <w:t xml:space="preserve"> клинически </w:t>
      </w:r>
      <w:r w:rsidR="009B79C9" w:rsidRPr="00337B47">
        <w:rPr>
          <w:lang w:val="ru-RU"/>
        </w:rPr>
        <w:t>значимым</w:t>
      </w:r>
      <w:r w:rsidR="008944CA" w:rsidRPr="00337B47">
        <w:rPr>
          <w:lang w:val="ru-RU"/>
        </w:rPr>
        <w:t xml:space="preserve"> состояние</w:t>
      </w:r>
      <w:r w:rsidR="009B79C9" w:rsidRPr="00337B47">
        <w:rPr>
          <w:lang w:val="ru-RU"/>
        </w:rPr>
        <w:t>м</w:t>
      </w:r>
      <w:r w:rsidR="0047530A" w:rsidRPr="00337B47">
        <w:rPr>
          <w:lang w:val="ru-RU"/>
        </w:rPr>
        <w:t xml:space="preserve">; </w:t>
      </w:r>
      <w:r w:rsidR="009B79C9" w:rsidRPr="00337B47">
        <w:rPr>
          <w:lang w:val="ru-RU"/>
        </w:rPr>
        <w:t xml:space="preserve">Необходимо рассмотреть медицинские или </w:t>
      </w:r>
      <w:r w:rsidR="009B79C9" w:rsidRPr="0061561E">
        <w:rPr>
          <w:lang w:val="ru-RU"/>
        </w:rPr>
        <w:t>научные мнения при принятии решения учитывать ли другие ситуации как серьезные реакции, такие как значимые медицинские явления, которые могут не представлять непосредств</w:t>
      </w:r>
      <w:r w:rsidR="009D6B53" w:rsidRPr="0061561E">
        <w:rPr>
          <w:lang w:val="ru-RU"/>
        </w:rPr>
        <w:t>е</w:t>
      </w:r>
      <w:r w:rsidR="009B79C9" w:rsidRPr="0061561E">
        <w:rPr>
          <w:lang w:val="ru-RU"/>
        </w:rPr>
        <w:t>нной опасности для жизни или привести к смерти или потребовать госпитализации, но могут подвергнуть риску пациента или могут потребовать вмешательс</w:t>
      </w:r>
      <w:r w:rsidR="009D6B53" w:rsidRPr="0061561E">
        <w:rPr>
          <w:lang w:val="ru-RU"/>
        </w:rPr>
        <w:t>т</w:t>
      </w:r>
      <w:r w:rsidR="009B79C9" w:rsidRPr="0061561E">
        <w:rPr>
          <w:lang w:val="ru-RU"/>
        </w:rPr>
        <w:t>ва для предотвращения</w:t>
      </w:r>
      <w:r w:rsidR="009B79C9" w:rsidRPr="00337B47">
        <w:rPr>
          <w:lang w:val="ru-RU"/>
        </w:rPr>
        <w:t xml:space="preserve"> одного из </w:t>
      </w:r>
      <w:r w:rsidR="00537B2F" w:rsidRPr="00337B47">
        <w:rPr>
          <w:lang w:val="ru-RU"/>
        </w:rPr>
        <w:t xml:space="preserve">вышеперечисленных </w:t>
      </w:r>
      <w:r w:rsidR="009B79C9" w:rsidRPr="00337B47">
        <w:rPr>
          <w:lang w:val="ru-RU"/>
        </w:rPr>
        <w:t>исходов</w:t>
      </w:r>
      <w:r w:rsidR="0047530A" w:rsidRPr="00337B47">
        <w:rPr>
          <w:lang w:val="ru-RU"/>
        </w:rPr>
        <w:t xml:space="preserve">. </w:t>
      </w:r>
    </w:p>
    <w:p w14:paraId="0FB7654C" w14:textId="279A507F" w:rsidR="0047530A" w:rsidRPr="00337B47" w:rsidRDefault="00A00AF4" w:rsidP="00C363D5">
      <w:pPr>
        <w:pStyle w:val="ListBullet"/>
        <w:spacing w:before="120" w:after="120" w:line="240" w:lineRule="auto"/>
        <w:contextualSpacing w:val="0"/>
        <w:jc w:val="both"/>
        <w:rPr>
          <w:lang w:val="ru-RU"/>
        </w:rPr>
      </w:pPr>
      <w:r w:rsidRPr="00337B47">
        <w:rPr>
          <w:b/>
          <w:lang w:val="ru-RU"/>
        </w:rPr>
        <w:t>Нежелательные явления, приводящие к отмене лечения или изменению дозировки препаратов</w:t>
      </w:r>
      <w:r w:rsidR="0047530A" w:rsidRPr="00337B47">
        <w:rPr>
          <w:lang w:val="ru-RU"/>
        </w:rPr>
        <w:t xml:space="preserve">, </w:t>
      </w:r>
      <w:r w:rsidR="00CC3AF8" w:rsidRPr="00337B47">
        <w:rPr>
          <w:lang w:val="ru-RU"/>
        </w:rPr>
        <w:t>определяю</w:t>
      </w:r>
      <w:r w:rsidRPr="00337B47">
        <w:rPr>
          <w:lang w:val="ru-RU"/>
        </w:rPr>
        <w:t>тся как все НЯ, вне зависимости от их значимости, тяжести или причинной взаимосвязи с лечением МЛУ-ТБ</w:t>
      </w:r>
      <w:r w:rsidR="0047530A" w:rsidRPr="00337B47">
        <w:rPr>
          <w:lang w:val="ru-RU"/>
        </w:rPr>
        <w:t xml:space="preserve">, </w:t>
      </w:r>
      <w:r w:rsidRPr="00337B47">
        <w:rPr>
          <w:lang w:val="ru-RU"/>
        </w:rPr>
        <w:t>которые приводят к отмене лечения МЛУ-ТБ</w:t>
      </w:r>
      <w:r w:rsidR="0047530A" w:rsidRPr="00337B47">
        <w:rPr>
          <w:lang w:val="ru-RU"/>
        </w:rPr>
        <w:t xml:space="preserve">, </w:t>
      </w:r>
      <w:r w:rsidRPr="00337B47">
        <w:rPr>
          <w:lang w:val="ru-RU"/>
        </w:rPr>
        <w:t xml:space="preserve">включая постоянное и временное прекращение или </w:t>
      </w:r>
      <w:r w:rsidR="001108FE" w:rsidRPr="00337B47">
        <w:rPr>
          <w:lang w:val="ru-RU"/>
        </w:rPr>
        <w:t xml:space="preserve">к </w:t>
      </w:r>
      <w:r w:rsidR="004D3279" w:rsidRPr="00337B47">
        <w:rPr>
          <w:lang w:val="ru-RU"/>
        </w:rPr>
        <w:t>изменениям в дозировке(ах) препарата(</w:t>
      </w:r>
      <w:proofErr w:type="spellStart"/>
      <w:r w:rsidR="004D3279" w:rsidRPr="00337B47">
        <w:rPr>
          <w:lang w:val="ru-RU"/>
        </w:rPr>
        <w:t>ов</w:t>
      </w:r>
      <w:proofErr w:type="spellEnd"/>
      <w:r w:rsidR="004D3279" w:rsidRPr="00337B47">
        <w:rPr>
          <w:lang w:val="ru-RU"/>
        </w:rPr>
        <w:t>) или схеме лечения</w:t>
      </w:r>
      <w:r w:rsidR="0047530A" w:rsidRPr="00337B47">
        <w:rPr>
          <w:lang w:val="ru-RU"/>
        </w:rPr>
        <w:t xml:space="preserve">, </w:t>
      </w:r>
      <w:r w:rsidR="004D3279" w:rsidRPr="00337B47">
        <w:rPr>
          <w:lang w:val="ru-RU"/>
        </w:rPr>
        <w:t>согласно решению лечащего врача</w:t>
      </w:r>
      <w:r w:rsidR="0047530A" w:rsidRPr="00337B47">
        <w:rPr>
          <w:lang w:val="ru-RU"/>
        </w:rPr>
        <w:t>.</w:t>
      </w:r>
    </w:p>
    <w:p w14:paraId="09B5CEE8" w14:textId="7D8BC453" w:rsidR="0047530A" w:rsidRPr="00D71CD5" w:rsidRDefault="004D3279" w:rsidP="00C363D5">
      <w:pPr>
        <w:pStyle w:val="ListBullet"/>
        <w:spacing w:before="120" w:after="120" w:line="240" w:lineRule="auto"/>
        <w:contextualSpacing w:val="0"/>
        <w:jc w:val="both"/>
        <w:rPr>
          <w:lang w:val="ru-RU" w:eastAsia="fr-CH"/>
        </w:rPr>
      </w:pPr>
      <w:r w:rsidRPr="00337B47">
        <w:rPr>
          <w:b/>
          <w:lang w:val="ru-RU"/>
        </w:rPr>
        <w:t xml:space="preserve">Нежелательные явления, считающиеся </w:t>
      </w:r>
      <w:r w:rsidR="004F2494" w:rsidRPr="00337B47">
        <w:rPr>
          <w:b/>
          <w:lang w:val="ru-RU"/>
        </w:rPr>
        <w:t>по каким-либо причинам клинически значимым</w:t>
      </w:r>
      <w:r w:rsidR="00CC3AF8" w:rsidRPr="00337B47">
        <w:rPr>
          <w:b/>
          <w:lang w:val="ru-RU"/>
        </w:rPr>
        <w:t>и</w:t>
      </w:r>
      <w:r w:rsidR="0047530A" w:rsidRPr="00337B47">
        <w:rPr>
          <w:lang w:val="ru-RU"/>
        </w:rPr>
        <w:t xml:space="preserve">, </w:t>
      </w:r>
      <w:r w:rsidR="00CC3AF8" w:rsidRPr="00337B47">
        <w:rPr>
          <w:lang w:val="ru-RU"/>
        </w:rPr>
        <w:t>определяю</w:t>
      </w:r>
      <w:r w:rsidR="004F2494" w:rsidRPr="00337B47">
        <w:rPr>
          <w:lang w:val="ru-RU"/>
        </w:rPr>
        <w:t xml:space="preserve">тся как все НЯ, вне зависимости от их значимости, тяжести или причинной </w:t>
      </w:r>
      <w:r w:rsidR="004F2494" w:rsidRPr="00D71CD5">
        <w:rPr>
          <w:lang w:val="ru-RU"/>
        </w:rPr>
        <w:t>взаимосвязи с лечением МЛУ-ТБ</w:t>
      </w:r>
      <w:r w:rsidR="0047530A" w:rsidRPr="00D71CD5">
        <w:rPr>
          <w:lang w:val="ru-RU"/>
        </w:rPr>
        <w:t xml:space="preserve">, </w:t>
      </w:r>
      <w:r w:rsidR="00871E7F" w:rsidRPr="00D71CD5">
        <w:rPr>
          <w:lang w:val="ru-RU"/>
        </w:rPr>
        <w:t>не имеющие отношения к какой-либо из вышеперечислен</w:t>
      </w:r>
      <w:r w:rsidR="009D6B53" w:rsidRPr="00D71CD5">
        <w:rPr>
          <w:lang w:val="ru-RU"/>
        </w:rPr>
        <w:t>н</w:t>
      </w:r>
      <w:r w:rsidR="00871E7F" w:rsidRPr="00D71CD5">
        <w:rPr>
          <w:lang w:val="ru-RU"/>
        </w:rPr>
        <w:t>ых категорий, но рассматриваемые как клинически значимые с точки зрения лечащего врача</w:t>
      </w:r>
      <w:r w:rsidR="0047530A" w:rsidRPr="00D71CD5">
        <w:rPr>
          <w:lang w:val="ru-RU"/>
        </w:rPr>
        <w:t>.</w:t>
      </w:r>
    </w:p>
    <w:p w14:paraId="1ECF59E6" w14:textId="4A3DC1F9" w:rsidR="0047530A" w:rsidRPr="00337B47" w:rsidRDefault="00D71CD5" w:rsidP="00C363D5">
      <w:pPr>
        <w:pStyle w:val="ListBullet"/>
        <w:spacing w:before="120" w:after="120" w:line="240" w:lineRule="auto"/>
        <w:contextualSpacing w:val="0"/>
        <w:jc w:val="both"/>
        <w:rPr>
          <w:lang w:val="ru-RU" w:eastAsia="fr-CH"/>
        </w:rPr>
      </w:pPr>
      <w:r>
        <w:rPr>
          <w:lang w:val="ru-RU" w:eastAsia="fr-CH"/>
        </w:rPr>
        <w:t>В</w:t>
      </w:r>
      <w:r w:rsidRPr="00D71CD5">
        <w:rPr>
          <w:lang w:val="ru-RU" w:eastAsia="fr-CH"/>
        </w:rPr>
        <w:t>о время лечения МЛУ-ТБ</w:t>
      </w:r>
      <w:r>
        <w:rPr>
          <w:b/>
          <w:lang w:val="ru-RU" w:eastAsia="fr-CH"/>
        </w:rPr>
        <w:t xml:space="preserve"> </w:t>
      </w:r>
      <w:r w:rsidRPr="00D71CD5">
        <w:rPr>
          <w:lang w:val="ru-RU" w:eastAsia="fr-CH"/>
        </w:rPr>
        <w:t xml:space="preserve">новыми ПТП </w:t>
      </w:r>
      <w:r w:rsidR="004151C5" w:rsidRPr="00D71CD5">
        <w:rPr>
          <w:lang w:val="ru-RU" w:eastAsia="fr-CH"/>
        </w:rPr>
        <w:t>рекомендуется применять эффективные ме</w:t>
      </w:r>
      <w:r w:rsidR="009D6B53" w:rsidRPr="00D71CD5">
        <w:rPr>
          <w:lang w:val="ru-RU" w:eastAsia="fr-CH"/>
        </w:rPr>
        <w:t>то</w:t>
      </w:r>
      <w:r w:rsidR="004151C5" w:rsidRPr="00D71CD5">
        <w:rPr>
          <w:lang w:val="ru-RU" w:eastAsia="fr-CH"/>
        </w:rPr>
        <w:t>ды контрацепции. Если несм</w:t>
      </w:r>
      <w:r w:rsidR="00C248D6" w:rsidRPr="00D71CD5">
        <w:rPr>
          <w:lang w:val="ru-RU" w:eastAsia="fr-CH"/>
        </w:rPr>
        <w:t>отря на все меры безопасности</w:t>
      </w:r>
      <w:r w:rsidR="004151C5" w:rsidRPr="00D71CD5">
        <w:rPr>
          <w:lang w:val="ru-RU" w:eastAsia="fr-CH"/>
        </w:rPr>
        <w:t xml:space="preserve"> </w:t>
      </w:r>
      <w:r w:rsidR="00C248D6" w:rsidRPr="00D71CD5">
        <w:rPr>
          <w:lang w:val="ru-RU" w:eastAsia="fr-CH"/>
        </w:rPr>
        <w:t>выявляется беременность</w:t>
      </w:r>
      <w:r w:rsidR="0047530A" w:rsidRPr="00D71CD5">
        <w:rPr>
          <w:lang w:val="ru-RU" w:eastAsia="fr-CH"/>
        </w:rPr>
        <w:t xml:space="preserve">, </w:t>
      </w:r>
      <w:r w:rsidR="00C248D6" w:rsidRPr="00D71CD5">
        <w:rPr>
          <w:lang w:val="ru-RU" w:eastAsia="fr-CH"/>
        </w:rPr>
        <w:t>пациентку</w:t>
      </w:r>
      <w:r w:rsidR="00C248D6" w:rsidRPr="00337B47">
        <w:rPr>
          <w:lang w:val="ru-RU" w:eastAsia="fr-CH"/>
        </w:rPr>
        <w:t xml:space="preserve"> необходимо направить на лечение МЛУ-ТБ</w:t>
      </w:r>
      <w:r w:rsidR="00997F22" w:rsidRPr="00337B47">
        <w:rPr>
          <w:lang w:val="ru-RU" w:eastAsia="fr-CH"/>
        </w:rPr>
        <w:t>, проводимое</w:t>
      </w:r>
      <w:r w:rsidR="00C248D6" w:rsidRPr="00337B47">
        <w:rPr>
          <w:lang w:val="ru-RU" w:eastAsia="fr-CH"/>
        </w:rPr>
        <w:t xml:space="preserve"> </w:t>
      </w:r>
      <w:r w:rsidR="00997F22" w:rsidRPr="00337B47">
        <w:rPr>
          <w:lang w:val="ru-RU" w:eastAsia="fr-CH"/>
        </w:rPr>
        <w:t xml:space="preserve">для беременных женщин </w:t>
      </w:r>
      <w:r w:rsidR="00C248D6" w:rsidRPr="00337B47">
        <w:rPr>
          <w:lang w:val="ru-RU" w:eastAsia="fr-CH"/>
        </w:rPr>
        <w:t>в местных стандартных условиях</w:t>
      </w:r>
      <w:r w:rsidR="0047530A" w:rsidRPr="00337B47">
        <w:rPr>
          <w:lang w:val="ru-RU" w:eastAsia="fr-CH"/>
        </w:rPr>
        <w:t xml:space="preserve">. </w:t>
      </w:r>
      <w:r w:rsidR="00C248D6" w:rsidRPr="00337B47">
        <w:rPr>
          <w:lang w:val="ru-RU" w:eastAsia="fr-CH"/>
        </w:rPr>
        <w:t xml:space="preserve">Все случаи беременности </w:t>
      </w:r>
      <w:r w:rsidR="0047530A" w:rsidRPr="00337B47">
        <w:rPr>
          <w:lang w:val="ru-RU" w:eastAsia="fr-CH"/>
        </w:rPr>
        <w:t>(</w:t>
      </w:r>
      <w:r w:rsidR="00C248D6" w:rsidRPr="00337B47">
        <w:rPr>
          <w:lang w:val="ru-RU" w:eastAsia="fr-CH"/>
        </w:rPr>
        <w:t xml:space="preserve">включая беременность от партнера, болеющего </w:t>
      </w:r>
      <w:r w:rsidR="00B53E46">
        <w:rPr>
          <w:lang w:val="ru-RU" w:eastAsia="fr-CH"/>
        </w:rPr>
        <w:t>МЛУ-</w:t>
      </w:r>
      <w:r w:rsidR="00C248D6" w:rsidRPr="00337B47">
        <w:rPr>
          <w:lang w:val="ru-RU" w:eastAsia="fr-CH"/>
        </w:rPr>
        <w:t>ТБ</w:t>
      </w:r>
      <w:r w:rsidR="0047530A" w:rsidRPr="00337B47">
        <w:rPr>
          <w:lang w:val="ru-RU" w:eastAsia="fr-CH"/>
        </w:rPr>
        <w:t xml:space="preserve">) </w:t>
      </w:r>
      <w:r w:rsidR="00C248D6" w:rsidRPr="00337B47">
        <w:rPr>
          <w:lang w:val="ru-RU" w:eastAsia="fr-CH"/>
        </w:rPr>
        <w:t>необходимо наблюдать до получения исхода.</w:t>
      </w:r>
    </w:p>
    <w:p w14:paraId="13B88833" w14:textId="77777777" w:rsidR="0047530A" w:rsidRPr="00337B47" w:rsidRDefault="00871E7F" w:rsidP="00C363D5">
      <w:pPr>
        <w:pStyle w:val="ListBullet"/>
        <w:spacing w:before="120" w:after="120" w:line="240" w:lineRule="auto"/>
        <w:contextualSpacing w:val="0"/>
        <w:jc w:val="both"/>
        <w:rPr>
          <w:lang w:val="en-GB"/>
        </w:rPr>
      </w:pPr>
      <w:r w:rsidRPr="00337B47">
        <w:rPr>
          <w:b/>
          <w:lang w:val="ru-RU"/>
        </w:rPr>
        <w:t>Медицинские ошибки</w:t>
      </w:r>
      <w:r w:rsidR="00C248D6" w:rsidRPr="00337B47">
        <w:rPr>
          <w:lang w:val="ru-RU"/>
        </w:rPr>
        <w:t xml:space="preserve"> определяются как непреднамеренные ошибки, допущенные при назначении, выдаче и </w:t>
      </w:r>
      <w:r w:rsidR="00EB0649" w:rsidRPr="00337B47">
        <w:rPr>
          <w:lang w:val="ru-RU"/>
        </w:rPr>
        <w:t xml:space="preserve">контроле </w:t>
      </w:r>
      <w:r w:rsidR="00C248D6" w:rsidRPr="00337B47">
        <w:rPr>
          <w:lang w:val="ru-RU"/>
        </w:rPr>
        <w:t>прием</w:t>
      </w:r>
      <w:r w:rsidR="00EB0649" w:rsidRPr="00337B47">
        <w:rPr>
          <w:lang w:val="ru-RU"/>
        </w:rPr>
        <w:t xml:space="preserve">а лекарственного средства, которые могли нанести вред пациенту </w:t>
      </w:r>
      <w:r w:rsidR="0047530A" w:rsidRPr="00337B47">
        <w:rPr>
          <w:lang w:val="ru-RU"/>
        </w:rPr>
        <w:t>(</w:t>
      </w:r>
      <w:r w:rsidR="00EB0649" w:rsidRPr="00337B47">
        <w:rPr>
          <w:lang w:val="ru-RU"/>
        </w:rPr>
        <w:t>например, назначение неправильного препарата</w:t>
      </w:r>
      <w:r w:rsidR="0047530A" w:rsidRPr="00337B47">
        <w:rPr>
          <w:lang w:val="ru-RU"/>
        </w:rPr>
        <w:t xml:space="preserve">, </w:t>
      </w:r>
      <w:r w:rsidR="00EB0649" w:rsidRPr="00337B47">
        <w:rPr>
          <w:lang w:val="ru-RU"/>
        </w:rPr>
        <w:t>передозировка</w:t>
      </w:r>
      <w:r w:rsidR="0047530A" w:rsidRPr="00337B47">
        <w:rPr>
          <w:lang w:val="ru-RU"/>
        </w:rPr>
        <w:t xml:space="preserve">) </w:t>
      </w:r>
      <w:r w:rsidR="00EB0649" w:rsidRPr="00337B47">
        <w:rPr>
          <w:lang w:val="ru-RU"/>
        </w:rPr>
        <w:t>и должны разбираться по каждому отдельному случаю</w:t>
      </w:r>
      <w:r w:rsidR="0047530A" w:rsidRPr="00337B47">
        <w:rPr>
          <w:lang w:val="ru-RU"/>
        </w:rPr>
        <w:t xml:space="preserve">. </w:t>
      </w:r>
      <w:r w:rsidR="00EB0649" w:rsidRPr="00337B47">
        <w:rPr>
          <w:lang w:val="ru-RU"/>
        </w:rPr>
        <w:t>Госпитализацию в таком случае следует рассматривать как необходимость</w:t>
      </w:r>
      <w:r w:rsidR="0047530A" w:rsidRPr="00337B47">
        <w:rPr>
          <w:lang w:val="en-GB"/>
        </w:rPr>
        <w:t>.</w:t>
      </w:r>
      <w:r w:rsidR="00997F22" w:rsidRPr="00337B47">
        <w:rPr>
          <w:lang w:val="ru-RU"/>
        </w:rPr>
        <w:t xml:space="preserve"> </w:t>
      </w:r>
    </w:p>
    <w:p w14:paraId="294DD67C" w14:textId="4DA9D5C0" w:rsidR="0047530A" w:rsidRPr="00337B47" w:rsidRDefault="00D76880" w:rsidP="00C363D5">
      <w:pPr>
        <w:jc w:val="both"/>
        <w:rPr>
          <w:lang w:val="ru-RU"/>
        </w:rPr>
      </w:pPr>
      <w:r w:rsidRPr="00337B47">
        <w:rPr>
          <w:lang w:val="ru-RU"/>
        </w:rPr>
        <w:t xml:space="preserve">Врач несет ответственность за </w:t>
      </w:r>
      <w:r w:rsidR="00853C51" w:rsidRPr="00337B47">
        <w:rPr>
          <w:lang w:val="ru-RU"/>
        </w:rPr>
        <w:t>про</w:t>
      </w:r>
      <w:r w:rsidR="00B71C7E" w:rsidRPr="00337B47">
        <w:rPr>
          <w:lang w:val="ru-RU"/>
        </w:rPr>
        <w:t>ведение соответствующего лечения</w:t>
      </w:r>
      <w:r w:rsidR="00853C51" w:rsidRPr="00337B47">
        <w:rPr>
          <w:lang w:val="ru-RU"/>
        </w:rPr>
        <w:t xml:space="preserve"> НЯ, </w:t>
      </w:r>
      <w:r w:rsidR="00997F22" w:rsidRPr="00337B47">
        <w:rPr>
          <w:lang w:val="ru-RU"/>
        </w:rPr>
        <w:t xml:space="preserve">течение </w:t>
      </w:r>
      <w:r w:rsidR="007C296E" w:rsidRPr="00337B47">
        <w:rPr>
          <w:lang w:val="ru-RU"/>
        </w:rPr>
        <w:t>береме</w:t>
      </w:r>
      <w:r w:rsidR="00997F22" w:rsidRPr="00337B47">
        <w:rPr>
          <w:lang w:val="ru-RU"/>
        </w:rPr>
        <w:t>нности</w:t>
      </w:r>
      <w:r w:rsidR="007C296E" w:rsidRPr="00337B47">
        <w:rPr>
          <w:lang w:val="ru-RU"/>
        </w:rPr>
        <w:t xml:space="preserve"> пациентов на фоне применения препаратов и потенциальные лекарственные ошибки в соответствии с местными стандартами лечения, а также за направление пациента к соответствующему специалисту, при необходимости</w:t>
      </w:r>
      <w:r w:rsidR="0047530A" w:rsidRPr="00337B47">
        <w:rPr>
          <w:lang w:val="ru-RU"/>
        </w:rPr>
        <w:t xml:space="preserve">. </w:t>
      </w:r>
      <w:r w:rsidR="00355FF1" w:rsidRPr="00337B47">
        <w:rPr>
          <w:lang w:val="ru-RU"/>
        </w:rPr>
        <w:t>Кроме этого, в</w:t>
      </w:r>
      <w:r w:rsidR="007C296E" w:rsidRPr="00337B47">
        <w:rPr>
          <w:lang w:val="ru-RU"/>
        </w:rPr>
        <w:t>рач должен оценивать пользу от продолжения проводимого лечения ТБ</w:t>
      </w:r>
      <w:r w:rsidR="0047530A" w:rsidRPr="00337B47">
        <w:rPr>
          <w:lang w:val="ru-RU"/>
        </w:rPr>
        <w:t xml:space="preserve"> </w:t>
      </w:r>
      <w:r w:rsidR="007C296E" w:rsidRPr="00337B47">
        <w:rPr>
          <w:lang w:val="ru-RU"/>
        </w:rPr>
        <w:t>с учетом общей клинической картины</w:t>
      </w:r>
      <w:r w:rsidR="0047530A" w:rsidRPr="00337B47">
        <w:rPr>
          <w:lang w:val="ru-RU"/>
        </w:rPr>
        <w:t xml:space="preserve">: </w:t>
      </w:r>
      <w:r w:rsidR="00355FF1" w:rsidRPr="00337B47">
        <w:rPr>
          <w:lang w:val="ru-RU"/>
        </w:rPr>
        <w:t>сопоставляя пользу от продолжения лечения и рисков</w:t>
      </w:r>
      <w:r w:rsidR="0047530A" w:rsidRPr="00337B47">
        <w:rPr>
          <w:lang w:val="ru-RU"/>
        </w:rPr>
        <w:t xml:space="preserve"> (</w:t>
      </w:r>
      <w:r w:rsidR="00997F22" w:rsidRPr="00337B47">
        <w:rPr>
          <w:lang w:val="ru-RU"/>
        </w:rPr>
        <w:t>включая НЯ</w:t>
      </w:r>
      <w:r w:rsidR="00355FF1" w:rsidRPr="00337B47">
        <w:rPr>
          <w:lang w:val="ru-RU"/>
        </w:rPr>
        <w:t>, беременность, изменение лаборато</w:t>
      </w:r>
      <w:r w:rsidR="00997F22" w:rsidRPr="00337B47">
        <w:rPr>
          <w:lang w:val="ru-RU"/>
        </w:rPr>
        <w:t>р</w:t>
      </w:r>
      <w:r w:rsidR="00355FF1" w:rsidRPr="00337B47">
        <w:rPr>
          <w:lang w:val="ru-RU"/>
        </w:rPr>
        <w:t>ных результатов и т.д.</w:t>
      </w:r>
      <w:r w:rsidR="0047530A" w:rsidRPr="00337B47">
        <w:rPr>
          <w:lang w:val="ru-RU"/>
        </w:rPr>
        <w:t>).</w:t>
      </w:r>
    </w:p>
    <w:p w14:paraId="2A2A113D" w14:textId="77777777" w:rsidR="0047530A" w:rsidRPr="00337B47" w:rsidRDefault="00131DC0" w:rsidP="0047530A">
      <w:pPr>
        <w:pStyle w:val="Heading2"/>
        <w:keepNext/>
        <w:keepLines/>
        <w:numPr>
          <w:ilvl w:val="1"/>
          <w:numId w:val="0"/>
        </w:numPr>
        <w:spacing w:before="240" w:after="240" w:line="240" w:lineRule="auto"/>
        <w:ind w:left="576" w:hanging="576"/>
        <w:contextualSpacing w:val="0"/>
        <w:rPr>
          <w:sz w:val="24"/>
          <w:szCs w:val="24"/>
          <w:lang w:val="ru-RU"/>
        </w:rPr>
      </w:pPr>
      <w:bookmarkStart w:id="100" w:name="_Toc426105597"/>
      <w:bookmarkStart w:id="101" w:name="_Toc358043279"/>
      <w:r w:rsidRPr="00337B47">
        <w:rPr>
          <w:sz w:val="24"/>
          <w:szCs w:val="24"/>
          <w:lang w:val="ru-RU"/>
        </w:rPr>
        <w:t xml:space="preserve">6.2 </w:t>
      </w:r>
      <w:r w:rsidR="000829DE" w:rsidRPr="00337B47">
        <w:rPr>
          <w:sz w:val="24"/>
          <w:szCs w:val="24"/>
          <w:lang w:val="ru-RU"/>
        </w:rPr>
        <w:t>Учет</w:t>
      </w:r>
      <w:r w:rsidR="0047530A" w:rsidRPr="00337B47">
        <w:rPr>
          <w:sz w:val="24"/>
          <w:szCs w:val="24"/>
          <w:lang w:val="ru-RU"/>
        </w:rPr>
        <w:t xml:space="preserve">, </w:t>
      </w:r>
      <w:r w:rsidR="000829DE" w:rsidRPr="00337B47">
        <w:rPr>
          <w:sz w:val="24"/>
          <w:szCs w:val="24"/>
          <w:lang w:val="ru-RU"/>
        </w:rPr>
        <w:t>медицинская оценка и уведомление о нежелательных явлениях</w:t>
      </w:r>
      <w:bookmarkEnd w:id="100"/>
      <w:bookmarkEnd w:id="101"/>
    </w:p>
    <w:p w14:paraId="2AE421DC" w14:textId="77777777" w:rsidR="0047530A" w:rsidRPr="00337B47" w:rsidRDefault="006E08DB" w:rsidP="001A58BC">
      <w:pPr>
        <w:jc w:val="both"/>
        <w:rPr>
          <w:lang w:val="ru-RU"/>
        </w:rPr>
      </w:pPr>
      <w:r w:rsidRPr="00337B47">
        <w:rPr>
          <w:lang w:val="ru-RU"/>
        </w:rPr>
        <w:t>Учет и уведомление о нежелательном явлении происходит следующим образом</w:t>
      </w:r>
      <w:r w:rsidR="0047530A" w:rsidRPr="00337B47">
        <w:rPr>
          <w:lang w:val="ru-RU"/>
        </w:rPr>
        <w:t>:</w:t>
      </w:r>
    </w:p>
    <w:p w14:paraId="0CF3C074" w14:textId="6E23553F" w:rsidR="0047530A" w:rsidRPr="00337B47" w:rsidRDefault="00F85987" w:rsidP="001A58BC">
      <w:pPr>
        <w:pStyle w:val="ListBullet"/>
        <w:spacing w:before="120" w:after="120" w:line="240" w:lineRule="auto"/>
        <w:contextualSpacing w:val="0"/>
        <w:jc w:val="both"/>
        <w:rPr>
          <w:lang w:val="ru-RU"/>
        </w:rPr>
      </w:pPr>
      <w:r w:rsidRPr="00B95CF1">
        <w:rPr>
          <w:b/>
          <w:highlight w:val="yellow"/>
          <w:u w:val="single"/>
          <w:lang w:val="ru-RU"/>
        </w:rPr>
        <w:t xml:space="preserve">Незамедлительная передача </w:t>
      </w:r>
      <w:r w:rsidR="0047530A" w:rsidRPr="00B95CF1">
        <w:rPr>
          <w:highlight w:val="yellow"/>
          <w:lang w:val="ru-RU"/>
        </w:rPr>
        <w:t>(</w:t>
      </w:r>
      <w:r w:rsidRPr="00B95CF1">
        <w:rPr>
          <w:highlight w:val="yellow"/>
          <w:lang w:val="ru-RU"/>
        </w:rPr>
        <w:t>в течение</w:t>
      </w:r>
      <w:r w:rsidR="0047530A" w:rsidRPr="00B95CF1">
        <w:rPr>
          <w:highlight w:val="yellow"/>
          <w:lang w:val="ru-RU"/>
        </w:rPr>
        <w:t xml:space="preserve"> 24 </w:t>
      </w:r>
      <w:r w:rsidRPr="00B95CF1">
        <w:rPr>
          <w:highlight w:val="yellow"/>
          <w:lang w:val="ru-RU"/>
        </w:rPr>
        <w:t>часов после ознакомления</w:t>
      </w:r>
      <w:r w:rsidR="0047530A" w:rsidRPr="00B95CF1">
        <w:rPr>
          <w:highlight w:val="yellow"/>
          <w:lang w:val="ru-RU"/>
        </w:rPr>
        <w:t xml:space="preserve">) </w:t>
      </w:r>
      <w:r w:rsidRPr="00B95CF1">
        <w:rPr>
          <w:highlight w:val="yellow"/>
          <w:lang w:val="ru-RU"/>
        </w:rPr>
        <w:t xml:space="preserve">информации о Серьезных Нежелательных Явлениях </w:t>
      </w:r>
      <w:r w:rsidR="0047530A" w:rsidRPr="00B95CF1">
        <w:rPr>
          <w:highlight w:val="yellow"/>
          <w:lang w:val="ru-RU"/>
        </w:rPr>
        <w:t>(</w:t>
      </w:r>
      <w:r w:rsidRPr="00B95CF1">
        <w:rPr>
          <w:highlight w:val="yellow"/>
          <w:lang w:val="ru-RU"/>
        </w:rPr>
        <w:t>как определено в разделе</w:t>
      </w:r>
      <w:r w:rsidR="0047530A" w:rsidRPr="00B95CF1">
        <w:rPr>
          <w:highlight w:val="yellow"/>
          <w:lang w:val="ru-RU"/>
        </w:rPr>
        <w:t xml:space="preserve"> </w:t>
      </w:r>
      <w:r w:rsidR="0047530A" w:rsidRPr="00B95CF1">
        <w:rPr>
          <w:highlight w:val="yellow"/>
        </w:rPr>
        <w:fldChar w:fldCharType="begin"/>
      </w:r>
      <w:r w:rsidR="0047530A" w:rsidRPr="00B95CF1">
        <w:rPr>
          <w:highlight w:val="yellow"/>
          <w:lang w:val="ru-RU"/>
        </w:rPr>
        <w:instrText xml:space="preserve"> </w:instrText>
      </w:r>
      <w:r w:rsidR="0047530A" w:rsidRPr="00B95CF1">
        <w:rPr>
          <w:highlight w:val="yellow"/>
        </w:rPr>
        <w:instrText>REF</w:instrText>
      </w:r>
      <w:r w:rsidR="0047530A" w:rsidRPr="00B95CF1">
        <w:rPr>
          <w:highlight w:val="yellow"/>
          <w:lang w:val="ru-RU"/>
        </w:rPr>
        <w:instrText xml:space="preserve"> _</w:instrText>
      </w:r>
      <w:r w:rsidR="0047530A" w:rsidRPr="00B95CF1">
        <w:rPr>
          <w:highlight w:val="yellow"/>
        </w:rPr>
        <w:instrText>Ref</w:instrText>
      </w:r>
      <w:r w:rsidR="0047530A" w:rsidRPr="00B95CF1">
        <w:rPr>
          <w:highlight w:val="yellow"/>
          <w:lang w:val="ru-RU"/>
        </w:rPr>
        <w:instrText>426103573 \</w:instrText>
      </w:r>
      <w:r w:rsidR="0047530A" w:rsidRPr="00B95CF1">
        <w:rPr>
          <w:highlight w:val="yellow"/>
        </w:rPr>
        <w:instrText>r</w:instrText>
      </w:r>
      <w:r w:rsidR="0047530A" w:rsidRPr="00B95CF1">
        <w:rPr>
          <w:highlight w:val="yellow"/>
          <w:lang w:val="ru-RU"/>
        </w:rPr>
        <w:instrText xml:space="preserve"> \</w:instrText>
      </w:r>
      <w:r w:rsidR="0047530A" w:rsidRPr="00B95CF1">
        <w:rPr>
          <w:highlight w:val="yellow"/>
        </w:rPr>
        <w:instrText>h</w:instrText>
      </w:r>
      <w:r w:rsidR="0047530A" w:rsidRPr="00B95CF1">
        <w:rPr>
          <w:highlight w:val="yellow"/>
          <w:lang w:val="ru-RU"/>
        </w:rPr>
        <w:instrText xml:space="preserve">  \* </w:instrText>
      </w:r>
      <w:r w:rsidR="0047530A" w:rsidRPr="00B95CF1">
        <w:rPr>
          <w:highlight w:val="yellow"/>
        </w:rPr>
        <w:instrText>MERGEFORMAT</w:instrText>
      </w:r>
      <w:r w:rsidR="0047530A" w:rsidRPr="00B95CF1">
        <w:rPr>
          <w:highlight w:val="yellow"/>
          <w:lang w:val="ru-RU"/>
        </w:rPr>
        <w:instrText xml:space="preserve"> </w:instrText>
      </w:r>
      <w:r w:rsidR="0047530A" w:rsidRPr="00B95CF1">
        <w:rPr>
          <w:highlight w:val="yellow"/>
        </w:rPr>
      </w:r>
      <w:r w:rsidR="0047530A" w:rsidRPr="00B95CF1">
        <w:rPr>
          <w:highlight w:val="yellow"/>
        </w:rPr>
        <w:fldChar w:fldCharType="separate"/>
      </w:r>
      <w:r w:rsidR="0047530A" w:rsidRPr="00B95CF1">
        <w:rPr>
          <w:highlight w:val="yellow"/>
          <w:lang w:val="ru-RU"/>
        </w:rPr>
        <w:t>0</w:t>
      </w:r>
      <w:r w:rsidR="0047530A" w:rsidRPr="00B95CF1">
        <w:rPr>
          <w:highlight w:val="yellow"/>
        </w:rPr>
        <w:fldChar w:fldCharType="end"/>
      </w:r>
      <w:r w:rsidR="0047530A" w:rsidRPr="00B95CF1">
        <w:rPr>
          <w:highlight w:val="yellow"/>
          <w:lang w:val="ru-RU"/>
        </w:rPr>
        <w:t xml:space="preserve">), </w:t>
      </w:r>
      <w:r w:rsidRPr="00B95CF1">
        <w:rPr>
          <w:highlight w:val="yellow"/>
          <w:lang w:val="ru-RU"/>
        </w:rPr>
        <w:t xml:space="preserve">беременности на фоне </w:t>
      </w:r>
      <w:r w:rsidRPr="00B95CF1">
        <w:rPr>
          <w:highlight w:val="yellow"/>
          <w:lang w:val="ru-RU"/>
        </w:rPr>
        <w:lastRenderedPageBreak/>
        <w:t xml:space="preserve">приема препаратов и лекарственных ошибках </w:t>
      </w:r>
      <w:r w:rsidR="0047530A" w:rsidRPr="00B95CF1">
        <w:rPr>
          <w:highlight w:val="yellow"/>
          <w:lang w:val="ru-RU"/>
        </w:rPr>
        <w:t>(</w:t>
      </w:r>
      <w:r w:rsidRPr="00B95CF1">
        <w:rPr>
          <w:highlight w:val="yellow"/>
          <w:lang w:val="ru-RU"/>
        </w:rPr>
        <w:t xml:space="preserve">с наличием или без наличия </w:t>
      </w:r>
      <w:r w:rsidR="00C31235" w:rsidRPr="00B95CF1">
        <w:rPr>
          <w:highlight w:val="yellow"/>
          <w:lang w:val="ru-RU"/>
        </w:rPr>
        <w:t>ассоциированных НЯ/СНЯ</w:t>
      </w:r>
      <w:r w:rsidR="0047530A" w:rsidRPr="00B95CF1">
        <w:rPr>
          <w:highlight w:val="yellow"/>
          <w:lang w:val="ru-RU"/>
        </w:rPr>
        <w:t xml:space="preserve">) </w:t>
      </w:r>
      <w:r w:rsidR="00B95CF1" w:rsidRPr="00B95CF1">
        <w:rPr>
          <w:highlight w:val="yellow"/>
          <w:lang w:val="ru-RU"/>
        </w:rPr>
        <w:t xml:space="preserve">национальному координатору по </w:t>
      </w:r>
      <w:proofErr w:type="spellStart"/>
      <w:r w:rsidR="00B95CF1" w:rsidRPr="00B95CF1">
        <w:rPr>
          <w:highlight w:val="yellow"/>
          <w:lang w:val="ru-RU"/>
        </w:rPr>
        <w:t>фармаконадзору</w:t>
      </w:r>
      <w:proofErr w:type="spellEnd"/>
      <w:r w:rsidR="00B71C7E" w:rsidRPr="00B95CF1">
        <w:rPr>
          <w:highlight w:val="yellow"/>
          <w:lang w:val="ru-RU"/>
        </w:rPr>
        <w:t xml:space="preserve"> </w:t>
      </w:r>
      <w:r w:rsidR="00B95CF1" w:rsidRPr="00B95CF1">
        <w:rPr>
          <w:highlight w:val="yellow"/>
          <w:lang w:val="ru-RU"/>
        </w:rPr>
        <w:t>ННЦФ МЗ РК.</w:t>
      </w:r>
    </w:p>
    <w:p w14:paraId="7E2AD936" w14:textId="3B764486" w:rsidR="0047530A" w:rsidRPr="00B95CF1" w:rsidRDefault="00251047" w:rsidP="001A58BC">
      <w:pPr>
        <w:pStyle w:val="ListBullet"/>
        <w:spacing w:before="120" w:after="120" w:line="240" w:lineRule="auto"/>
        <w:contextualSpacing w:val="0"/>
        <w:jc w:val="both"/>
        <w:rPr>
          <w:highlight w:val="yellow"/>
          <w:lang w:val="ru-RU"/>
        </w:rPr>
      </w:pPr>
      <w:r w:rsidRPr="00B95CF1">
        <w:rPr>
          <w:b/>
          <w:highlight w:val="yellow"/>
          <w:u w:val="single"/>
          <w:lang w:val="ru-RU"/>
        </w:rPr>
        <w:t>Стандартная проц</w:t>
      </w:r>
      <w:r w:rsidR="00997F22" w:rsidRPr="00B95CF1">
        <w:rPr>
          <w:b/>
          <w:highlight w:val="yellow"/>
          <w:u w:val="single"/>
          <w:lang w:val="ru-RU"/>
        </w:rPr>
        <w:t>едур</w:t>
      </w:r>
      <w:r w:rsidRPr="00B95CF1">
        <w:rPr>
          <w:b/>
          <w:highlight w:val="yellow"/>
          <w:u w:val="single"/>
          <w:lang w:val="ru-RU"/>
        </w:rPr>
        <w:t>а учета</w:t>
      </w:r>
      <w:r w:rsidRPr="00B95CF1">
        <w:rPr>
          <w:highlight w:val="yellow"/>
          <w:lang w:val="ru-RU"/>
        </w:rPr>
        <w:t xml:space="preserve"> всех других НЯ </w:t>
      </w:r>
      <w:r w:rsidR="0047530A" w:rsidRPr="00B95CF1">
        <w:rPr>
          <w:highlight w:val="yellow"/>
          <w:lang w:val="ru-RU"/>
        </w:rPr>
        <w:t>(</w:t>
      </w:r>
      <w:r w:rsidRPr="00B95CF1">
        <w:rPr>
          <w:highlight w:val="yellow"/>
          <w:lang w:val="ru-RU"/>
        </w:rPr>
        <w:t>несерьезных</w:t>
      </w:r>
      <w:r w:rsidR="0047530A" w:rsidRPr="00B95CF1">
        <w:rPr>
          <w:highlight w:val="yellow"/>
          <w:lang w:val="ru-RU"/>
        </w:rPr>
        <w:t xml:space="preserve">) </w:t>
      </w:r>
      <w:r w:rsidRPr="00B95CF1">
        <w:rPr>
          <w:highlight w:val="yellow"/>
          <w:lang w:val="ru-RU"/>
        </w:rPr>
        <w:t xml:space="preserve">с помощью Формы </w:t>
      </w:r>
      <w:r w:rsidR="00B95CF1">
        <w:rPr>
          <w:highlight w:val="yellow"/>
          <w:lang w:val="ru-RU"/>
        </w:rPr>
        <w:t>у</w:t>
      </w:r>
      <w:r w:rsidRPr="00B95CF1">
        <w:rPr>
          <w:highlight w:val="yellow"/>
          <w:lang w:val="ru-RU"/>
        </w:rPr>
        <w:t>чета НЯ</w:t>
      </w:r>
      <w:r w:rsidR="00B95CF1">
        <w:rPr>
          <w:highlight w:val="yellow"/>
          <w:lang w:val="ru-RU"/>
        </w:rPr>
        <w:t>.</w:t>
      </w:r>
    </w:p>
    <w:p w14:paraId="4CDBD9DD" w14:textId="77777777" w:rsidR="0047530A" w:rsidRPr="00337B47" w:rsidRDefault="004A7771" w:rsidP="001A58BC">
      <w:pPr>
        <w:jc w:val="both"/>
        <w:rPr>
          <w:lang w:val="ru-RU" w:eastAsia="fr-CH"/>
        </w:rPr>
      </w:pPr>
      <w:r w:rsidRPr="00337B47">
        <w:rPr>
          <w:lang w:val="ru-RU"/>
        </w:rPr>
        <w:t xml:space="preserve">Все СНЯ и НЯ в момент регистрации следует </w:t>
      </w:r>
      <w:r w:rsidRPr="00337B47">
        <w:rPr>
          <w:b/>
          <w:lang w:val="ru-RU"/>
        </w:rPr>
        <w:t>распределять по степени тяжести</w:t>
      </w:r>
      <w:r w:rsidRPr="00337B47">
        <w:rPr>
          <w:lang w:val="ru-RU"/>
        </w:rPr>
        <w:t xml:space="preserve"> согласно Шкале Тяжести Состояния </w:t>
      </w:r>
      <w:r w:rsidR="0047530A" w:rsidRPr="00337B47">
        <w:rPr>
          <w:lang w:val="ru-RU" w:eastAsia="fr-CH"/>
        </w:rPr>
        <w:t>(</w:t>
      </w:r>
      <w:r w:rsidRPr="00337B47">
        <w:rPr>
          <w:lang w:val="ru-RU" w:eastAsia="fr-CH"/>
        </w:rPr>
        <w:t xml:space="preserve">степень </w:t>
      </w:r>
      <w:r w:rsidR="0047530A" w:rsidRPr="00337B47">
        <w:rPr>
          <w:lang w:val="ru-RU" w:eastAsia="fr-CH"/>
        </w:rPr>
        <w:t>1-4</w:t>
      </w:r>
      <w:r w:rsidR="0047530A" w:rsidRPr="00337B47">
        <w:rPr>
          <w:rStyle w:val="FootnoteReference"/>
          <w:lang w:val="en-GB" w:eastAsia="fr-CH"/>
        </w:rPr>
        <w:footnoteReference w:id="4"/>
      </w:r>
      <w:r w:rsidR="0047530A" w:rsidRPr="00337B47">
        <w:rPr>
          <w:lang w:val="ru-RU" w:eastAsia="fr-CH"/>
        </w:rPr>
        <w:t xml:space="preserve">). </w:t>
      </w:r>
      <w:r w:rsidRPr="00337B47">
        <w:rPr>
          <w:lang w:val="ru-RU" w:eastAsia="fr-CH"/>
        </w:rPr>
        <w:t>В отношении НЯ, которые не представлены в Шкале Тяжести Состояния, следует применять общие определения клинического состояния тяжести</w:t>
      </w:r>
      <w:r w:rsidR="0047530A" w:rsidRPr="00337B47">
        <w:rPr>
          <w:lang w:val="ru-RU" w:eastAsia="fr-CH"/>
        </w:rPr>
        <w:t>.</w:t>
      </w:r>
    </w:p>
    <w:p w14:paraId="2941C6D5" w14:textId="28A26FF0" w:rsidR="0047530A" w:rsidRPr="00337B47" w:rsidRDefault="00C47E03" w:rsidP="001A58BC">
      <w:pPr>
        <w:pStyle w:val="Caption"/>
        <w:jc w:val="both"/>
        <w:rPr>
          <w:rStyle w:val="IntenseEmphasis"/>
          <w:rFonts w:ascii="Calibri" w:hAnsi="Calibri"/>
          <w:b/>
          <w:color w:val="000000"/>
          <w:lang w:val="ru-RU"/>
        </w:rPr>
      </w:pPr>
      <w:bookmarkStart w:id="102" w:name="_Toc426105617"/>
      <w:r w:rsidRPr="00337B47">
        <w:rPr>
          <w:rStyle w:val="IntenseEmphasis"/>
          <w:rFonts w:ascii="Calibri" w:hAnsi="Calibri"/>
          <w:b/>
          <w:color w:val="000000"/>
          <w:lang w:val="ru-RU"/>
        </w:rPr>
        <w:t>Таблица</w:t>
      </w:r>
      <w:r w:rsidR="0047530A" w:rsidRPr="00337B47">
        <w:rPr>
          <w:rStyle w:val="IntenseEmphasis"/>
          <w:rFonts w:ascii="Calibri" w:hAnsi="Calibri"/>
          <w:b/>
          <w:color w:val="000000"/>
          <w:lang w:val="ru-RU"/>
        </w:rPr>
        <w:t xml:space="preserve"> </w:t>
      </w:r>
      <w:r w:rsidR="004B4A76" w:rsidRPr="00337B47">
        <w:rPr>
          <w:rStyle w:val="IntenseEmphasis"/>
          <w:rFonts w:ascii="Calibri" w:hAnsi="Calibri"/>
          <w:b/>
          <w:color w:val="000000"/>
          <w:lang w:val="ru-RU"/>
        </w:rPr>
        <w:t>9</w:t>
      </w:r>
      <w:r w:rsidR="00E876FC" w:rsidRPr="00337B47">
        <w:rPr>
          <w:rStyle w:val="IntenseEmphasis"/>
          <w:rFonts w:ascii="Calibri" w:hAnsi="Calibri"/>
          <w:b/>
          <w:color w:val="000000"/>
          <w:lang w:val="ru-RU"/>
        </w:rPr>
        <w:t>.</w:t>
      </w:r>
      <w:r w:rsidR="0047530A" w:rsidRPr="00337B47">
        <w:rPr>
          <w:rStyle w:val="IntenseEmphasis"/>
          <w:rFonts w:ascii="Calibri" w:hAnsi="Calibri"/>
          <w:b/>
          <w:color w:val="000000"/>
          <w:lang w:val="ru-RU"/>
        </w:rPr>
        <w:t xml:space="preserve"> </w:t>
      </w:r>
      <w:r w:rsidR="00997F22" w:rsidRPr="00337B47">
        <w:rPr>
          <w:rStyle w:val="IntenseEmphasis"/>
          <w:rFonts w:ascii="Calibri" w:hAnsi="Calibri"/>
          <w:b/>
          <w:color w:val="000000"/>
          <w:lang w:val="ru-RU"/>
        </w:rPr>
        <w:t>О</w:t>
      </w:r>
      <w:r w:rsidR="00F85987" w:rsidRPr="00337B47">
        <w:rPr>
          <w:rStyle w:val="IntenseEmphasis"/>
          <w:rFonts w:ascii="Calibri" w:hAnsi="Calibri"/>
          <w:b/>
          <w:color w:val="000000"/>
          <w:lang w:val="ru-RU"/>
        </w:rPr>
        <w:t>бщее определение тяжести</w:t>
      </w:r>
      <w:r w:rsidRPr="00337B47">
        <w:rPr>
          <w:rStyle w:val="IntenseEmphasis"/>
          <w:rFonts w:ascii="Calibri" w:hAnsi="Calibri"/>
          <w:b/>
          <w:color w:val="000000"/>
          <w:lang w:val="ru-RU"/>
        </w:rPr>
        <w:t xml:space="preserve"> состояния</w:t>
      </w:r>
      <w:bookmarkEnd w:id="102"/>
      <w:r w:rsidR="00993ED0" w:rsidRPr="00337B47">
        <w:rPr>
          <w:rStyle w:val="IntenseEmphasis"/>
          <w:rFonts w:ascii="Calibri" w:hAnsi="Calibri"/>
          <w:b/>
          <w:color w:val="000000"/>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2"/>
        <w:gridCol w:w="2337"/>
        <w:gridCol w:w="2302"/>
      </w:tblGrid>
      <w:tr w:rsidR="004A6EFE" w:rsidRPr="00337B47" w14:paraId="2C1C677D" w14:textId="77777777" w:rsidTr="00DE5941">
        <w:trPr>
          <w:trHeight w:val="70"/>
        </w:trPr>
        <w:tc>
          <w:tcPr>
            <w:tcW w:w="1250" w:type="pct"/>
            <w:shd w:val="clear" w:color="auto" w:fill="CCCCCC"/>
          </w:tcPr>
          <w:p w14:paraId="5B75A129" w14:textId="3D40AA85" w:rsidR="0047530A" w:rsidRPr="00337B47" w:rsidRDefault="00F85987" w:rsidP="00F85987">
            <w:pPr>
              <w:spacing w:before="20" w:after="20"/>
              <w:rPr>
                <w:b/>
                <w:sz w:val="20"/>
                <w:lang w:val="en-GB" w:eastAsia="fr-CH"/>
              </w:rPr>
            </w:pPr>
            <w:r w:rsidRPr="00337B47">
              <w:rPr>
                <w:b/>
                <w:sz w:val="20"/>
                <w:lang w:val="ru-RU" w:eastAsia="fr-CH"/>
              </w:rPr>
              <w:t>Степень</w:t>
            </w:r>
            <w:r w:rsidR="0047530A" w:rsidRPr="00337B47">
              <w:rPr>
                <w:b/>
                <w:sz w:val="20"/>
                <w:lang w:val="en-GB" w:eastAsia="fr-CH"/>
              </w:rPr>
              <w:t xml:space="preserve"> 1 </w:t>
            </w:r>
            <w:r w:rsidRPr="00337B47">
              <w:rPr>
                <w:b/>
                <w:sz w:val="20"/>
                <w:lang w:val="ru-RU" w:eastAsia="fr-CH"/>
              </w:rPr>
              <w:t xml:space="preserve">Незначительная </w:t>
            </w:r>
          </w:p>
        </w:tc>
        <w:tc>
          <w:tcPr>
            <w:tcW w:w="1250" w:type="pct"/>
            <w:shd w:val="clear" w:color="auto" w:fill="CCCCCC"/>
          </w:tcPr>
          <w:p w14:paraId="412A89BF" w14:textId="77777777" w:rsidR="00280295" w:rsidRPr="00337B47" w:rsidRDefault="00F85987" w:rsidP="00F85987">
            <w:pPr>
              <w:spacing w:before="20" w:after="20"/>
              <w:rPr>
                <w:b/>
                <w:sz w:val="20"/>
                <w:lang w:val="en-GB" w:eastAsia="fr-CH"/>
              </w:rPr>
            </w:pPr>
            <w:r w:rsidRPr="00337B47">
              <w:rPr>
                <w:b/>
                <w:sz w:val="20"/>
                <w:lang w:val="ru-RU" w:eastAsia="fr-CH"/>
              </w:rPr>
              <w:t>Степень</w:t>
            </w:r>
            <w:r w:rsidRPr="00337B47">
              <w:rPr>
                <w:b/>
                <w:sz w:val="20"/>
                <w:lang w:val="en-GB" w:eastAsia="fr-CH"/>
              </w:rPr>
              <w:t xml:space="preserve"> </w:t>
            </w:r>
            <w:r w:rsidR="00280295" w:rsidRPr="00337B47">
              <w:rPr>
                <w:b/>
                <w:sz w:val="20"/>
                <w:lang w:val="en-GB" w:eastAsia="fr-CH"/>
              </w:rPr>
              <w:t>2</w:t>
            </w:r>
          </w:p>
          <w:p w14:paraId="4AB47C2F" w14:textId="00406335" w:rsidR="0047530A" w:rsidRPr="00337B47" w:rsidRDefault="00F85987" w:rsidP="00F85987">
            <w:pPr>
              <w:spacing w:before="20" w:after="20"/>
              <w:rPr>
                <w:b/>
                <w:sz w:val="20"/>
                <w:lang w:val="en-GB" w:eastAsia="fr-CH"/>
              </w:rPr>
            </w:pPr>
            <w:r w:rsidRPr="00337B47">
              <w:rPr>
                <w:b/>
                <w:sz w:val="20"/>
                <w:lang w:val="ru-RU" w:eastAsia="fr-CH"/>
              </w:rPr>
              <w:t>Умеренная</w:t>
            </w:r>
          </w:p>
        </w:tc>
        <w:tc>
          <w:tcPr>
            <w:tcW w:w="1250" w:type="pct"/>
            <w:shd w:val="clear" w:color="auto" w:fill="CCCCCC"/>
          </w:tcPr>
          <w:p w14:paraId="53AB31D0" w14:textId="77777777" w:rsidR="00280295" w:rsidRPr="00337B47" w:rsidRDefault="00F85987" w:rsidP="00F85987">
            <w:pPr>
              <w:spacing w:before="20" w:after="20"/>
              <w:rPr>
                <w:b/>
                <w:sz w:val="20"/>
                <w:lang w:val="en-GB" w:eastAsia="fr-CH"/>
              </w:rPr>
            </w:pPr>
            <w:r w:rsidRPr="00337B47">
              <w:rPr>
                <w:b/>
                <w:sz w:val="20"/>
                <w:lang w:val="ru-RU" w:eastAsia="fr-CH"/>
              </w:rPr>
              <w:t>Степень</w:t>
            </w:r>
            <w:r w:rsidRPr="00337B47">
              <w:rPr>
                <w:b/>
                <w:sz w:val="20"/>
                <w:lang w:val="en-GB" w:eastAsia="fr-CH"/>
              </w:rPr>
              <w:t xml:space="preserve"> </w:t>
            </w:r>
            <w:r w:rsidR="00280295" w:rsidRPr="00337B47">
              <w:rPr>
                <w:b/>
                <w:sz w:val="20"/>
                <w:lang w:val="en-GB" w:eastAsia="fr-CH"/>
              </w:rPr>
              <w:t>3</w:t>
            </w:r>
          </w:p>
          <w:p w14:paraId="090CEC32" w14:textId="6F6A14C1" w:rsidR="0047530A" w:rsidRPr="00337B47" w:rsidRDefault="00F85987" w:rsidP="00F85987">
            <w:pPr>
              <w:spacing w:before="20" w:after="20"/>
              <w:rPr>
                <w:b/>
                <w:sz w:val="20"/>
                <w:lang w:val="en-GB" w:eastAsia="fr-CH"/>
              </w:rPr>
            </w:pPr>
            <w:r w:rsidRPr="00337B47">
              <w:rPr>
                <w:b/>
                <w:sz w:val="20"/>
                <w:lang w:val="ru-RU" w:eastAsia="fr-CH"/>
              </w:rPr>
              <w:t>Тяжелая</w:t>
            </w:r>
          </w:p>
        </w:tc>
        <w:tc>
          <w:tcPr>
            <w:tcW w:w="1250" w:type="pct"/>
            <w:shd w:val="clear" w:color="auto" w:fill="CCCCCC"/>
          </w:tcPr>
          <w:p w14:paraId="22047B69" w14:textId="77777777" w:rsidR="00280295" w:rsidRPr="00337B47" w:rsidRDefault="00F85987" w:rsidP="00F85987">
            <w:pPr>
              <w:spacing w:before="20" w:after="20"/>
              <w:rPr>
                <w:b/>
                <w:sz w:val="20"/>
                <w:lang w:val="en-GB" w:eastAsia="fr-CH"/>
              </w:rPr>
            </w:pPr>
            <w:r w:rsidRPr="00337B47">
              <w:rPr>
                <w:b/>
                <w:sz w:val="20"/>
                <w:lang w:val="ru-RU" w:eastAsia="fr-CH"/>
              </w:rPr>
              <w:t>Степень</w:t>
            </w:r>
            <w:r w:rsidRPr="00337B47">
              <w:rPr>
                <w:b/>
                <w:sz w:val="20"/>
                <w:lang w:val="en-GB" w:eastAsia="fr-CH"/>
              </w:rPr>
              <w:t xml:space="preserve"> </w:t>
            </w:r>
            <w:r w:rsidR="00280295" w:rsidRPr="00337B47">
              <w:rPr>
                <w:b/>
                <w:sz w:val="20"/>
                <w:lang w:val="en-GB" w:eastAsia="fr-CH"/>
              </w:rPr>
              <w:t>4</w:t>
            </w:r>
          </w:p>
          <w:p w14:paraId="4FCDFAD4" w14:textId="05442322" w:rsidR="0047530A" w:rsidRPr="00337B47" w:rsidRDefault="00F85987" w:rsidP="00F85987">
            <w:pPr>
              <w:spacing w:before="20" w:after="20"/>
              <w:rPr>
                <w:b/>
                <w:sz w:val="20"/>
                <w:lang w:val="en-GB" w:eastAsia="fr-CH"/>
              </w:rPr>
            </w:pPr>
            <w:r w:rsidRPr="00337B47">
              <w:rPr>
                <w:b/>
                <w:sz w:val="20"/>
                <w:lang w:val="ru-RU" w:eastAsia="fr-CH"/>
              </w:rPr>
              <w:t xml:space="preserve">Опасная для жизни </w:t>
            </w:r>
          </w:p>
        </w:tc>
      </w:tr>
      <w:tr w:rsidR="004A6EFE" w:rsidRPr="005C5D87" w14:paraId="0C7C9873" w14:textId="77777777" w:rsidTr="00EB347C">
        <w:tc>
          <w:tcPr>
            <w:tcW w:w="1250" w:type="pct"/>
          </w:tcPr>
          <w:p w14:paraId="58BB0365" w14:textId="20FF3D7E" w:rsidR="0047530A" w:rsidRPr="00337B47" w:rsidRDefault="00F85987" w:rsidP="00F85987">
            <w:pPr>
              <w:spacing w:before="20" w:after="20"/>
              <w:rPr>
                <w:sz w:val="20"/>
                <w:lang w:val="ru-RU" w:eastAsia="fr-CH"/>
              </w:rPr>
            </w:pPr>
            <w:r w:rsidRPr="00337B47">
              <w:rPr>
                <w:sz w:val="20"/>
                <w:lang w:val="ru-RU" w:eastAsia="fr-CH"/>
              </w:rPr>
              <w:t>Транзиторный</w:t>
            </w:r>
            <w:r w:rsidR="00280295" w:rsidRPr="00337B47">
              <w:rPr>
                <w:sz w:val="20"/>
                <w:lang w:val="ru-RU" w:eastAsia="fr-CH"/>
              </w:rPr>
              <w:t xml:space="preserve"> (временный)</w:t>
            </w:r>
            <w:r w:rsidRPr="00337B47">
              <w:rPr>
                <w:sz w:val="20"/>
                <w:lang w:val="ru-RU" w:eastAsia="fr-CH"/>
              </w:rPr>
              <w:t xml:space="preserve"> или незначительный дискомфорт</w:t>
            </w:r>
            <w:r w:rsidR="0047530A" w:rsidRPr="00337B47">
              <w:rPr>
                <w:sz w:val="20"/>
                <w:lang w:val="ru-RU" w:eastAsia="fr-CH"/>
              </w:rPr>
              <w:t xml:space="preserve"> (&lt;48 </w:t>
            </w:r>
            <w:r w:rsidRPr="00337B47">
              <w:rPr>
                <w:sz w:val="20"/>
                <w:lang w:val="ru-RU" w:eastAsia="fr-CH"/>
              </w:rPr>
              <w:t>часов</w:t>
            </w:r>
            <w:r w:rsidR="0047530A" w:rsidRPr="00337B47">
              <w:rPr>
                <w:sz w:val="20"/>
                <w:lang w:val="ru-RU" w:eastAsia="fr-CH"/>
              </w:rPr>
              <w:t xml:space="preserve">); </w:t>
            </w:r>
            <w:r w:rsidRPr="00337B47">
              <w:rPr>
                <w:sz w:val="20"/>
                <w:lang w:val="ru-RU" w:eastAsia="fr-CH"/>
              </w:rPr>
              <w:t>медицинского вмешательства</w:t>
            </w:r>
            <w:r w:rsidR="0047530A" w:rsidRPr="00337B47">
              <w:rPr>
                <w:sz w:val="20"/>
                <w:lang w:val="ru-RU" w:eastAsia="fr-CH"/>
              </w:rPr>
              <w:t>/</w:t>
            </w:r>
            <w:r w:rsidRPr="00337B47">
              <w:rPr>
                <w:sz w:val="20"/>
                <w:lang w:val="ru-RU" w:eastAsia="fr-CH"/>
              </w:rPr>
              <w:t>терапии не требуется</w:t>
            </w:r>
            <w:r w:rsidR="0047530A" w:rsidRPr="00337B47">
              <w:rPr>
                <w:sz w:val="20"/>
                <w:lang w:val="ru-RU" w:eastAsia="fr-CH"/>
              </w:rPr>
              <w:t>.</w:t>
            </w:r>
          </w:p>
        </w:tc>
        <w:tc>
          <w:tcPr>
            <w:tcW w:w="1250" w:type="pct"/>
          </w:tcPr>
          <w:p w14:paraId="197E237E" w14:textId="77777777" w:rsidR="0047530A" w:rsidRPr="00337B47" w:rsidRDefault="00F85987" w:rsidP="004A6EFE">
            <w:pPr>
              <w:spacing w:before="20" w:after="20"/>
              <w:rPr>
                <w:sz w:val="20"/>
                <w:lang w:val="ru-RU" w:eastAsia="fr-CH"/>
              </w:rPr>
            </w:pPr>
            <w:r w:rsidRPr="00337B47">
              <w:rPr>
                <w:sz w:val="20"/>
                <w:lang w:val="ru-RU" w:eastAsia="fr-CH"/>
              </w:rPr>
              <w:t>От незначительного до умеренного ограничения деятельности</w:t>
            </w:r>
            <w:r w:rsidR="0047530A" w:rsidRPr="00337B47">
              <w:rPr>
                <w:sz w:val="20"/>
                <w:vertAlign w:val="superscript"/>
                <w:lang w:val="ru-RU" w:eastAsia="fr-CH"/>
              </w:rPr>
              <w:t>*</w:t>
            </w:r>
            <w:r w:rsidR="0047530A" w:rsidRPr="00337B47">
              <w:rPr>
                <w:sz w:val="20"/>
                <w:lang w:val="ru-RU" w:eastAsia="fr-CH"/>
              </w:rPr>
              <w:t xml:space="preserve"> -</w:t>
            </w:r>
            <w:r w:rsidRPr="00337B47">
              <w:rPr>
                <w:sz w:val="20"/>
                <w:lang w:val="ru-RU" w:eastAsia="fr-CH"/>
              </w:rPr>
              <w:t xml:space="preserve"> может потребоваться определенная помощь</w:t>
            </w:r>
            <w:r w:rsidR="0047530A" w:rsidRPr="00337B47">
              <w:rPr>
                <w:sz w:val="20"/>
                <w:lang w:val="ru-RU" w:eastAsia="fr-CH"/>
              </w:rPr>
              <w:t xml:space="preserve">; </w:t>
            </w:r>
            <w:r w:rsidR="004A6EFE" w:rsidRPr="00337B47">
              <w:rPr>
                <w:sz w:val="20"/>
                <w:lang w:val="ru-RU" w:eastAsia="fr-CH"/>
              </w:rPr>
              <w:t>медицинского вмешательства/терапии не требуется или требуется минимальное</w:t>
            </w:r>
            <w:r w:rsidR="0047530A" w:rsidRPr="00337B47">
              <w:rPr>
                <w:sz w:val="20"/>
                <w:lang w:val="ru-RU" w:eastAsia="fr-CH"/>
              </w:rPr>
              <w:t>.</w:t>
            </w:r>
          </w:p>
        </w:tc>
        <w:tc>
          <w:tcPr>
            <w:tcW w:w="1250" w:type="pct"/>
          </w:tcPr>
          <w:p w14:paraId="17245E89" w14:textId="77777777" w:rsidR="0047530A" w:rsidRPr="00337B47" w:rsidRDefault="004A6EFE" w:rsidP="004A6EFE">
            <w:pPr>
              <w:spacing w:before="20" w:after="20"/>
              <w:rPr>
                <w:sz w:val="20"/>
                <w:lang w:val="ru-RU" w:eastAsia="fr-CH"/>
              </w:rPr>
            </w:pPr>
            <w:r w:rsidRPr="00337B47">
              <w:rPr>
                <w:sz w:val="20"/>
                <w:lang w:val="ru-RU" w:eastAsia="fr-CH"/>
              </w:rPr>
              <w:t>Выраженное ограничение деятельности</w:t>
            </w:r>
            <w:r w:rsidR="0047530A" w:rsidRPr="00337B47">
              <w:rPr>
                <w:sz w:val="20"/>
                <w:vertAlign w:val="superscript"/>
                <w:lang w:val="ru-RU" w:eastAsia="fr-CH"/>
              </w:rPr>
              <w:t>*</w:t>
            </w:r>
            <w:r w:rsidR="0047530A" w:rsidRPr="00337B47">
              <w:rPr>
                <w:sz w:val="20"/>
                <w:lang w:val="ru-RU" w:eastAsia="fr-CH"/>
              </w:rPr>
              <w:t xml:space="preserve">, </w:t>
            </w:r>
            <w:r w:rsidRPr="00337B47">
              <w:rPr>
                <w:sz w:val="20"/>
                <w:lang w:val="ru-RU" w:eastAsia="fr-CH"/>
              </w:rPr>
              <w:t>обычно требуется определенная помощь</w:t>
            </w:r>
            <w:r w:rsidR="0047530A" w:rsidRPr="00337B47">
              <w:rPr>
                <w:sz w:val="20"/>
                <w:lang w:val="ru-RU" w:eastAsia="fr-CH"/>
              </w:rPr>
              <w:t xml:space="preserve">; </w:t>
            </w:r>
            <w:r w:rsidRPr="00337B47">
              <w:rPr>
                <w:sz w:val="20"/>
                <w:lang w:val="ru-RU" w:eastAsia="fr-CH"/>
              </w:rPr>
              <w:t>требуется медицинское вмешательство</w:t>
            </w:r>
            <w:r w:rsidR="0047530A" w:rsidRPr="00337B47">
              <w:rPr>
                <w:sz w:val="20"/>
                <w:lang w:val="ru-RU" w:eastAsia="fr-CH"/>
              </w:rPr>
              <w:t>/</w:t>
            </w:r>
            <w:r w:rsidRPr="00337B47">
              <w:rPr>
                <w:sz w:val="20"/>
                <w:lang w:val="ru-RU" w:eastAsia="fr-CH"/>
              </w:rPr>
              <w:t>терапия</w:t>
            </w:r>
            <w:r w:rsidR="0047530A" w:rsidRPr="00337B47">
              <w:rPr>
                <w:sz w:val="20"/>
                <w:lang w:val="ru-RU" w:eastAsia="fr-CH"/>
              </w:rPr>
              <w:t xml:space="preserve">, </w:t>
            </w:r>
            <w:r w:rsidRPr="00337B47">
              <w:rPr>
                <w:sz w:val="20"/>
                <w:lang w:val="ru-RU" w:eastAsia="fr-CH"/>
              </w:rPr>
              <w:t>возможна госпитализация</w:t>
            </w:r>
          </w:p>
        </w:tc>
        <w:tc>
          <w:tcPr>
            <w:tcW w:w="1250" w:type="pct"/>
          </w:tcPr>
          <w:p w14:paraId="694B655D" w14:textId="77777777" w:rsidR="0047530A" w:rsidRPr="00337B47" w:rsidRDefault="004A6EFE" w:rsidP="008769D2">
            <w:pPr>
              <w:spacing w:before="20" w:after="20"/>
              <w:rPr>
                <w:sz w:val="20"/>
                <w:lang w:val="ru-RU" w:eastAsia="fr-CH"/>
              </w:rPr>
            </w:pPr>
            <w:r w:rsidRPr="00337B47">
              <w:rPr>
                <w:sz w:val="20"/>
                <w:lang w:val="ru-RU" w:eastAsia="fr-CH"/>
              </w:rPr>
              <w:t>Предельное ограничение деятельности</w:t>
            </w:r>
            <w:r w:rsidR="0047530A" w:rsidRPr="00337B47">
              <w:rPr>
                <w:sz w:val="20"/>
                <w:vertAlign w:val="superscript"/>
                <w:lang w:val="ru-RU" w:eastAsia="fr-CH"/>
              </w:rPr>
              <w:t>*</w:t>
            </w:r>
            <w:r w:rsidR="0047530A" w:rsidRPr="00337B47">
              <w:rPr>
                <w:sz w:val="20"/>
                <w:lang w:val="ru-RU" w:eastAsia="fr-CH"/>
              </w:rPr>
              <w:t xml:space="preserve">, </w:t>
            </w:r>
            <w:r w:rsidRPr="00337B47">
              <w:rPr>
                <w:sz w:val="20"/>
                <w:lang w:val="ru-RU" w:eastAsia="fr-CH"/>
              </w:rPr>
              <w:t>требуется серьезная помощь</w:t>
            </w:r>
            <w:r w:rsidR="0047530A" w:rsidRPr="00337B47">
              <w:rPr>
                <w:sz w:val="20"/>
                <w:lang w:val="ru-RU" w:eastAsia="fr-CH"/>
              </w:rPr>
              <w:t xml:space="preserve">; </w:t>
            </w:r>
            <w:r w:rsidRPr="00337B47">
              <w:rPr>
                <w:sz w:val="20"/>
                <w:lang w:val="ru-RU" w:eastAsia="fr-CH"/>
              </w:rPr>
              <w:t>требуется серьезное медицинское вмешательство</w:t>
            </w:r>
            <w:r w:rsidR="0047530A" w:rsidRPr="00337B47">
              <w:rPr>
                <w:sz w:val="20"/>
                <w:lang w:val="ru-RU" w:eastAsia="fr-CH"/>
              </w:rPr>
              <w:t xml:space="preserve">, </w:t>
            </w:r>
            <w:r w:rsidR="008769D2" w:rsidRPr="00337B47">
              <w:rPr>
                <w:sz w:val="20"/>
                <w:lang w:val="ru-RU" w:eastAsia="fr-CH"/>
              </w:rPr>
              <w:t xml:space="preserve">вероятность госпитализации </w:t>
            </w:r>
            <w:r w:rsidRPr="00337B47">
              <w:rPr>
                <w:sz w:val="20"/>
                <w:lang w:val="ru-RU" w:eastAsia="fr-CH"/>
              </w:rPr>
              <w:t>или ока</w:t>
            </w:r>
            <w:r w:rsidR="008769D2" w:rsidRPr="00337B47">
              <w:rPr>
                <w:sz w:val="20"/>
                <w:lang w:val="ru-RU" w:eastAsia="fr-CH"/>
              </w:rPr>
              <w:t>зание помощи в хосписе</w:t>
            </w:r>
          </w:p>
        </w:tc>
      </w:tr>
      <w:tr w:rsidR="0047530A" w:rsidRPr="005C5D87" w14:paraId="18F194FC" w14:textId="77777777" w:rsidTr="00EB347C">
        <w:tc>
          <w:tcPr>
            <w:tcW w:w="5000" w:type="pct"/>
            <w:gridSpan w:val="4"/>
            <w:tcBorders>
              <w:left w:val="nil"/>
              <w:bottom w:val="nil"/>
              <w:right w:val="nil"/>
            </w:tcBorders>
          </w:tcPr>
          <w:p w14:paraId="22F12A54" w14:textId="77777777" w:rsidR="0047530A" w:rsidRPr="00337B47" w:rsidRDefault="0047530A" w:rsidP="00997F22">
            <w:pPr>
              <w:spacing w:before="20" w:after="20"/>
              <w:jc w:val="both"/>
              <w:rPr>
                <w:sz w:val="20"/>
                <w:lang w:val="ru-RU" w:eastAsia="fr-CH"/>
              </w:rPr>
            </w:pPr>
            <w:r w:rsidRPr="00337B47">
              <w:rPr>
                <w:sz w:val="20"/>
                <w:lang w:val="ru-RU" w:eastAsia="fr-CH"/>
              </w:rPr>
              <w:t>*</w:t>
            </w:r>
            <w:r w:rsidR="009C0374" w:rsidRPr="00337B47">
              <w:rPr>
                <w:sz w:val="20"/>
                <w:lang w:val="ru-RU" w:eastAsia="fr-CH"/>
              </w:rPr>
              <w:t xml:space="preserve">Термин «деятельность» охватывает основные функции по самообслуживанию, такие как </w:t>
            </w:r>
            <w:r w:rsidR="009C0374" w:rsidRPr="00337B47">
              <w:rPr>
                <w:sz w:val="20"/>
                <w:lang w:val="ru-RU"/>
              </w:rPr>
              <w:t>пользование ванной и туалетом, способность самостоятельно одеваться, самостоятельно передвигаться</w:t>
            </w:r>
            <w:r w:rsidR="009C0374" w:rsidRPr="00337B47">
              <w:rPr>
                <w:sz w:val="20"/>
                <w:lang w:val="ru-RU" w:eastAsia="fr-CH"/>
              </w:rPr>
              <w:t>, контролиров</w:t>
            </w:r>
            <w:r w:rsidR="00F23943" w:rsidRPr="00337B47">
              <w:rPr>
                <w:sz w:val="20"/>
                <w:lang w:val="ru-RU" w:eastAsia="fr-CH"/>
              </w:rPr>
              <w:t>ать сфинктеры и принимать пишу</w:t>
            </w:r>
            <w:r w:rsidRPr="00337B47">
              <w:rPr>
                <w:sz w:val="20"/>
                <w:lang w:val="ru-RU" w:eastAsia="fr-CH"/>
              </w:rPr>
              <w:t xml:space="preserve">; </w:t>
            </w:r>
            <w:r w:rsidR="00F23943" w:rsidRPr="00337B47">
              <w:rPr>
                <w:sz w:val="20"/>
                <w:lang w:val="ru-RU" w:eastAsia="fr-CH"/>
              </w:rPr>
              <w:t xml:space="preserve">но и </w:t>
            </w:r>
            <w:r w:rsidR="00F23943" w:rsidRPr="00337B47">
              <w:rPr>
                <w:sz w:val="20"/>
                <w:lang w:val="ru-RU"/>
              </w:rPr>
              <w:t>обычные социальные и функциональные действия</w:t>
            </w:r>
            <w:r w:rsidR="00F23943" w:rsidRPr="00337B47">
              <w:rPr>
                <w:sz w:val="20"/>
                <w:lang w:val="ru-RU" w:eastAsia="fr-CH"/>
              </w:rPr>
              <w:t xml:space="preserve"> или </w:t>
            </w:r>
            <w:r w:rsidR="00F23943" w:rsidRPr="00337B47">
              <w:rPr>
                <w:sz w:val="20"/>
                <w:lang w:val="ru-RU"/>
              </w:rPr>
              <w:t>адаптивные задачи и желание выполнять действия, такие как ходить на работу, делать покупки, готовить пищу, пользоваться транспортом, заниматься хобби и т.д.</w:t>
            </w:r>
          </w:p>
        </w:tc>
      </w:tr>
    </w:tbl>
    <w:p w14:paraId="06ED516E" w14:textId="77777777" w:rsidR="001A58BC" w:rsidRPr="00337B47" w:rsidRDefault="001A58BC" w:rsidP="001A58BC">
      <w:pPr>
        <w:jc w:val="both"/>
        <w:rPr>
          <w:lang w:val="ru-RU" w:eastAsia="fr-CH"/>
        </w:rPr>
      </w:pPr>
    </w:p>
    <w:p w14:paraId="5959A02F" w14:textId="3F47B47E" w:rsidR="0047530A" w:rsidRPr="00337B47" w:rsidRDefault="00B60BC0" w:rsidP="001A58BC">
      <w:pPr>
        <w:jc w:val="both"/>
        <w:rPr>
          <w:lang w:val="ru-RU" w:eastAsia="fr-CH"/>
        </w:rPr>
      </w:pPr>
      <w:r w:rsidRPr="00337B47">
        <w:rPr>
          <w:lang w:val="ru-RU" w:eastAsia="fr-CH"/>
        </w:rPr>
        <w:t xml:space="preserve">В отношении любых НЯ следует проводить дополнительную оценку, чтобы определить их </w:t>
      </w:r>
      <w:r w:rsidRPr="00337B47">
        <w:rPr>
          <w:b/>
          <w:lang w:val="ru-RU" w:eastAsia="fr-CH"/>
        </w:rPr>
        <w:t>причинную связь с лечением МЛУ-ТБ</w:t>
      </w:r>
      <w:r w:rsidRPr="00337B47">
        <w:rPr>
          <w:lang w:val="ru-RU" w:eastAsia="fr-CH"/>
        </w:rPr>
        <w:t xml:space="preserve"> </w:t>
      </w:r>
      <w:r w:rsidR="0047530A" w:rsidRPr="00337B47">
        <w:rPr>
          <w:lang w:val="ru-RU" w:eastAsia="fr-CH"/>
        </w:rPr>
        <w:t>(</w:t>
      </w:r>
      <w:r w:rsidRPr="00337B47">
        <w:rPr>
          <w:lang w:val="ru-RU" w:eastAsia="fr-CH"/>
        </w:rPr>
        <w:t xml:space="preserve">включая препараты для лечения МЛУ-ТБ и другие лекарственные </w:t>
      </w:r>
      <w:r w:rsidRPr="00C52C81">
        <w:rPr>
          <w:lang w:val="ru-RU" w:eastAsia="fr-CH"/>
        </w:rPr>
        <w:t>средства соответств</w:t>
      </w:r>
      <w:r w:rsidR="009D6B53" w:rsidRPr="00C52C81">
        <w:rPr>
          <w:lang w:val="ru-RU" w:eastAsia="fr-CH"/>
        </w:rPr>
        <w:t>е</w:t>
      </w:r>
      <w:r w:rsidRPr="00C52C81">
        <w:rPr>
          <w:lang w:val="ru-RU" w:eastAsia="fr-CH"/>
        </w:rPr>
        <w:t>нно) с помощью стандартных терминов, представлен</w:t>
      </w:r>
      <w:r w:rsidR="009D6B53" w:rsidRPr="00C52C81">
        <w:rPr>
          <w:lang w:val="ru-RU" w:eastAsia="fr-CH"/>
        </w:rPr>
        <w:t>н</w:t>
      </w:r>
      <w:r w:rsidRPr="00C52C81">
        <w:rPr>
          <w:lang w:val="ru-RU" w:eastAsia="fr-CH"/>
        </w:rPr>
        <w:t>ых ниже в таблице</w:t>
      </w:r>
      <w:r w:rsidR="0047530A" w:rsidRPr="00C52C81">
        <w:rPr>
          <w:lang w:val="ru-RU" w:eastAsia="fr-CH"/>
        </w:rPr>
        <w:t xml:space="preserve">. </w:t>
      </w:r>
      <w:r w:rsidRPr="00C52C81">
        <w:rPr>
          <w:lang w:val="ru-RU" w:eastAsia="fr-CH"/>
        </w:rPr>
        <w:t>Данная оценка должна учитывать все другие возможные причинные факторы</w:t>
      </w:r>
      <w:r w:rsidRPr="00337B47">
        <w:rPr>
          <w:lang w:val="ru-RU" w:eastAsia="fr-CH"/>
        </w:rPr>
        <w:t xml:space="preserve"> </w:t>
      </w:r>
      <w:r w:rsidR="0047530A" w:rsidRPr="00337B47">
        <w:rPr>
          <w:lang w:val="ru-RU" w:eastAsia="fr-CH"/>
        </w:rPr>
        <w:t>(</w:t>
      </w:r>
      <w:r w:rsidRPr="00337B47">
        <w:rPr>
          <w:lang w:val="ru-RU" w:eastAsia="fr-CH"/>
        </w:rPr>
        <w:t xml:space="preserve">например, </w:t>
      </w:r>
      <w:r w:rsidR="007E7B56" w:rsidRPr="00337B47">
        <w:rPr>
          <w:lang w:val="ru-RU" w:eastAsia="fr-CH"/>
        </w:rPr>
        <w:t>историю болезни</w:t>
      </w:r>
      <w:r w:rsidR="0047530A" w:rsidRPr="00337B47">
        <w:rPr>
          <w:lang w:val="ru-RU" w:eastAsia="fr-CH"/>
        </w:rPr>
        <w:t xml:space="preserve">, </w:t>
      </w:r>
      <w:r w:rsidR="007E7B56" w:rsidRPr="00337B47">
        <w:rPr>
          <w:lang w:val="ru-RU" w:eastAsia="fr-CH"/>
        </w:rPr>
        <w:t>факторы риска</w:t>
      </w:r>
      <w:r w:rsidR="0047530A" w:rsidRPr="00337B47">
        <w:rPr>
          <w:lang w:val="ru-RU" w:eastAsia="fr-CH"/>
        </w:rPr>
        <w:t xml:space="preserve">, </w:t>
      </w:r>
      <w:r w:rsidR="00997F22" w:rsidRPr="00337B47">
        <w:rPr>
          <w:lang w:val="ru-RU" w:eastAsia="fr-CH"/>
        </w:rPr>
        <w:t xml:space="preserve">ранее </w:t>
      </w:r>
      <w:r w:rsidR="007E7B56" w:rsidRPr="00337B47">
        <w:rPr>
          <w:lang w:val="ru-RU" w:eastAsia="fr-CH"/>
        </w:rPr>
        <w:t>применяемы</w:t>
      </w:r>
      <w:r w:rsidR="00997F22" w:rsidRPr="00337B47">
        <w:rPr>
          <w:lang w:val="ru-RU" w:eastAsia="fr-CH"/>
        </w:rPr>
        <w:t>е</w:t>
      </w:r>
      <w:r w:rsidR="007E7B56" w:rsidRPr="00337B47">
        <w:rPr>
          <w:lang w:val="ru-RU" w:eastAsia="fr-CH"/>
        </w:rPr>
        <w:t xml:space="preserve"> </w:t>
      </w:r>
      <w:r w:rsidR="00997F22" w:rsidRPr="00337B47">
        <w:rPr>
          <w:lang w:val="ru-RU" w:eastAsia="fr-CH"/>
        </w:rPr>
        <w:t>препараты</w:t>
      </w:r>
      <w:r w:rsidR="0047530A" w:rsidRPr="00337B47">
        <w:rPr>
          <w:lang w:val="ru-RU" w:eastAsia="fr-CH"/>
        </w:rPr>
        <w:t xml:space="preserve">, </w:t>
      </w:r>
      <w:r w:rsidR="007E7B56" w:rsidRPr="00337B47">
        <w:rPr>
          <w:lang w:val="ru-RU" w:eastAsia="fr-CH"/>
        </w:rPr>
        <w:t>сопутствующие процедуры</w:t>
      </w:r>
      <w:r w:rsidR="0047530A" w:rsidRPr="00337B47">
        <w:rPr>
          <w:lang w:val="ru-RU" w:eastAsia="fr-CH"/>
        </w:rPr>
        <w:t xml:space="preserve">, </w:t>
      </w:r>
      <w:r w:rsidR="007E7B56" w:rsidRPr="00337B47">
        <w:rPr>
          <w:lang w:val="ru-RU" w:eastAsia="fr-CH"/>
        </w:rPr>
        <w:t>прогрессирование ТБ</w:t>
      </w:r>
      <w:r w:rsidR="0047530A" w:rsidRPr="00337B47">
        <w:rPr>
          <w:lang w:val="ru-RU" w:eastAsia="fr-CH"/>
        </w:rPr>
        <w:t>).</w:t>
      </w:r>
    </w:p>
    <w:p w14:paraId="0930D168" w14:textId="77777777" w:rsidR="00C52C81" w:rsidRDefault="00C52C81" w:rsidP="001A58BC">
      <w:pPr>
        <w:pStyle w:val="Caption"/>
        <w:jc w:val="both"/>
        <w:rPr>
          <w:rStyle w:val="IntenseEmphasis"/>
          <w:rFonts w:ascii="Calibri" w:hAnsi="Calibri"/>
          <w:b/>
          <w:color w:val="000000"/>
          <w:lang w:val="ru-RU"/>
        </w:rPr>
      </w:pPr>
      <w:bookmarkStart w:id="103" w:name="_Toc426105618"/>
    </w:p>
    <w:p w14:paraId="30DE379B" w14:textId="77777777" w:rsidR="00C52C81" w:rsidRDefault="00C52C81" w:rsidP="001A58BC">
      <w:pPr>
        <w:pStyle w:val="Caption"/>
        <w:jc w:val="both"/>
        <w:rPr>
          <w:rStyle w:val="IntenseEmphasis"/>
          <w:rFonts w:ascii="Calibri" w:hAnsi="Calibri"/>
          <w:b/>
          <w:color w:val="000000"/>
          <w:lang w:val="ru-RU"/>
        </w:rPr>
      </w:pPr>
    </w:p>
    <w:p w14:paraId="58081152" w14:textId="77777777" w:rsidR="00C52C81" w:rsidRDefault="00C52C81" w:rsidP="001A58BC">
      <w:pPr>
        <w:pStyle w:val="Caption"/>
        <w:jc w:val="both"/>
        <w:rPr>
          <w:rStyle w:val="IntenseEmphasis"/>
          <w:rFonts w:ascii="Calibri" w:hAnsi="Calibri"/>
          <w:b/>
          <w:color w:val="000000"/>
          <w:lang w:val="ru-RU"/>
        </w:rPr>
      </w:pPr>
    </w:p>
    <w:p w14:paraId="488D52BA" w14:textId="77777777" w:rsidR="00C52C81" w:rsidRDefault="00C52C81" w:rsidP="001A58BC">
      <w:pPr>
        <w:pStyle w:val="Caption"/>
        <w:jc w:val="both"/>
        <w:rPr>
          <w:rStyle w:val="IntenseEmphasis"/>
          <w:rFonts w:ascii="Calibri" w:hAnsi="Calibri"/>
          <w:b/>
          <w:color w:val="000000"/>
          <w:lang w:val="ru-RU"/>
        </w:rPr>
      </w:pPr>
    </w:p>
    <w:p w14:paraId="70AB7E89" w14:textId="77777777" w:rsidR="00C52C81" w:rsidRDefault="00C52C81" w:rsidP="001A58BC">
      <w:pPr>
        <w:pStyle w:val="Caption"/>
        <w:jc w:val="both"/>
        <w:rPr>
          <w:rStyle w:val="IntenseEmphasis"/>
          <w:rFonts w:ascii="Calibri" w:hAnsi="Calibri"/>
          <w:b/>
          <w:color w:val="000000"/>
          <w:lang w:val="ru-RU"/>
        </w:rPr>
      </w:pPr>
    </w:p>
    <w:p w14:paraId="5E62FFE4" w14:textId="621DB480" w:rsidR="0047530A" w:rsidRPr="00337B47" w:rsidRDefault="00C47E03" w:rsidP="001A58BC">
      <w:pPr>
        <w:pStyle w:val="Caption"/>
        <w:jc w:val="both"/>
        <w:rPr>
          <w:rStyle w:val="IntenseEmphasis"/>
          <w:rFonts w:ascii="Calibri" w:hAnsi="Calibri"/>
          <w:b/>
          <w:color w:val="000000"/>
        </w:rPr>
      </w:pPr>
      <w:r w:rsidRPr="00337B47">
        <w:rPr>
          <w:rStyle w:val="IntenseEmphasis"/>
          <w:rFonts w:ascii="Calibri" w:hAnsi="Calibri"/>
          <w:b/>
          <w:color w:val="000000"/>
          <w:lang w:val="ru-RU"/>
        </w:rPr>
        <w:t>Таблица</w:t>
      </w:r>
      <w:r w:rsidR="0047530A" w:rsidRPr="00337B47">
        <w:rPr>
          <w:rStyle w:val="IntenseEmphasis"/>
          <w:rFonts w:ascii="Calibri" w:hAnsi="Calibri"/>
          <w:b/>
          <w:color w:val="000000"/>
        </w:rPr>
        <w:t xml:space="preserve"> </w:t>
      </w:r>
      <w:r w:rsidR="004B4A76" w:rsidRPr="00337B47">
        <w:rPr>
          <w:rStyle w:val="IntenseEmphasis"/>
          <w:rFonts w:ascii="Calibri" w:hAnsi="Calibri"/>
          <w:b/>
          <w:color w:val="000000"/>
        </w:rPr>
        <w:t>10</w:t>
      </w:r>
      <w:r w:rsidR="00E876FC" w:rsidRPr="00337B47">
        <w:rPr>
          <w:rStyle w:val="IntenseEmphasis"/>
          <w:rFonts w:ascii="Calibri" w:hAnsi="Calibri"/>
          <w:b/>
          <w:color w:val="000000"/>
        </w:rPr>
        <w:t>.</w:t>
      </w:r>
      <w:r w:rsidR="0047530A" w:rsidRPr="00337B47">
        <w:rPr>
          <w:rStyle w:val="IntenseEmphasis"/>
          <w:rFonts w:ascii="Calibri" w:hAnsi="Calibri"/>
          <w:b/>
          <w:color w:val="000000"/>
        </w:rPr>
        <w:t xml:space="preserve"> </w:t>
      </w:r>
      <w:r w:rsidRPr="00337B47">
        <w:rPr>
          <w:rStyle w:val="IntenseEmphasis"/>
          <w:rFonts w:ascii="Calibri" w:hAnsi="Calibri"/>
          <w:b/>
          <w:color w:val="000000"/>
          <w:lang w:val="ru-RU"/>
        </w:rPr>
        <w:t>Определение</w:t>
      </w:r>
      <w:r w:rsidRPr="00337B47">
        <w:rPr>
          <w:rStyle w:val="IntenseEmphasis"/>
          <w:rFonts w:ascii="Calibri" w:hAnsi="Calibri"/>
          <w:b/>
          <w:color w:val="000000"/>
        </w:rPr>
        <w:t xml:space="preserve"> </w:t>
      </w:r>
      <w:r w:rsidRPr="00337B47">
        <w:rPr>
          <w:rStyle w:val="IntenseEmphasis"/>
          <w:rFonts w:ascii="Calibri" w:hAnsi="Calibri"/>
          <w:b/>
          <w:color w:val="000000"/>
          <w:lang w:val="ru-RU"/>
        </w:rPr>
        <w:t>причинно-следственных категорий</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7441"/>
      </w:tblGrid>
      <w:tr w:rsidR="0047530A" w:rsidRPr="00337B47" w14:paraId="31D82696" w14:textId="77777777" w:rsidTr="00DE5941">
        <w:trPr>
          <w:trHeight w:val="64"/>
          <w:tblHeader/>
        </w:trPr>
        <w:tc>
          <w:tcPr>
            <w:tcW w:w="823" w:type="pct"/>
            <w:shd w:val="clear" w:color="auto" w:fill="CCCCCC"/>
            <w:vAlign w:val="center"/>
          </w:tcPr>
          <w:p w14:paraId="16FFBF59" w14:textId="77777777" w:rsidR="0047530A" w:rsidRPr="00337B47" w:rsidRDefault="00D83FAD" w:rsidP="00D83FAD">
            <w:pPr>
              <w:spacing w:before="80" w:after="80"/>
              <w:rPr>
                <w:b/>
                <w:i/>
                <w:sz w:val="20"/>
                <w:szCs w:val="18"/>
                <w:lang w:val="en-GB" w:eastAsia="en-GB"/>
              </w:rPr>
            </w:pPr>
            <w:r w:rsidRPr="00337B47">
              <w:rPr>
                <w:b/>
                <w:i/>
                <w:sz w:val="20"/>
                <w:szCs w:val="18"/>
                <w:lang w:val="ru-RU" w:eastAsia="en-GB"/>
              </w:rPr>
              <w:t>Категория причинно-следственной связи</w:t>
            </w:r>
          </w:p>
        </w:tc>
        <w:tc>
          <w:tcPr>
            <w:tcW w:w="4177" w:type="pct"/>
            <w:shd w:val="clear" w:color="auto" w:fill="CCCCCC"/>
            <w:vAlign w:val="center"/>
          </w:tcPr>
          <w:p w14:paraId="6C5C73EC" w14:textId="77777777" w:rsidR="0047530A" w:rsidRPr="00337B47" w:rsidRDefault="00C47E03" w:rsidP="00EB347C">
            <w:pPr>
              <w:spacing w:before="80" w:after="80"/>
              <w:rPr>
                <w:b/>
                <w:i/>
                <w:sz w:val="20"/>
                <w:szCs w:val="18"/>
                <w:lang w:val="ru-RU" w:eastAsia="en-GB"/>
              </w:rPr>
            </w:pPr>
            <w:r w:rsidRPr="00337B47">
              <w:rPr>
                <w:b/>
                <w:i/>
                <w:sz w:val="20"/>
                <w:szCs w:val="18"/>
                <w:lang w:val="ru-RU" w:eastAsia="en-GB"/>
              </w:rPr>
              <w:t xml:space="preserve">Описание </w:t>
            </w:r>
          </w:p>
        </w:tc>
      </w:tr>
      <w:tr w:rsidR="0047530A" w:rsidRPr="005C5D87" w14:paraId="5EE655BA" w14:textId="77777777" w:rsidTr="00EB347C">
        <w:trPr>
          <w:trHeight w:val="1480"/>
        </w:trPr>
        <w:tc>
          <w:tcPr>
            <w:tcW w:w="823" w:type="pct"/>
            <w:vMerge w:val="restart"/>
            <w:vAlign w:val="center"/>
          </w:tcPr>
          <w:p w14:paraId="4C4D1A17" w14:textId="77777777" w:rsidR="0047530A" w:rsidRPr="00337B47" w:rsidRDefault="007964E5" w:rsidP="007964E5">
            <w:pPr>
              <w:spacing w:before="80" w:after="80"/>
              <w:rPr>
                <w:b/>
                <w:sz w:val="20"/>
                <w:szCs w:val="18"/>
                <w:lang w:val="en-GB" w:eastAsia="en-GB"/>
              </w:rPr>
            </w:pPr>
            <w:r w:rsidRPr="00337B47">
              <w:rPr>
                <w:b/>
                <w:sz w:val="20"/>
                <w:szCs w:val="18"/>
                <w:lang w:val="ru-RU" w:eastAsia="en-GB"/>
              </w:rPr>
              <w:t>Взаимос</w:t>
            </w:r>
            <w:r w:rsidR="00C47E03" w:rsidRPr="00337B47">
              <w:rPr>
                <w:b/>
                <w:sz w:val="20"/>
                <w:szCs w:val="18"/>
                <w:lang w:val="ru-RU" w:eastAsia="en-GB"/>
              </w:rPr>
              <w:t xml:space="preserve">вязанные </w:t>
            </w:r>
          </w:p>
        </w:tc>
        <w:tc>
          <w:tcPr>
            <w:tcW w:w="4177" w:type="pct"/>
            <w:tcBorders>
              <w:bottom w:val="nil"/>
            </w:tcBorders>
            <w:vAlign w:val="center"/>
          </w:tcPr>
          <w:p w14:paraId="44EEB6C7" w14:textId="77777777" w:rsidR="0047530A" w:rsidRPr="00337B47" w:rsidRDefault="002B4E56" w:rsidP="00EB347C">
            <w:pPr>
              <w:spacing w:before="80" w:after="80"/>
              <w:rPr>
                <w:sz w:val="20"/>
                <w:szCs w:val="18"/>
                <w:lang w:val="ru-RU" w:eastAsia="en-GB"/>
              </w:rPr>
            </w:pPr>
            <w:r w:rsidRPr="00337B47">
              <w:rPr>
                <w:sz w:val="20"/>
                <w:szCs w:val="18"/>
                <w:lang w:val="ru-RU" w:eastAsia="en-GB"/>
              </w:rPr>
              <w:t>Существует обоснованная вероятность, что НЯ может быть связано с приемом препарата(</w:t>
            </w:r>
            <w:proofErr w:type="spellStart"/>
            <w:r w:rsidRPr="00337B47">
              <w:rPr>
                <w:sz w:val="20"/>
                <w:szCs w:val="18"/>
                <w:lang w:val="ru-RU" w:eastAsia="en-GB"/>
              </w:rPr>
              <w:t>ов</w:t>
            </w:r>
            <w:proofErr w:type="spellEnd"/>
            <w:r w:rsidRPr="00337B47">
              <w:rPr>
                <w:sz w:val="20"/>
                <w:szCs w:val="18"/>
                <w:lang w:val="ru-RU" w:eastAsia="en-GB"/>
              </w:rPr>
              <w:t>)</w:t>
            </w:r>
            <w:r w:rsidR="0047530A" w:rsidRPr="00337B47">
              <w:rPr>
                <w:sz w:val="20"/>
                <w:szCs w:val="18"/>
                <w:lang w:val="ru-RU" w:eastAsia="en-GB"/>
              </w:rPr>
              <w:t xml:space="preserve">. </w:t>
            </w:r>
            <w:r w:rsidRPr="00337B47">
              <w:rPr>
                <w:sz w:val="20"/>
                <w:szCs w:val="18"/>
                <w:lang w:val="ru-RU" w:eastAsia="en-GB"/>
              </w:rPr>
              <w:t xml:space="preserve">Параметры, свидетельствующие в пользу </w:t>
            </w:r>
            <w:r w:rsidR="0047530A" w:rsidRPr="00337B47">
              <w:rPr>
                <w:sz w:val="20"/>
                <w:szCs w:val="18"/>
                <w:lang w:val="ru-RU" w:eastAsia="en-GB"/>
              </w:rPr>
              <w:t xml:space="preserve"> </w:t>
            </w:r>
            <w:r w:rsidRPr="00337B47">
              <w:rPr>
                <w:sz w:val="20"/>
                <w:szCs w:val="18"/>
                <w:lang w:val="ru-RU" w:eastAsia="en-GB"/>
              </w:rPr>
              <w:t>обоснованной причинной взаимосвязи включают</w:t>
            </w:r>
            <w:r w:rsidR="0047530A" w:rsidRPr="00337B47">
              <w:rPr>
                <w:sz w:val="20"/>
                <w:szCs w:val="18"/>
                <w:lang w:val="ru-RU" w:eastAsia="en-GB"/>
              </w:rPr>
              <w:t>:</w:t>
            </w:r>
          </w:p>
          <w:p w14:paraId="14E6C2A4" w14:textId="77777777" w:rsidR="0047530A" w:rsidRPr="00337B47" w:rsidRDefault="00332D2C" w:rsidP="002A0FB1">
            <w:pPr>
              <w:numPr>
                <w:ilvl w:val="0"/>
                <w:numId w:val="51"/>
              </w:numPr>
              <w:spacing w:before="80" w:after="80" w:line="240" w:lineRule="auto"/>
              <w:ind w:left="714" w:hanging="357"/>
              <w:rPr>
                <w:sz w:val="20"/>
                <w:szCs w:val="18"/>
                <w:lang w:val="en-GB" w:eastAsia="en-GB"/>
              </w:rPr>
            </w:pPr>
            <w:r w:rsidRPr="00337B47">
              <w:rPr>
                <w:sz w:val="20"/>
                <w:szCs w:val="18"/>
                <w:lang w:val="ru-RU" w:eastAsia="en-GB"/>
              </w:rPr>
              <w:t xml:space="preserve">Благоприятную временную взаимосвязь </w:t>
            </w:r>
            <w:r w:rsidR="0047530A" w:rsidRPr="00337B47">
              <w:rPr>
                <w:sz w:val="20"/>
                <w:szCs w:val="18"/>
                <w:lang w:val="en-GB" w:eastAsia="en-GB"/>
              </w:rPr>
              <w:t>,</w:t>
            </w:r>
          </w:p>
          <w:p w14:paraId="73C5D8F4" w14:textId="77777777" w:rsidR="0047530A" w:rsidRPr="00337B47" w:rsidRDefault="00332D2C" w:rsidP="002A0FB1">
            <w:pPr>
              <w:numPr>
                <w:ilvl w:val="0"/>
                <w:numId w:val="51"/>
              </w:numPr>
              <w:spacing w:before="80" w:after="80" w:line="240" w:lineRule="auto"/>
              <w:ind w:left="714" w:hanging="357"/>
              <w:rPr>
                <w:sz w:val="20"/>
                <w:szCs w:val="18"/>
                <w:lang w:val="ru-RU" w:eastAsia="en-GB"/>
              </w:rPr>
            </w:pPr>
            <w:r w:rsidRPr="00337B47">
              <w:rPr>
                <w:sz w:val="20"/>
                <w:szCs w:val="18"/>
                <w:lang w:val="ru-RU" w:eastAsia="en-GB"/>
              </w:rPr>
              <w:t>Положительную отмену препарата и/или повторное его назначение</w:t>
            </w:r>
            <w:r w:rsidR="0047530A" w:rsidRPr="00337B47">
              <w:rPr>
                <w:sz w:val="20"/>
                <w:szCs w:val="18"/>
                <w:lang w:val="ru-RU" w:eastAsia="en-GB"/>
              </w:rPr>
              <w:t>,</w:t>
            </w:r>
          </w:p>
          <w:p w14:paraId="0820FE82" w14:textId="77777777" w:rsidR="0047530A" w:rsidRPr="00C52C81" w:rsidRDefault="00AD7D0F" w:rsidP="002A0FB1">
            <w:pPr>
              <w:numPr>
                <w:ilvl w:val="0"/>
                <w:numId w:val="51"/>
              </w:numPr>
              <w:spacing w:before="80" w:after="80" w:line="240" w:lineRule="auto"/>
              <w:ind w:left="714" w:hanging="357"/>
              <w:rPr>
                <w:sz w:val="20"/>
                <w:szCs w:val="18"/>
                <w:lang w:val="ru-RU" w:eastAsia="en-GB"/>
              </w:rPr>
            </w:pPr>
            <w:r w:rsidRPr="00337B47">
              <w:rPr>
                <w:sz w:val="20"/>
                <w:szCs w:val="18"/>
                <w:lang w:val="ru-RU" w:eastAsia="en-GB"/>
              </w:rPr>
              <w:t>Правдоподобный</w:t>
            </w:r>
            <w:r w:rsidR="00332D2C" w:rsidRPr="00337B47">
              <w:rPr>
                <w:sz w:val="20"/>
                <w:szCs w:val="18"/>
                <w:lang w:val="ru-RU" w:eastAsia="en-GB"/>
              </w:rPr>
              <w:t xml:space="preserve"> фармакологический </w:t>
            </w:r>
            <w:r w:rsidR="0047530A" w:rsidRPr="00337B47">
              <w:rPr>
                <w:sz w:val="20"/>
                <w:szCs w:val="18"/>
                <w:lang w:val="ru-RU" w:eastAsia="en-GB"/>
              </w:rPr>
              <w:t>/</w:t>
            </w:r>
            <w:r w:rsidRPr="00337B47">
              <w:rPr>
                <w:sz w:val="20"/>
                <w:szCs w:val="18"/>
                <w:lang w:val="ru-RU" w:eastAsia="en-GB"/>
              </w:rPr>
              <w:t xml:space="preserve">биологический  механизм действия </w:t>
            </w:r>
            <w:r w:rsidR="0047530A" w:rsidRPr="00337B47">
              <w:rPr>
                <w:sz w:val="20"/>
                <w:szCs w:val="18"/>
                <w:lang w:val="ru-RU" w:eastAsia="en-GB"/>
              </w:rPr>
              <w:t xml:space="preserve"> </w:t>
            </w:r>
            <w:r w:rsidR="0047530A" w:rsidRPr="00C52C81">
              <w:rPr>
                <w:sz w:val="20"/>
                <w:szCs w:val="18"/>
                <w:lang w:val="ru-RU" w:eastAsia="en-GB"/>
              </w:rPr>
              <w:t>(</w:t>
            </w:r>
            <w:r w:rsidRPr="00C52C81">
              <w:rPr>
                <w:sz w:val="20"/>
                <w:szCs w:val="18"/>
                <w:lang w:val="ru-RU" w:eastAsia="en-GB"/>
              </w:rPr>
              <w:t>доказанный или возможный</w:t>
            </w:r>
            <w:r w:rsidR="0047530A" w:rsidRPr="00C52C81">
              <w:rPr>
                <w:sz w:val="20"/>
                <w:szCs w:val="18"/>
                <w:lang w:val="ru-RU" w:eastAsia="en-GB"/>
              </w:rPr>
              <w:t>),</w:t>
            </w:r>
          </w:p>
          <w:p w14:paraId="74D06A0F" w14:textId="144A967B" w:rsidR="0047530A" w:rsidRPr="00C52C81" w:rsidRDefault="009D6B53" w:rsidP="002A0FB1">
            <w:pPr>
              <w:numPr>
                <w:ilvl w:val="0"/>
                <w:numId w:val="51"/>
              </w:numPr>
              <w:spacing w:before="80" w:after="80" w:line="240" w:lineRule="auto"/>
              <w:ind w:left="714" w:hanging="357"/>
              <w:rPr>
                <w:sz w:val="20"/>
                <w:szCs w:val="18"/>
                <w:lang w:val="ru-RU" w:eastAsia="en-GB"/>
              </w:rPr>
            </w:pPr>
            <w:r w:rsidRPr="00C52C81">
              <w:rPr>
                <w:sz w:val="20"/>
                <w:szCs w:val="18"/>
                <w:lang w:val="ru-RU" w:eastAsia="en-GB"/>
              </w:rPr>
              <w:t>Им</w:t>
            </w:r>
            <w:r w:rsidR="00AD7D0F" w:rsidRPr="00C52C81">
              <w:rPr>
                <w:sz w:val="20"/>
                <w:szCs w:val="18"/>
                <w:lang w:val="ru-RU" w:eastAsia="en-GB"/>
              </w:rPr>
              <w:t>еющиеся знания о подобно</w:t>
            </w:r>
            <w:r w:rsidR="00997F22" w:rsidRPr="00C52C81">
              <w:rPr>
                <w:sz w:val="20"/>
                <w:szCs w:val="18"/>
                <w:lang w:val="ru-RU" w:eastAsia="en-GB"/>
              </w:rPr>
              <w:t>м взаимодействии</w:t>
            </w:r>
            <w:r w:rsidR="00AD7D0F" w:rsidRPr="00C52C81">
              <w:rPr>
                <w:sz w:val="20"/>
                <w:szCs w:val="18"/>
                <w:lang w:val="ru-RU" w:eastAsia="en-GB"/>
              </w:rPr>
              <w:t xml:space="preserve"> с препаратом(</w:t>
            </w:r>
            <w:proofErr w:type="spellStart"/>
            <w:r w:rsidR="00AD7D0F" w:rsidRPr="00C52C81">
              <w:rPr>
                <w:sz w:val="20"/>
                <w:szCs w:val="18"/>
                <w:lang w:val="ru-RU" w:eastAsia="en-GB"/>
              </w:rPr>
              <w:t>тами</w:t>
            </w:r>
            <w:proofErr w:type="spellEnd"/>
            <w:r w:rsidR="00AD7D0F" w:rsidRPr="00C52C81">
              <w:rPr>
                <w:sz w:val="20"/>
                <w:szCs w:val="18"/>
                <w:lang w:val="ru-RU" w:eastAsia="en-GB"/>
              </w:rPr>
              <w:t>) или</w:t>
            </w:r>
          </w:p>
          <w:p w14:paraId="7A81C16C" w14:textId="77777777" w:rsidR="0047530A" w:rsidRPr="00337B47" w:rsidRDefault="00AD7D0F" w:rsidP="00AD7D0F">
            <w:pPr>
              <w:numPr>
                <w:ilvl w:val="0"/>
                <w:numId w:val="51"/>
              </w:numPr>
              <w:spacing w:before="80" w:after="80" w:line="240" w:lineRule="auto"/>
              <w:ind w:left="714" w:hanging="357"/>
              <w:rPr>
                <w:sz w:val="20"/>
                <w:szCs w:val="18"/>
                <w:lang w:val="ru-RU" w:eastAsia="en-GB"/>
              </w:rPr>
            </w:pPr>
            <w:r w:rsidRPr="00C52C81">
              <w:rPr>
                <w:sz w:val="20"/>
                <w:szCs w:val="18"/>
                <w:lang w:val="ru-RU" w:eastAsia="en-GB"/>
              </w:rPr>
              <w:t>Отсутствие выраженной</w:t>
            </w:r>
            <w:r w:rsidRPr="00337B47">
              <w:rPr>
                <w:sz w:val="20"/>
                <w:szCs w:val="18"/>
                <w:lang w:val="ru-RU" w:eastAsia="en-GB"/>
              </w:rPr>
              <w:t xml:space="preserve"> причины </w:t>
            </w:r>
            <w:r w:rsidR="0047530A" w:rsidRPr="00337B47">
              <w:rPr>
                <w:sz w:val="20"/>
                <w:szCs w:val="18"/>
                <w:lang w:val="ru-RU" w:eastAsia="en-GB"/>
              </w:rPr>
              <w:t>(</w:t>
            </w:r>
            <w:r w:rsidRPr="00337B47">
              <w:rPr>
                <w:sz w:val="20"/>
                <w:szCs w:val="18"/>
                <w:lang w:val="ru-RU" w:eastAsia="en-GB"/>
              </w:rPr>
              <w:t>например, заболевание в прошлом, другие препараты</w:t>
            </w:r>
            <w:r w:rsidR="0047530A" w:rsidRPr="00337B47">
              <w:rPr>
                <w:sz w:val="20"/>
                <w:szCs w:val="18"/>
                <w:lang w:val="ru-RU" w:eastAsia="en-GB"/>
              </w:rPr>
              <w:t>).</w:t>
            </w:r>
          </w:p>
        </w:tc>
      </w:tr>
      <w:tr w:rsidR="0047530A" w:rsidRPr="005C5D87" w14:paraId="63F17CD2" w14:textId="77777777" w:rsidTr="00EB347C">
        <w:trPr>
          <w:trHeight w:val="187"/>
        </w:trPr>
        <w:tc>
          <w:tcPr>
            <w:tcW w:w="823" w:type="pct"/>
            <w:vMerge/>
            <w:vAlign w:val="center"/>
          </w:tcPr>
          <w:p w14:paraId="4573A666" w14:textId="77777777" w:rsidR="0047530A" w:rsidRPr="00337B47" w:rsidRDefault="0047530A" w:rsidP="00EB347C">
            <w:pPr>
              <w:spacing w:before="80" w:after="80"/>
              <w:rPr>
                <w:sz w:val="20"/>
                <w:szCs w:val="18"/>
                <w:lang w:val="ru-RU" w:eastAsia="en-GB"/>
              </w:rPr>
            </w:pPr>
          </w:p>
        </w:tc>
        <w:tc>
          <w:tcPr>
            <w:tcW w:w="4177" w:type="pct"/>
            <w:tcBorders>
              <w:top w:val="nil"/>
            </w:tcBorders>
            <w:vAlign w:val="center"/>
          </w:tcPr>
          <w:p w14:paraId="00C36B21" w14:textId="77777777" w:rsidR="0047530A" w:rsidRPr="00337B47" w:rsidRDefault="00AD7D0F" w:rsidP="00997F22">
            <w:pPr>
              <w:spacing w:before="80" w:after="80"/>
              <w:rPr>
                <w:sz w:val="20"/>
                <w:szCs w:val="18"/>
                <w:lang w:val="ru-RU" w:eastAsia="en-GB"/>
              </w:rPr>
            </w:pPr>
            <w:r w:rsidRPr="00337B47">
              <w:rPr>
                <w:sz w:val="20"/>
                <w:szCs w:val="18"/>
                <w:lang w:val="ru-RU" w:eastAsia="en-GB"/>
              </w:rPr>
              <w:t>Недостаточная информация для оценки причинной взаимосвязи между НЯ и применением препарата</w:t>
            </w:r>
            <w:r w:rsidR="0047530A" w:rsidRPr="00337B47">
              <w:rPr>
                <w:sz w:val="20"/>
                <w:szCs w:val="18"/>
                <w:lang w:val="ru-RU" w:eastAsia="en-GB"/>
              </w:rPr>
              <w:t xml:space="preserve">. </w:t>
            </w:r>
            <w:r w:rsidRPr="00337B47">
              <w:rPr>
                <w:sz w:val="20"/>
                <w:szCs w:val="18"/>
                <w:lang w:val="ru-RU" w:eastAsia="en-GB"/>
              </w:rPr>
              <w:t>Консервативно</w:t>
            </w:r>
            <w:r w:rsidR="0047530A" w:rsidRPr="00337B47">
              <w:rPr>
                <w:sz w:val="20"/>
                <w:szCs w:val="18"/>
                <w:lang w:val="ru-RU" w:eastAsia="en-GB"/>
              </w:rPr>
              <w:t xml:space="preserve">, </w:t>
            </w:r>
            <w:r w:rsidRPr="00337B47">
              <w:rPr>
                <w:sz w:val="20"/>
                <w:szCs w:val="18"/>
                <w:lang w:val="ru-RU" w:eastAsia="en-GB"/>
              </w:rPr>
              <w:t>НЯ следует рассматривать как имеющее отношение к препарату(</w:t>
            </w:r>
            <w:proofErr w:type="spellStart"/>
            <w:r w:rsidRPr="00337B47">
              <w:rPr>
                <w:sz w:val="20"/>
                <w:szCs w:val="18"/>
                <w:lang w:val="ru-RU" w:eastAsia="en-GB"/>
              </w:rPr>
              <w:t>ам</w:t>
            </w:r>
            <w:proofErr w:type="spellEnd"/>
            <w:r w:rsidRPr="00337B47">
              <w:rPr>
                <w:sz w:val="20"/>
                <w:szCs w:val="18"/>
                <w:lang w:val="ru-RU" w:eastAsia="en-GB"/>
              </w:rPr>
              <w:t>)</w:t>
            </w:r>
            <w:r w:rsidR="00997F22" w:rsidRPr="00337B47">
              <w:rPr>
                <w:sz w:val="20"/>
                <w:szCs w:val="18"/>
                <w:lang w:val="ru-RU" w:eastAsia="en-GB"/>
              </w:rPr>
              <w:t xml:space="preserve"> до тех пор, </w:t>
            </w:r>
            <w:r w:rsidR="007964E5" w:rsidRPr="00337B47">
              <w:rPr>
                <w:sz w:val="20"/>
                <w:szCs w:val="18"/>
                <w:lang w:val="ru-RU" w:eastAsia="en-GB"/>
              </w:rPr>
              <w:t xml:space="preserve">пока не </w:t>
            </w:r>
            <w:r w:rsidRPr="00337B47">
              <w:rPr>
                <w:sz w:val="20"/>
                <w:szCs w:val="18"/>
                <w:lang w:val="ru-RU" w:eastAsia="en-GB"/>
              </w:rPr>
              <w:t>проведен</w:t>
            </w:r>
            <w:r w:rsidR="007964E5" w:rsidRPr="00337B47">
              <w:rPr>
                <w:sz w:val="20"/>
                <w:szCs w:val="18"/>
                <w:lang w:val="ru-RU" w:eastAsia="en-GB"/>
              </w:rPr>
              <w:t>а</w:t>
            </w:r>
            <w:r w:rsidRPr="00337B47">
              <w:rPr>
                <w:sz w:val="20"/>
                <w:szCs w:val="18"/>
                <w:lang w:val="ru-RU" w:eastAsia="en-GB"/>
              </w:rPr>
              <w:t xml:space="preserve"> </w:t>
            </w:r>
            <w:r w:rsidR="007964E5" w:rsidRPr="00337B47">
              <w:rPr>
                <w:sz w:val="20"/>
                <w:szCs w:val="18"/>
                <w:lang w:val="ru-RU" w:eastAsia="en-GB"/>
              </w:rPr>
              <w:t>соответствующая оценка</w:t>
            </w:r>
            <w:r w:rsidR="0047530A" w:rsidRPr="00337B47">
              <w:rPr>
                <w:sz w:val="20"/>
                <w:szCs w:val="18"/>
                <w:lang w:val="ru-RU" w:eastAsia="en-GB"/>
              </w:rPr>
              <w:t xml:space="preserve"> (</w:t>
            </w:r>
            <w:r w:rsidRPr="00337B47">
              <w:rPr>
                <w:sz w:val="20"/>
                <w:szCs w:val="18"/>
                <w:lang w:val="ru-RU" w:eastAsia="en-GB"/>
              </w:rPr>
              <w:t xml:space="preserve">т.е. </w:t>
            </w:r>
            <w:r w:rsidR="007964E5" w:rsidRPr="00337B47">
              <w:rPr>
                <w:sz w:val="20"/>
                <w:szCs w:val="18"/>
                <w:lang w:val="ru-RU" w:eastAsia="en-GB"/>
              </w:rPr>
              <w:t xml:space="preserve">при </w:t>
            </w:r>
            <w:r w:rsidR="0047530A" w:rsidRPr="00337B47">
              <w:rPr>
                <w:sz w:val="20"/>
                <w:szCs w:val="18"/>
                <w:lang w:val="ru-RU" w:eastAsia="en-GB"/>
              </w:rPr>
              <w:t xml:space="preserve"> </w:t>
            </w:r>
            <w:r w:rsidR="007964E5" w:rsidRPr="00337B47">
              <w:rPr>
                <w:sz w:val="20"/>
                <w:szCs w:val="18"/>
                <w:lang w:val="ru-RU" w:eastAsia="en-GB"/>
              </w:rPr>
              <w:t>проведении наблюдения</w:t>
            </w:r>
            <w:r w:rsidR="0047530A" w:rsidRPr="00337B47">
              <w:rPr>
                <w:sz w:val="20"/>
                <w:szCs w:val="18"/>
                <w:lang w:val="ru-RU" w:eastAsia="en-GB"/>
              </w:rPr>
              <w:t>).</w:t>
            </w:r>
          </w:p>
        </w:tc>
      </w:tr>
      <w:tr w:rsidR="0047530A" w:rsidRPr="005C5D87" w14:paraId="6CC6A174" w14:textId="77777777" w:rsidTr="00EB347C">
        <w:tc>
          <w:tcPr>
            <w:tcW w:w="823" w:type="pct"/>
            <w:vAlign w:val="center"/>
          </w:tcPr>
          <w:p w14:paraId="424E6818" w14:textId="77777777" w:rsidR="0047530A" w:rsidRPr="00337B47" w:rsidRDefault="00C47E03" w:rsidP="00C47E03">
            <w:pPr>
              <w:spacing w:before="80" w:after="80"/>
              <w:rPr>
                <w:sz w:val="20"/>
                <w:szCs w:val="18"/>
                <w:lang w:val="en-GB" w:eastAsia="en-GB"/>
              </w:rPr>
            </w:pPr>
            <w:r w:rsidRPr="00337B47">
              <w:rPr>
                <w:b/>
                <w:sz w:val="20"/>
                <w:szCs w:val="18"/>
                <w:lang w:val="ru-RU" w:eastAsia="en-GB"/>
              </w:rPr>
              <w:t>Не</w:t>
            </w:r>
            <w:r w:rsidR="00EE2EAE" w:rsidRPr="00337B47">
              <w:rPr>
                <w:b/>
                <w:sz w:val="20"/>
                <w:szCs w:val="18"/>
                <w:lang w:val="ru-RU" w:eastAsia="en-GB"/>
              </w:rPr>
              <w:t xml:space="preserve"> </w:t>
            </w:r>
            <w:r w:rsidRPr="00337B47">
              <w:rPr>
                <w:b/>
                <w:sz w:val="20"/>
                <w:szCs w:val="18"/>
                <w:lang w:val="ru-RU" w:eastAsia="en-GB"/>
              </w:rPr>
              <w:t>связанные</w:t>
            </w:r>
          </w:p>
        </w:tc>
        <w:tc>
          <w:tcPr>
            <w:tcW w:w="4177" w:type="pct"/>
            <w:vAlign w:val="center"/>
          </w:tcPr>
          <w:p w14:paraId="54FC43EC" w14:textId="77777777" w:rsidR="0047530A" w:rsidRPr="00337B47" w:rsidRDefault="007964E5" w:rsidP="007964E5">
            <w:pPr>
              <w:spacing w:before="80" w:after="80"/>
              <w:rPr>
                <w:sz w:val="20"/>
                <w:szCs w:val="18"/>
                <w:lang w:val="ru-RU" w:eastAsia="en-GB"/>
              </w:rPr>
            </w:pPr>
            <w:r w:rsidRPr="00337B47">
              <w:rPr>
                <w:sz w:val="20"/>
                <w:szCs w:val="18"/>
                <w:lang w:val="ru-RU" w:eastAsia="en-GB"/>
              </w:rPr>
              <w:t>Нет обоснованной вероятности того, что НЯ связано с приемом препарата(</w:t>
            </w:r>
            <w:proofErr w:type="spellStart"/>
            <w:r w:rsidRPr="00337B47">
              <w:rPr>
                <w:sz w:val="20"/>
                <w:szCs w:val="18"/>
                <w:lang w:val="ru-RU" w:eastAsia="en-GB"/>
              </w:rPr>
              <w:t>ов</w:t>
            </w:r>
            <w:proofErr w:type="spellEnd"/>
            <w:r w:rsidRPr="00337B47">
              <w:rPr>
                <w:sz w:val="20"/>
                <w:szCs w:val="18"/>
                <w:lang w:val="ru-RU" w:eastAsia="en-GB"/>
              </w:rPr>
              <w:t>)</w:t>
            </w:r>
            <w:r w:rsidR="0047530A" w:rsidRPr="00337B47">
              <w:rPr>
                <w:sz w:val="20"/>
                <w:szCs w:val="18"/>
                <w:lang w:val="ru-RU" w:eastAsia="en-GB"/>
              </w:rPr>
              <w:t xml:space="preserve">. </w:t>
            </w:r>
            <w:r w:rsidRPr="00337B47">
              <w:rPr>
                <w:sz w:val="20"/>
                <w:szCs w:val="18"/>
                <w:lang w:val="ru-RU" w:eastAsia="en-GB"/>
              </w:rPr>
              <w:t>Это предполагает наличие правдоподобной альтернативной причины НЯ, которая дает достаточные объяснения возникновения НЯ или искажает прич</w:t>
            </w:r>
            <w:r w:rsidR="00997F22" w:rsidRPr="00337B47">
              <w:rPr>
                <w:sz w:val="20"/>
                <w:szCs w:val="18"/>
                <w:lang w:val="ru-RU" w:eastAsia="en-GB"/>
              </w:rPr>
              <w:t>и</w:t>
            </w:r>
            <w:r w:rsidRPr="00337B47">
              <w:rPr>
                <w:sz w:val="20"/>
                <w:szCs w:val="18"/>
                <w:lang w:val="ru-RU" w:eastAsia="en-GB"/>
              </w:rPr>
              <w:t>нную взаимосвязь препарата(</w:t>
            </w:r>
            <w:proofErr w:type="spellStart"/>
            <w:r w:rsidRPr="00337B47">
              <w:rPr>
                <w:sz w:val="20"/>
                <w:szCs w:val="18"/>
                <w:lang w:val="ru-RU" w:eastAsia="en-GB"/>
              </w:rPr>
              <w:t>ов</w:t>
            </w:r>
            <w:proofErr w:type="spellEnd"/>
            <w:r w:rsidRPr="00337B47">
              <w:rPr>
                <w:sz w:val="20"/>
                <w:szCs w:val="18"/>
                <w:lang w:val="ru-RU" w:eastAsia="en-GB"/>
              </w:rPr>
              <w:t>)и НЯ</w:t>
            </w:r>
            <w:r w:rsidR="0047530A" w:rsidRPr="00337B47">
              <w:rPr>
                <w:sz w:val="20"/>
                <w:szCs w:val="18"/>
                <w:lang w:val="ru-RU" w:eastAsia="en-GB"/>
              </w:rPr>
              <w:t>.</w:t>
            </w:r>
          </w:p>
        </w:tc>
      </w:tr>
    </w:tbl>
    <w:p w14:paraId="55618F64" w14:textId="77777777" w:rsidR="009601AF" w:rsidRPr="00337B47" w:rsidRDefault="009601AF" w:rsidP="001A58BC">
      <w:pPr>
        <w:jc w:val="both"/>
        <w:rPr>
          <w:lang w:val="ru-RU"/>
        </w:rPr>
      </w:pPr>
    </w:p>
    <w:p w14:paraId="20FA41E4" w14:textId="46F5D57D" w:rsidR="007F5B3F" w:rsidRPr="00337B47" w:rsidRDefault="007F5B3F" w:rsidP="00D90A88">
      <w:pPr>
        <w:pStyle w:val="Heading2"/>
        <w:rPr>
          <w:sz w:val="24"/>
          <w:szCs w:val="24"/>
          <w:lang w:val="ru-RU"/>
        </w:rPr>
      </w:pPr>
      <w:bookmarkStart w:id="104" w:name="h.pc1fwu4v3fir" w:colFirst="0" w:colLast="0"/>
      <w:bookmarkStart w:id="105" w:name="_Toc358043280"/>
      <w:bookmarkStart w:id="106" w:name="_Toc414822882"/>
      <w:bookmarkEnd w:id="104"/>
      <w:r w:rsidRPr="00337B47">
        <w:rPr>
          <w:sz w:val="24"/>
          <w:szCs w:val="24"/>
          <w:lang w:val="ru-RU"/>
        </w:rPr>
        <w:t>6.3</w:t>
      </w:r>
      <w:r w:rsidR="00BA5A8A" w:rsidRPr="00337B47">
        <w:rPr>
          <w:sz w:val="24"/>
          <w:szCs w:val="24"/>
          <w:lang w:val="ru-RU"/>
        </w:rPr>
        <w:tab/>
      </w:r>
      <w:r w:rsidR="008D4384" w:rsidRPr="00337B47">
        <w:rPr>
          <w:sz w:val="24"/>
          <w:szCs w:val="24"/>
          <w:lang w:val="ru-RU"/>
        </w:rPr>
        <w:t xml:space="preserve">Клиническое ведение </w:t>
      </w:r>
      <w:r w:rsidR="008F7160">
        <w:rPr>
          <w:sz w:val="24"/>
          <w:szCs w:val="24"/>
          <w:lang w:val="ru-RU"/>
        </w:rPr>
        <w:t>некоторы</w:t>
      </w:r>
      <w:r w:rsidR="008D4384" w:rsidRPr="00337B47">
        <w:rPr>
          <w:sz w:val="24"/>
          <w:szCs w:val="24"/>
          <w:lang w:val="ru-RU"/>
        </w:rPr>
        <w:t>х побочных реакций</w:t>
      </w:r>
      <w:bookmarkEnd w:id="105"/>
    </w:p>
    <w:p w14:paraId="3BBE8F4F" w14:textId="77777777" w:rsidR="007F5B3F" w:rsidRPr="00337B47" w:rsidRDefault="007F5B3F" w:rsidP="00D90A88">
      <w:pPr>
        <w:pStyle w:val="Heading2"/>
        <w:rPr>
          <w:lang w:val="ru-RU"/>
        </w:rPr>
      </w:pPr>
    </w:p>
    <w:p w14:paraId="188CAE7B" w14:textId="77777777" w:rsidR="00BA5A8A" w:rsidRPr="00337B47" w:rsidRDefault="00D6165A" w:rsidP="00D90A88">
      <w:pPr>
        <w:pStyle w:val="Heading2"/>
        <w:rPr>
          <w:sz w:val="24"/>
          <w:szCs w:val="24"/>
          <w:lang w:val="ru-RU"/>
        </w:rPr>
      </w:pPr>
      <w:bookmarkStart w:id="107" w:name="_Toc358043281"/>
      <w:r w:rsidRPr="00337B47">
        <w:rPr>
          <w:sz w:val="24"/>
          <w:szCs w:val="24"/>
          <w:lang w:val="ru-RU"/>
        </w:rPr>
        <w:t xml:space="preserve">6.3.1 </w:t>
      </w:r>
      <w:r w:rsidR="00934156" w:rsidRPr="00337B47">
        <w:rPr>
          <w:sz w:val="24"/>
          <w:szCs w:val="24"/>
          <w:lang w:val="ru-RU"/>
        </w:rPr>
        <w:t xml:space="preserve">Периферическая </w:t>
      </w:r>
      <w:proofErr w:type="spellStart"/>
      <w:r w:rsidR="00934156" w:rsidRPr="00337B47">
        <w:rPr>
          <w:sz w:val="24"/>
          <w:szCs w:val="24"/>
          <w:lang w:val="ru-RU"/>
        </w:rPr>
        <w:t>нейропатия</w:t>
      </w:r>
      <w:bookmarkEnd w:id="106"/>
      <w:bookmarkEnd w:id="107"/>
      <w:proofErr w:type="spellEnd"/>
    </w:p>
    <w:p w14:paraId="680E63EC" w14:textId="77777777" w:rsidR="00D6165A" w:rsidRPr="00337B47" w:rsidRDefault="00D6165A">
      <w:pPr>
        <w:rPr>
          <w:b/>
          <w:lang w:val="ru-RU"/>
        </w:rPr>
      </w:pPr>
    </w:p>
    <w:p w14:paraId="0B1C3A44" w14:textId="77777777" w:rsidR="00BA5A8A" w:rsidRPr="00337B47" w:rsidRDefault="00934156" w:rsidP="000100E1">
      <w:pPr>
        <w:jc w:val="both"/>
        <w:rPr>
          <w:lang w:val="ru-RU"/>
        </w:rPr>
      </w:pPr>
      <w:r w:rsidRPr="00337B47">
        <w:rPr>
          <w:b/>
          <w:lang w:val="ru-RU"/>
        </w:rPr>
        <w:t xml:space="preserve">Реакция </w:t>
      </w:r>
      <w:r w:rsidR="00497F36" w:rsidRPr="00337B47">
        <w:rPr>
          <w:b/>
          <w:lang w:val="ru-RU"/>
        </w:rPr>
        <w:t>возможна на</w:t>
      </w:r>
      <w:r w:rsidRPr="00337B47">
        <w:rPr>
          <w:b/>
          <w:lang w:val="ru-RU"/>
        </w:rPr>
        <w:t xml:space="preserve"> </w:t>
      </w:r>
      <w:r w:rsidR="00A5123E" w:rsidRPr="00337B47">
        <w:rPr>
          <w:b/>
          <w:lang w:val="ru-RU"/>
        </w:rPr>
        <w:t>ПТП</w:t>
      </w:r>
      <w:r w:rsidRPr="00337B47">
        <w:rPr>
          <w:b/>
          <w:lang w:val="ru-RU"/>
        </w:rPr>
        <w:t>:</w:t>
      </w:r>
      <w:r w:rsidR="00BA5A8A" w:rsidRPr="00337B47">
        <w:rPr>
          <w:b/>
          <w:lang w:val="ru-RU"/>
        </w:rPr>
        <w:t xml:space="preserve"> </w:t>
      </w:r>
      <w:proofErr w:type="spellStart"/>
      <w:r w:rsidR="00BA5A8A" w:rsidRPr="00337B47">
        <w:rPr>
          <w:b/>
          <w:lang w:val="ru-RU"/>
        </w:rPr>
        <w:t>Lzd</w:t>
      </w:r>
      <w:proofErr w:type="spellEnd"/>
      <w:r w:rsidR="00BA5A8A" w:rsidRPr="00337B47">
        <w:rPr>
          <w:b/>
          <w:lang w:val="ru-RU"/>
        </w:rPr>
        <w:t xml:space="preserve">, </w:t>
      </w:r>
      <w:proofErr w:type="spellStart"/>
      <w:r w:rsidR="00BA5A8A" w:rsidRPr="00337B47">
        <w:rPr>
          <w:b/>
          <w:lang w:val="ru-RU"/>
        </w:rPr>
        <w:t>Cs</w:t>
      </w:r>
      <w:proofErr w:type="spellEnd"/>
      <w:r w:rsidR="00BA5A8A" w:rsidRPr="00337B47">
        <w:rPr>
          <w:b/>
          <w:lang w:val="ru-RU"/>
        </w:rPr>
        <w:t xml:space="preserve">, H, S, </w:t>
      </w:r>
      <w:proofErr w:type="spellStart"/>
      <w:r w:rsidR="00BA5A8A" w:rsidRPr="00337B47">
        <w:rPr>
          <w:b/>
          <w:lang w:val="ru-RU"/>
        </w:rPr>
        <w:t>Km</w:t>
      </w:r>
      <w:proofErr w:type="spellEnd"/>
      <w:r w:rsidR="00BA5A8A" w:rsidRPr="00337B47">
        <w:rPr>
          <w:b/>
          <w:lang w:val="ru-RU"/>
        </w:rPr>
        <w:t xml:space="preserve">, </w:t>
      </w:r>
      <w:proofErr w:type="spellStart"/>
      <w:r w:rsidR="00BA5A8A" w:rsidRPr="00337B47">
        <w:rPr>
          <w:b/>
          <w:lang w:val="ru-RU"/>
        </w:rPr>
        <w:t>Cm</w:t>
      </w:r>
      <w:proofErr w:type="spellEnd"/>
      <w:r w:rsidR="00BA5A8A" w:rsidRPr="00337B47">
        <w:rPr>
          <w:b/>
          <w:lang w:val="ru-RU"/>
        </w:rPr>
        <w:t xml:space="preserve">, H, FQ, </w:t>
      </w:r>
      <w:proofErr w:type="spellStart"/>
      <w:r w:rsidR="00BA5A8A" w:rsidRPr="00337B47">
        <w:rPr>
          <w:b/>
          <w:lang w:val="ru-RU"/>
        </w:rPr>
        <w:t>Pto</w:t>
      </w:r>
      <w:proofErr w:type="spellEnd"/>
      <w:r w:rsidR="00BA5A8A" w:rsidRPr="00337B47">
        <w:rPr>
          <w:b/>
          <w:lang w:val="ru-RU"/>
        </w:rPr>
        <w:t>/</w:t>
      </w:r>
      <w:proofErr w:type="spellStart"/>
      <w:r w:rsidR="00BA5A8A" w:rsidRPr="00337B47">
        <w:rPr>
          <w:b/>
          <w:lang w:val="ru-RU"/>
        </w:rPr>
        <w:t>Eto</w:t>
      </w:r>
      <w:proofErr w:type="spellEnd"/>
      <w:r w:rsidR="00BA5A8A" w:rsidRPr="00337B47">
        <w:rPr>
          <w:b/>
          <w:lang w:val="ru-RU"/>
        </w:rPr>
        <w:t>, E</w:t>
      </w:r>
    </w:p>
    <w:p w14:paraId="54F3FAE6" w14:textId="77777777" w:rsidR="00BA5A8A" w:rsidRPr="00337B47" w:rsidRDefault="00934156" w:rsidP="000100E1">
      <w:pPr>
        <w:jc w:val="both"/>
        <w:rPr>
          <w:lang w:val="ru-RU"/>
        </w:rPr>
      </w:pPr>
      <w:r w:rsidRPr="00337B47">
        <w:rPr>
          <w:b/>
          <w:lang w:val="ru-RU"/>
        </w:rPr>
        <w:t>Др</w:t>
      </w:r>
      <w:r w:rsidR="00617BEC" w:rsidRPr="00337B47">
        <w:rPr>
          <w:b/>
          <w:lang w:val="ru-RU"/>
        </w:rPr>
        <w:t>у</w:t>
      </w:r>
      <w:r w:rsidR="00B94D69" w:rsidRPr="00337B47">
        <w:rPr>
          <w:b/>
          <w:lang w:val="ru-RU"/>
        </w:rPr>
        <w:t>гие возможные причины</w:t>
      </w:r>
      <w:r w:rsidR="00BA5A8A" w:rsidRPr="00337B47">
        <w:rPr>
          <w:b/>
          <w:lang w:val="ru-RU"/>
        </w:rPr>
        <w:t xml:space="preserve">: d4T, </w:t>
      </w:r>
      <w:proofErr w:type="spellStart"/>
      <w:r w:rsidR="00BA5A8A" w:rsidRPr="00337B47">
        <w:rPr>
          <w:b/>
          <w:lang w:val="ru-RU"/>
        </w:rPr>
        <w:t>ddI</w:t>
      </w:r>
      <w:proofErr w:type="spellEnd"/>
      <w:r w:rsidR="00BA5A8A" w:rsidRPr="00337B47">
        <w:rPr>
          <w:b/>
          <w:lang w:val="ru-RU"/>
        </w:rPr>
        <w:t xml:space="preserve"> </w:t>
      </w:r>
    </w:p>
    <w:p w14:paraId="2EED2C3D" w14:textId="77777777" w:rsidR="00BA5A8A" w:rsidRPr="00337B47" w:rsidRDefault="00BA5A8A" w:rsidP="000100E1">
      <w:pPr>
        <w:jc w:val="both"/>
        <w:rPr>
          <w:lang w:val="ru-RU"/>
        </w:rPr>
      </w:pPr>
    </w:p>
    <w:p w14:paraId="5BC6DC1A" w14:textId="77777777" w:rsidR="00BA5A8A" w:rsidRPr="00337B47" w:rsidRDefault="00617BEC" w:rsidP="000100E1">
      <w:pPr>
        <w:numPr>
          <w:ilvl w:val="0"/>
          <w:numId w:val="11"/>
        </w:numPr>
        <w:ind w:hanging="359"/>
        <w:contextualSpacing/>
        <w:jc w:val="both"/>
        <w:rPr>
          <w:lang w:val="ru-RU"/>
        </w:rPr>
      </w:pPr>
      <w:r w:rsidRPr="00337B47">
        <w:rPr>
          <w:lang w:val="ru-RU"/>
        </w:rPr>
        <w:t xml:space="preserve">Периферическая </w:t>
      </w:r>
      <w:proofErr w:type="spellStart"/>
      <w:r w:rsidRPr="00337B47">
        <w:rPr>
          <w:lang w:val="ru-RU"/>
        </w:rPr>
        <w:t>нейропатия</w:t>
      </w:r>
      <w:proofErr w:type="spellEnd"/>
      <w:r w:rsidRPr="00337B47">
        <w:rPr>
          <w:lang w:val="ru-RU"/>
        </w:rPr>
        <w:t xml:space="preserve"> – это часто возникающ</w:t>
      </w:r>
      <w:r w:rsidR="00A5123E" w:rsidRPr="00337B47">
        <w:rPr>
          <w:lang w:val="ru-RU"/>
        </w:rPr>
        <w:t>ая</w:t>
      </w:r>
      <w:r w:rsidRPr="00337B47">
        <w:rPr>
          <w:lang w:val="ru-RU"/>
        </w:rPr>
        <w:t xml:space="preserve"> побочн</w:t>
      </w:r>
      <w:r w:rsidR="00A5123E" w:rsidRPr="00337B47">
        <w:rPr>
          <w:lang w:val="ru-RU"/>
        </w:rPr>
        <w:t>ая</w:t>
      </w:r>
      <w:r w:rsidRPr="00337B47">
        <w:rPr>
          <w:lang w:val="ru-RU"/>
        </w:rPr>
        <w:t xml:space="preserve"> </w:t>
      </w:r>
      <w:r w:rsidR="00A5123E" w:rsidRPr="00337B47">
        <w:rPr>
          <w:lang w:val="ru-RU"/>
        </w:rPr>
        <w:t>реакция на лечение МЛУ-ТБ, вызванная</w:t>
      </w:r>
      <w:r w:rsidR="00F1712E" w:rsidRPr="00337B47">
        <w:rPr>
          <w:lang w:val="ru-RU"/>
        </w:rPr>
        <w:t xml:space="preserve"> лекарственной токсичностью, поражающей нервы периферической нервной системы</w:t>
      </w:r>
      <w:r w:rsidR="00BA5A8A" w:rsidRPr="00337B47">
        <w:rPr>
          <w:lang w:val="ru-RU"/>
        </w:rPr>
        <w:t xml:space="preserve">. </w:t>
      </w:r>
    </w:p>
    <w:p w14:paraId="76F6B745" w14:textId="7644FC70" w:rsidR="00D90A88" w:rsidRPr="00337B47" w:rsidRDefault="00A5123E" w:rsidP="000100E1">
      <w:pPr>
        <w:numPr>
          <w:ilvl w:val="0"/>
          <w:numId w:val="11"/>
        </w:numPr>
        <w:ind w:hanging="359"/>
        <w:contextualSpacing/>
        <w:jc w:val="both"/>
        <w:rPr>
          <w:lang w:val="ru-RU"/>
        </w:rPr>
      </w:pPr>
      <w:r w:rsidRPr="00337B47">
        <w:rPr>
          <w:lang w:val="ru-RU"/>
        </w:rPr>
        <w:t xml:space="preserve">Периферическая </w:t>
      </w:r>
      <w:proofErr w:type="spellStart"/>
      <w:r w:rsidRPr="00337B47">
        <w:rPr>
          <w:lang w:val="ru-RU"/>
        </w:rPr>
        <w:t>нейропатия</w:t>
      </w:r>
      <w:proofErr w:type="spellEnd"/>
      <w:r w:rsidRPr="00337B47">
        <w:rPr>
          <w:lang w:val="ru-RU"/>
        </w:rPr>
        <w:t xml:space="preserve"> </w:t>
      </w:r>
      <w:r w:rsidRPr="008F7160">
        <w:rPr>
          <w:lang w:val="ru-RU"/>
        </w:rPr>
        <w:t>крайне часто развивается у пац</w:t>
      </w:r>
      <w:r w:rsidR="00AB1D68" w:rsidRPr="008F7160">
        <w:rPr>
          <w:lang w:val="ru-RU"/>
        </w:rPr>
        <w:t>ие</w:t>
      </w:r>
      <w:r w:rsidRPr="008F7160">
        <w:rPr>
          <w:lang w:val="ru-RU"/>
        </w:rPr>
        <w:t xml:space="preserve">нтов на </w:t>
      </w:r>
      <w:proofErr w:type="spellStart"/>
      <w:r w:rsidRPr="008F7160">
        <w:rPr>
          <w:lang w:val="ru-RU"/>
        </w:rPr>
        <w:t>линезолид</w:t>
      </w:r>
      <w:proofErr w:type="spellEnd"/>
      <w:r w:rsidR="00EF68DE" w:rsidRPr="008F7160">
        <w:rPr>
          <w:lang w:val="ru-RU"/>
        </w:rPr>
        <w:t>.</w:t>
      </w:r>
      <w:r w:rsidRPr="008F7160">
        <w:rPr>
          <w:lang w:val="ru-RU"/>
        </w:rPr>
        <w:t xml:space="preserve"> </w:t>
      </w:r>
      <w:r w:rsidR="00D90A88" w:rsidRPr="008F7160">
        <w:rPr>
          <w:lang w:val="ru-RU"/>
        </w:rPr>
        <w:t xml:space="preserve"> </w:t>
      </w:r>
      <w:r w:rsidR="00EF68DE" w:rsidRPr="008F7160">
        <w:rPr>
          <w:lang w:val="ru-RU"/>
        </w:rPr>
        <w:t xml:space="preserve">Одно из клинических испытаний </w:t>
      </w:r>
      <w:proofErr w:type="spellStart"/>
      <w:r w:rsidR="00EF68DE" w:rsidRPr="008F7160">
        <w:rPr>
          <w:lang w:val="ru-RU"/>
        </w:rPr>
        <w:t>линезолида</w:t>
      </w:r>
      <w:proofErr w:type="spellEnd"/>
      <w:r w:rsidR="00EF68DE" w:rsidRPr="008F7160">
        <w:rPr>
          <w:lang w:val="ru-RU"/>
        </w:rPr>
        <w:t xml:space="preserve"> показало, что у 55% пациентов отмечалась клинически</w:t>
      </w:r>
      <w:r w:rsidR="00EF68DE" w:rsidRPr="00337B47">
        <w:rPr>
          <w:lang w:val="ru-RU"/>
        </w:rPr>
        <w:t xml:space="preserve"> выраженная периферическая </w:t>
      </w:r>
      <w:proofErr w:type="spellStart"/>
      <w:r w:rsidR="00EF68DE" w:rsidRPr="00337B47">
        <w:rPr>
          <w:lang w:val="ru-RU"/>
        </w:rPr>
        <w:t>нейропатия</w:t>
      </w:r>
      <w:proofErr w:type="spellEnd"/>
      <w:r w:rsidR="00D90A88" w:rsidRPr="00337B47">
        <w:rPr>
          <w:lang w:val="ru-RU"/>
        </w:rPr>
        <w:t xml:space="preserve">. </w:t>
      </w:r>
    </w:p>
    <w:p w14:paraId="71E1CC7F" w14:textId="77777777" w:rsidR="00BA5A8A" w:rsidRPr="00337B47" w:rsidRDefault="00F1712E" w:rsidP="000100E1">
      <w:pPr>
        <w:numPr>
          <w:ilvl w:val="0"/>
          <w:numId w:val="11"/>
        </w:numPr>
        <w:ind w:hanging="359"/>
        <w:contextualSpacing/>
        <w:jc w:val="both"/>
        <w:rPr>
          <w:lang w:val="ru-RU"/>
        </w:rPr>
      </w:pPr>
      <w:r w:rsidRPr="00337B47">
        <w:rPr>
          <w:lang w:val="ru-RU"/>
        </w:rPr>
        <w:t>Кожная пункционная биопсия</w:t>
      </w:r>
      <w:r w:rsidR="005C02AF" w:rsidRPr="00337B47">
        <w:rPr>
          <w:lang w:val="ru-RU"/>
        </w:rPr>
        <w:t xml:space="preserve">, </w:t>
      </w:r>
      <w:r w:rsidRPr="00337B47">
        <w:rPr>
          <w:lang w:val="ru-RU"/>
        </w:rPr>
        <w:t xml:space="preserve">исследования проводимости нервов </w:t>
      </w:r>
      <w:r w:rsidR="00B841F9" w:rsidRPr="00337B47">
        <w:rPr>
          <w:lang w:val="ru-RU"/>
        </w:rPr>
        <w:t>или другие специальные тесты являются золотым стандартом, но не обязательно в отношении диагностики</w:t>
      </w:r>
      <w:r w:rsidR="00BA5A8A" w:rsidRPr="00337B47">
        <w:rPr>
          <w:lang w:val="ru-RU"/>
        </w:rPr>
        <w:t xml:space="preserve">. </w:t>
      </w:r>
    </w:p>
    <w:p w14:paraId="7E6F1CD8" w14:textId="7C25C09F" w:rsidR="00BA5A8A" w:rsidRPr="00337B47" w:rsidRDefault="0099267C" w:rsidP="000100E1">
      <w:pPr>
        <w:numPr>
          <w:ilvl w:val="0"/>
          <w:numId w:val="11"/>
        </w:numPr>
        <w:ind w:hanging="360"/>
        <w:contextualSpacing/>
        <w:jc w:val="both"/>
        <w:rPr>
          <w:lang w:val="ru-RU"/>
        </w:rPr>
      </w:pPr>
      <w:r w:rsidRPr="00337B47">
        <w:rPr>
          <w:lang w:val="ru-RU"/>
        </w:rPr>
        <w:lastRenderedPageBreak/>
        <w:t>Согласно Краткому</w:t>
      </w:r>
      <w:r w:rsidR="00461CBF" w:rsidRPr="00337B47">
        <w:rPr>
          <w:lang w:val="ru-RU"/>
        </w:rPr>
        <w:t xml:space="preserve"> </w:t>
      </w:r>
      <w:r w:rsidR="003875FD">
        <w:rPr>
          <w:lang w:val="ru-RU"/>
        </w:rPr>
        <w:t>с</w:t>
      </w:r>
      <w:r w:rsidRPr="00337B47">
        <w:rPr>
          <w:lang w:val="ru-RU"/>
        </w:rPr>
        <w:t>кринингу</w:t>
      </w:r>
      <w:r w:rsidR="00461CBF" w:rsidRPr="00337B47">
        <w:rPr>
          <w:lang w:val="ru-RU"/>
        </w:rPr>
        <w:t xml:space="preserve"> </w:t>
      </w:r>
      <w:r w:rsidRPr="00337B47">
        <w:rPr>
          <w:lang w:val="ru-RU"/>
        </w:rPr>
        <w:t>на пр</w:t>
      </w:r>
      <w:r w:rsidR="003875FD">
        <w:rPr>
          <w:lang w:val="ru-RU"/>
        </w:rPr>
        <w:t xml:space="preserve">едмет периферической </w:t>
      </w:r>
      <w:proofErr w:type="spellStart"/>
      <w:r w:rsidR="003875FD">
        <w:rPr>
          <w:lang w:val="ru-RU"/>
        </w:rPr>
        <w:t>н</w:t>
      </w:r>
      <w:r w:rsidR="00443D8D" w:rsidRPr="00337B47">
        <w:rPr>
          <w:lang w:val="ru-RU"/>
        </w:rPr>
        <w:t>ейропатии</w:t>
      </w:r>
      <w:proofErr w:type="spellEnd"/>
      <w:r w:rsidR="005C02AF" w:rsidRPr="00337B47">
        <w:rPr>
          <w:lang w:val="ru-RU"/>
        </w:rPr>
        <w:t xml:space="preserve"> </w:t>
      </w:r>
      <w:r w:rsidR="00D90A88" w:rsidRPr="00337B47">
        <w:rPr>
          <w:lang w:val="ru-RU"/>
        </w:rPr>
        <w:t>(</w:t>
      </w:r>
      <w:r w:rsidRPr="00337B47">
        <w:rPr>
          <w:lang w:val="ru-RU"/>
        </w:rPr>
        <w:t>КСПН</w:t>
      </w:r>
      <w:r w:rsidR="00D90A88" w:rsidRPr="00337B47">
        <w:rPr>
          <w:lang w:val="ru-RU"/>
        </w:rPr>
        <w:t>)</w:t>
      </w:r>
      <w:r w:rsidR="00497F36" w:rsidRPr="00337B47">
        <w:rPr>
          <w:lang w:val="ru-RU"/>
        </w:rPr>
        <w:t>,</w:t>
      </w:r>
      <w:r w:rsidR="00443D8D" w:rsidRPr="00337B47">
        <w:rPr>
          <w:lang w:val="ru-RU"/>
        </w:rPr>
        <w:t xml:space="preserve"> </w:t>
      </w:r>
      <w:r w:rsidR="00497F36" w:rsidRPr="00337B47">
        <w:rPr>
          <w:lang w:val="ru-RU"/>
        </w:rPr>
        <w:t>р</w:t>
      </w:r>
      <w:r w:rsidR="00443D8D" w:rsidRPr="00337B47">
        <w:rPr>
          <w:lang w:val="ru-RU"/>
        </w:rPr>
        <w:t>азработанной Группой Специалистов по Клиническим Исследованиям СПИД (ГСКИС)</w:t>
      </w:r>
      <w:r w:rsidR="005C02AF" w:rsidRPr="00337B47">
        <w:rPr>
          <w:lang w:val="ru-RU"/>
        </w:rPr>
        <w:t xml:space="preserve">, </w:t>
      </w:r>
      <w:r w:rsidR="00461CBF" w:rsidRPr="00337B47">
        <w:rPr>
          <w:lang w:val="ru-RU"/>
        </w:rPr>
        <w:t xml:space="preserve">у пациента может быть диагностирована периферическая </w:t>
      </w:r>
      <w:proofErr w:type="spellStart"/>
      <w:r w:rsidR="00461CBF" w:rsidRPr="00337B47">
        <w:rPr>
          <w:lang w:val="ru-RU"/>
        </w:rPr>
        <w:t>нейропатия</w:t>
      </w:r>
      <w:proofErr w:type="spellEnd"/>
      <w:r w:rsidR="00497F36" w:rsidRPr="00337B47">
        <w:rPr>
          <w:lang w:val="ru-RU"/>
        </w:rPr>
        <w:t xml:space="preserve"> при наличии жалоб</w:t>
      </w:r>
      <w:r w:rsidR="00461CBF" w:rsidRPr="00337B47">
        <w:rPr>
          <w:lang w:val="ru-RU"/>
        </w:rPr>
        <w:t xml:space="preserve"> на </w:t>
      </w:r>
      <w:r w:rsidR="00497F36" w:rsidRPr="00337B47">
        <w:rPr>
          <w:lang w:val="ru-RU"/>
        </w:rPr>
        <w:t>типичные симптомы</w:t>
      </w:r>
      <w:r w:rsidR="00461CBF" w:rsidRPr="00337B47">
        <w:rPr>
          <w:lang w:val="ru-RU"/>
        </w:rPr>
        <w:t xml:space="preserve"> </w:t>
      </w:r>
      <w:r w:rsidR="00BA5A8A" w:rsidRPr="00337B47">
        <w:rPr>
          <w:lang w:val="ru-RU"/>
        </w:rPr>
        <w:t>(</w:t>
      </w:r>
      <w:r w:rsidR="00461CBF" w:rsidRPr="00337B47">
        <w:rPr>
          <w:lang w:val="ru-RU"/>
        </w:rPr>
        <w:t>онемение, покалывание</w:t>
      </w:r>
      <w:r w:rsidR="005C02AF" w:rsidRPr="00337B47">
        <w:rPr>
          <w:lang w:val="ru-RU"/>
        </w:rPr>
        <w:t xml:space="preserve">, </w:t>
      </w:r>
      <w:r w:rsidR="00461CBF" w:rsidRPr="00337B47">
        <w:rPr>
          <w:lang w:val="ru-RU"/>
        </w:rPr>
        <w:t>жжение</w:t>
      </w:r>
      <w:r w:rsidR="005C02AF" w:rsidRPr="00337B47">
        <w:rPr>
          <w:lang w:val="ru-RU"/>
        </w:rPr>
        <w:t xml:space="preserve">, </w:t>
      </w:r>
      <w:r w:rsidR="00461CBF" w:rsidRPr="00337B47">
        <w:rPr>
          <w:lang w:val="ru-RU"/>
        </w:rPr>
        <w:t>боль</w:t>
      </w:r>
      <w:r w:rsidR="005C02AF" w:rsidRPr="00337B47">
        <w:rPr>
          <w:lang w:val="ru-RU"/>
        </w:rPr>
        <w:t>)</w:t>
      </w:r>
      <w:r w:rsidR="00461CBF" w:rsidRPr="00337B47">
        <w:rPr>
          <w:lang w:val="ru-RU"/>
        </w:rPr>
        <w:t>,</w:t>
      </w:r>
      <w:r w:rsidR="005C02AF" w:rsidRPr="00337B47">
        <w:rPr>
          <w:lang w:val="ru-RU"/>
        </w:rPr>
        <w:t xml:space="preserve"> </w:t>
      </w:r>
      <w:r w:rsidR="00461CBF" w:rsidRPr="00337B47">
        <w:rPr>
          <w:lang w:val="ru-RU"/>
        </w:rPr>
        <w:t xml:space="preserve">плюс пониженное ощущение вибрации в больших пальцах ног или </w:t>
      </w:r>
      <w:r w:rsidR="008A1FA6" w:rsidRPr="00337B47">
        <w:rPr>
          <w:lang w:val="ru-RU"/>
        </w:rPr>
        <w:t>пониженные сухожильные рефлексы в области голеностопного сустава</w:t>
      </w:r>
      <w:r w:rsidR="00BA5A8A" w:rsidRPr="00337B47">
        <w:rPr>
          <w:lang w:val="ru-RU"/>
        </w:rPr>
        <w:t xml:space="preserve">. </w:t>
      </w:r>
    </w:p>
    <w:p w14:paraId="07B27C4A" w14:textId="77777777" w:rsidR="00D90A88" w:rsidRPr="00337B47" w:rsidRDefault="008A1FA6" w:rsidP="000100E1">
      <w:pPr>
        <w:numPr>
          <w:ilvl w:val="0"/>
          <w:numId w:val="11"/>
        </w:numPr>
        <w:ind w:hanging="359"/>
        <w:contextualSpacing/>
        <w:jc w:val="both"/>
        <w:rPr>
          <w:lang w:val="ru-RU"/>
        </w:rPr>
      </w:pPr>
      <w:r w:rsidRPr="00337B47">
        <w:rPr>
          <w:lang w:val="ru-RU"/>
        </w:rPr>
        <w:t xml:space="preserve">После диагностирования периферической </w:t>
      </w:r>
      <w:proofErr w:type="spellStart"/>
      <w:r w:rsidRPr="00337B47">
        <w:rPr>
          <w:lang w:val="ru-RU"/>
        </w:rPr>
        <w:t>нейропатии</w:t>
      </w:r>
      <w:proofErr w:type="spellEnd"/>
      <w:r w:rsidRPr="00337B47">
        <w:rPr>
          <w:lang w:val="ru-RU"/>
        </w:rPr>
        <w:t>, необходимо использовать ниже приведенную таблицу для оценки степени тяжести</w:t>
      </w:r>
      <w:r w:rsidR="00D90A88" w:rsidRPr="00337B47">
        <w:rPr>
          <w:lang w:val="ru-RU"/>
        </w:rPr>
        <w:t xml:space="preserve"> </w:t>
      </w:r>
      <w:r w:rsidRPr="00337B47">
        <w:rPr>
          <w:lang w:val="ru-RU"/>
        </w:rPr>
        <w:t xml:space="preserve">или субъективную шкалу </w:t>
      </w:r>
      <w:r w:rsidR="00B81782" w:rsidRPr="00337B47">
        <w:rPr>
          <w:lang w:val="ru-RU"/>
        </w:rPr>
        <w:t xml:space="preserve">сенсорной </w:t>
      </w:r>
      <w:proofErr w:type="spellStart"/>
      <w:r w:rsidR="00B81782" w:rsidRPr="00337B47">
        <w:rPr>
          <w:lang w:val="ru-RU"/>
        </w:rPr>
        <w:t>нейропатии</w:t>
      </w:r>
      <w:proofErr w:type="spellEnd"/>
      <w:r w:rsidR="00B81782" w:rsidRPr="00337B47">
        <w:rPr>
          <w:lang w:val="ru-RU"/>
        </w:rPr>
        <w:t xml:space="preserve"> </w:t>
      </w:r>
      <w:r w:rsidR="00EC1E3D" w:rsidRPr="00337B47">
        <w:rPr>
          <w:lang w:val="ru-RU"/>
        </w:rPr>
        <w:t xml:space="preserve">КСПН </w:t>
      </w:r>
      <w:r w:rsidR="00D90A88" w:rsidRPr="00337B47">
        <w:rPr>
          <w:lang w:val="ru-RU"/>
        </w:rPr>
        <w:t>(</w:t>
      </w:r>
      <w:r w:rsidRPr="00337B47">
        <w:rPr>
          <w:lang w:val="ru-RU"/>
        </w:rPr>
        <w:t xml:space="preserve">См. Шаг </w:t>
      </w:r>
      <w:r w:rsidR="00D90A88" w:rsidRPr="00337B47">
        <w:rPr>
          <w:lang w:val="ru-RU"/>
        </w:rPr>
        <w:t xml:space="preserve">2 </w:t>
      </w:r>
      <w:r w:rsidRPr="00337B47">
        <w:rPr>
          <w:lang w:val="ru-RU"/>
        </w:rPr>
        <w:t xml:space="preserve">описания </w:t>
      </w:r>
      <w:r w:rsidR="00EC1E3D" w:rsidRPr="00337B47">
        <w:rPr>
          <w:lang w:val="ru-RU"/>
        </w:rPr>
        <w:t>КСПН</w:t>
      </w:r>
      <w:r w:rsidR="00D90A88" w:rsidRPr="00337B47">
        <w:rPr>
          <w:lang w:val="ru-RU"/>
        </w:rPr>
        <w:t xml:space="preserve">).  </w:t>
      </w:r>
    </w:p>
    <w:p w14:paraId="6556D30F" w14:textId="77777777" w:rsidR="00BA5A8A" w:rsidRPr="00337B47" w:rsidRDefault="00116EF7" w:rsidP="00B46087">
      <w:pPr>
        <w:pStyle w:val="Heading3"/>
        <w:rPr>
          <w:color w:val="000000"/>
          <w:sz w:val="22"/>
          <w:szCs w:val="22"/>
          <w:lang w:val="ru-RU"/>
        </w:rPr>
      </w:pPr>
      <w:bookmarkStart w:id="108" w:name="_Toc414822883"/>
      <w:bookmarkStart w:id="109" w:name="_Toc358043282"/>
      <w:r w:rsidRPr="00337B47">
        <w:rPr>
          <w:color w:val="000000"/>
          <w:sz w:val="22"/>
          <w:szCs w:val="22"/>
          <w:lang w:val="ru-RU"/>
        </w:rPr>
        <w:t xml:space="preserve">Таблица </w:t>
      </w:r>
      <w:r w:rsidR="006E117E" w:rsidRPr="00337B47">
        <w:rPr>
          <w:color w:val="000000"/>
          <w:sz w:val="22"/>
          <w:szCs w:val="22"/>
          <w:lang w:val="ru-RU"/>
        </w:rPr>
        <w:t>11</w:t>
      </w:r>
      <w:r w:rsidR="00BA5A8A" w:rsidRPr="00337B47">
        <w:rPr>
          <w:color w:val="000000"/>
          <w:sz w:val="22"/>
          <w:szCs w:val="22"/>
          <w:lang w:val="ru-RU"/>
        </w:rPr>
        <w:t xml:space="preserve">. </w:t>
      </w:r>
      <w:bookmarkEnd w:id="108"/>
      <w:r w:rsidR="00AA4A28" w:rsidRPr="00337B47">
        <w:rPr>
          <w:color w:val="000000"/>
          <w:sz w:val="22"/>
          <w:szCs w:val="22"/>
          <w:lang w:val="ru-RU"/>
        </w:rPr>
        <w:t xml:space="preserve">Тактика ведения пациентов с </w:t>
      </w:r>
      <w:proofErr w:type="spellStart"/>
      <w:r w:rsidR="00024761" w:rsidRPr="00337B47">
        <w:rPr>
          <w:color w:val="000000"/>
          <w:sz w:val="22"/>
          <w:szCs w:val="22"/>
          <w:lang w:val="ru-RU"/>
        </w:rPr>
        <w:t>нейропатией</w:t>
      </w:r>
      <w:proofErr w:type="spellEnd"/>
      <w:r w:rsidR="00AA4A28" w:rsidRPr="00337B47">
        <w:rPr>
          <w:color w:val="000000"/>
          <w:sz w:val="22"/>
          <w:szCs w:val="22"/>
          <w:lang w:val="ru-RU"/>
        </w:rPr>
        <w:t xml:space="preserve"> в зависимости от степени тяжести</w:t>
      </w:r>
      <w:bookmarkEnd w:id="109"/>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
        <w:gridCol w:w="1635"/>
        <w:gridCol w:w="1920"/>
        <w:gridCol w:w="1935"/>
        <w:gridCol w:w="1905"/>
        <w:gridCol w:w="1817"/>
        <w:gridCol w:w="53"/>
      </w:tblGrid>
      <w:tr w:rsidR="005711C3" w:rsidRPr="00337B47" w14:paraId="25B3B070" w14:textId="77777777" w:rsidTr="00DE5941">
        <w:trPr>
          <w:gridBefore w:val="1"/>
          <w:wBefore w:w="15" w:type="dxa"/>
        </w:trPr>
        <w:tc>
          <w:tcPr>
            <w:tcW w:w="163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EEBDEC9" w14:textId="77777777" w:rsidR="005711C3" w:rsidRPr="00337B47" w:rsidRDefault="00EF66F8">
            <w:pPr>
              <w:rPr>
                <w:lang w:val="ru-RU"/>
              </w:rPr>
            </w:pPr>
            <w:r w:rsidRPr="00337B47">
              <w:rPr>
                <w:lang w:val="ru-RU"/>
              </w:rPr>
              <w:t>Степень тяжести</w:t>
            </w:r>
            <w:r w:rsidR="00543701" w:rsidRPr="00337B47">
              <w:t>*</w:t>
            </w:r>
          </w:p>
        </w:tc>
        <w:tc>
          <w:tcPr>
            <w:tcW w:w="1920" w:type="dxa"/>
            <w:tcBorders>
              <w:bottom w:val="single" w:sz="8" w:space="0" w:color="000000"/>
              <w:right w:val="single" w:sz="8" w:space="0" w:color="000000"/>
            </w:tcBorders>
            <w:shd w:val="clear" w:color="auto" w:fill="CCCCCC"/>
            <w:tcMar>
              <w:top w:w="100" w:type="dxa"/>
              <w:left w:w="100" w:type="dxa"/>
              <w:bottom w:w="100" w:type="dxa"/>
              <w:right w:w="100" w:type="dxa"/>
            </w:tcMar>
          </w:tcPr>
          <w:p w14:paraId="49CE93EB" w14:textId="77777777" w:rsidR="005711C3" w:rsidRPr="00337B47" w:rsidRDefault="005711C3" w:rsidP="00497F36">
            <w:pPr>
              <w:spacing w:line="240" w:lineRule="auto"/>
              <w:rPr>
                <w:lang w:val="ru-RU"/>
              </w:rPr>
            </w:pPr>
            <w:r w:rsidRPr="00337B47">
              <w:rPr>
                <w:lang w:val="ru-RU"/>
              </w:rPr>
              <w:t xml:space="preserve">Степень 1 - </w:t>
            </w:r>
            <w:r w:rsidR="00497F36" w:rsidRPr="00337B47">
              <w:rPr>
                <w:lang w:val="ru-RU"/>
              </w:rPr>
              <w:t>Слабая</w:t>
            </w:r>
          </w:p>
        </w:tc>
        <w:tc>
          <w:tcPr>
            <w:tcW w:w="1935" w:type="dxa"/>
            <w:tcBorders>
              <w:bottom w:val="single" w:sz="8" w:space="0" w:color="000000"/>
              <w:right w:val="single" w:sz="8" w:space="0" w:color="000000"/>
            </w:tcBorders>
            <w:shd w:val="clear" w:color="auto" w:fill="CCCCCC"/>
            <w:tcMar>
              <w:top w:w="100" w:type="dxa"/>
              <w:left w:w="100" w:type="dxa"/>
              <w:bottom w:w="100" w:type="dxa"/>
              <w:right w:w="100" w:type="dxa"/>
            </w:tcMar>
          </w:tcPr>
          <w:p w14:paraId="150D827A" w14:textId="77777777" w:rsidR="005711C3" w:rsidRPr="00337B47" w:rsidRDefault="005711C3" w:rsidP="002B78FD">
            <w:pPr>
              <w:spacing w:line="240" w:lineRule="auto"/>
              <w:rPr>
                <w:lang w:val="ru-RU"/>
              </w:rPr>
            </w:pPr>
            <w:r w:rsidRPr="00337B47">
              <w:rPr>
                <w:lang w:val="ru-RU"/>
              </w:rPr>
              <w:t>Степень 2 - Умеренная</w:t>
            </w:r>
          </w:p>
        </w:tc>
        <w:tc>
          <w:tcPr>
            <w:tcW w:w="1905" w:type="dxa"/>
            <w:tcBorders>
              <w:bottom w:val="single" w:sz="8" w:space="0" w:color="000000"/>
              <w:right w:val="single" w:sz="8" w:space="0" w:color="000000"/>
            </w:tcBorders>
            <w:shd w:val="clear" w:color="auto" w:fill="CCCCCC"/>
            <w:tcMar>
              <w:top w:w="100" w:type="dxa"/>
              <w:left w:w="100" w:type="dxa"/>
              <w:bottom w:w="100" w:type="dxa"/>
              <w:right w:w="100" w:type="dxa"/>
            </w:tcMar>
          </w:tcPr>
          <w:p w14:paraId="42534F92" w14:textId="77777777" w:rsidR="005711C3" w:rsidRPr="00337B47" w:rsidRDefault="005711C3" w:rsidP="002B78FD">
            <w:pPr>
              <w:spacing w:line="240" w:lineRule="auto"/>
              <w:rPr>
                <w:lang w:val="ru-RU"/>
              </w:rPr>
            </w:pPr>
            <w:r w:rsidRPr="00337B47">
              <w:rPr>
                <w:lang w:val="ru-RU"/>
              </w:rPr>
              <w:t xml:space="preserve">Степень 3 – Тяжелая </w:t>
            </w:r>
          </w:p>
        </w:tc>
        <w:tc>
          <w:tcPr>
            <w:tcW w:w="1870" w:type="dxa"/>
            <w:gridSpan w:val="2"/>
            <w:tcBorders>
              <w:bottom w:val="single" w:sz="8" w:space="0" w:color="000000"/>
              <w:right w:val="single" w:sz="8" w:space="0" w:color="000000"/>
            </w:tcBorders>
            <w:shd w:val="clear" w:color="auto" w:fill="CCCCCC"/>
            <w:tcMar>
              <w:top w:w="100" w:type="dxa"/>
              <w:left w:w="100" w:type="dxa"/>
              <w:bottom w:w="100" w:type="dxa"/>
              <w:right w:w="100" w:type="dxa"/>
            </w:tcMar>
          </w:tcPr>
          <w:p w14:paraId="1120784C" w14:textId="77777777" w:rsidR="005711C3" w:rsidRPr="00337B47" w:rsidRDefault="005711C3" w:rsidP="00497F36">
            <w:pPr>
              <w:spacing w:line="240" w:lineRule="auto"/>
              <w:rPr>
                <w:lang w:val="ru-RU"/>
              </w:rPr>
            </w:pPr>
            <w:r w:rsidRPr="00337B47">
              <w:rPr>
                <w:lang w:val="ru-RU"/>
              </w:rPr>
              <w:t xml:space="preserve">Степень 4 – </w:t>
            </w:r>
            <w:r w:rsidR="00497F36" w:rsidRPr="00337B47">
              <w:rPr>
                <w:lang w:val="ru-RU"/>
              </w:rPr>
              <w:t xml:space="preserve">Опасная для </w:t>
            </w:r>
            <w:r w:rsidRPr="00337B47">
              <w:rPr>
                <w:lang w:val="ru-RU"/>
              </w:rPr>
              <w:t>жизни</w:t>
            </w:r>
          </w:p>
        </w:tc>
      </w:tr>
      <w:tr w:rsidR="00BA5A8A" w:rsidRPr="005C5D87" w14:paraId="01D0D462" w14:textId="77777777" w:rsidTr="00543701">
        <w:trPr>
          <w:gridBefore w:val="1"/>
          <w:wBefore w:w="15" w:type="dxa"/>
        </w:trPr>
        <w:tc>
          <w:tcPr>
            <w:tcW w:w="163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46E55" w14:textId="77777777" w:rsidR="00BA5A8A" w:rsidRPr="00337B47" w:rsidRDefault="00443924" w:rsidP="00443924">
            <w:pPr>
              <w:spacing w:line="240" w:lineRule="auto"/>
              <w:rPr>
                <w:sz w:val="20"/>
                <w:lang w:val="ru-RU"/>
              </w:rPr>
            </w:pPr>
            <w:proofErr w:type="spellStart"/>
            <w:r w:rsidRPr="00337B47">
              <w:rPr>
                <w:sz w:val="20"/>
                <w:lang w:val="ru-RU"/>
              </w:rPr>
              <w:t>Парастезия</w:t>
            </w:r>
            <w:proofErr w:type="spellEnd"/>
          </w:p>
        </w:tc>
        <w:tc>
          <w:tcPr>
            <w:tcW w:w="1920" w:type="dxa"/>
            <w:tcBorders>
              <w:bottom w:val="single" w:sz="8" w:space="0" w:color="000000"/>
              <w:right w:val="single" w:sz="8" w:space="0" w:color="000000"/>
            </w:tcBorders>
            <w:shd w:val="clear" w:color="auto" w:fill="auto"/>
            <w:tcMar>
              <w:top w:w="100" w:type="dxa"/>
              <w:left w:w="100" w:type="dxa"/>
              <w:bottom w:w="100" w:type="dxa"/>
              <w:right w:w="100" w:type="dxa"/>
            </w:tcMar>
          </w:tcPr>
          <w:p w14:paraId="6889B52D" w14:textId="77777777" w:rsidR="00BA5A8A" w:rsidRPr="00337B47" w:rsidRDefault="00965088" w:rsidP="00965088">
            <w:pPr>
              <w:spacing w:line="240" w:lineRule="auto"/>
              <w:rPr>
                <w:sz w:val="20"/>
                <w:lang w:val="ru-RU"/>
              </w:rPr>
            </w:pPr>
            <w:r w:rsidRPr="00337B47">
              <w:rPr>
                <w:sz w:val="20"/>
                <w:lang w:val="ru-RU"/>
              </w:rPr>
              <w:t>Чувство незначительного дискомфорта; лечение не требуется</w:t>
            </w:r>
          </w:p>
        </w:tc>
        <w:tc>
          <w:tcPr>
            <w:tcW w:w="1935" w:type="dxa"/>
            <w:tcBorders>
              <w:bottom w:val="single" w:sz="8" w:space="0" w:color="000000"/>
              <w:right w:val="single" w:sz="8" w:space="0" w:color="000000"/>
            </w:tcBorders>
            <w:shd w:val="clear" w:color="auto" w:fill="auto"/>
            <w:tcMar>
              <w:top w:w="100" w:type="dxa"/>
              <w:left w:w="100" w:type="dxa"/>
              <w:bottom w:w="100" w:type="dxa"/>
              <w:right w:w="100" w:type="dxa"/>
            </w:tcMar>
          </w:tcPr>
          <w:p w14:paraId="05F87AC2" w14:textId="77777777" w:rsidR="00BA5A8A" w:rsidRPr="00337B47" w:rsidRDefault="00443924" w:rsidP="0014765D">
            <w:pPr>
              <w:spacing w:line="240" w:lineRule="auto"/>
              <w:rPr>
                <w:sz w:val="20"/>
                <w:lang w:val="ru-RU"/>
              </w:rPr>
            </w:pPr>
            <w:r w:rsidRPr="00337B47">
              <w:rPr>
                <w:sz w:val="20"/>
                <w:lang w:val="ru-RU"/>
              </w:rPr>
              <w:t>Умеренно выраженн</w:t>
            </w:r>
            <w:r w:rsidR="0014765D" w:rsidRPr="00337B47">
              <w:rPr>
                <w:sz w:val="20"/>
                <w:lang w:val="ru-RU"/>
              </w:rPr>
              <w:t>ое чувство дискомфорта</w:t>
            </w:r>
            <w:r w:rsidR="003B0D60" w:rsidRPr="00337B47">
              <w:rPr>
                <w:sz w:val="20"/>
                <w:lang w:val="ru-RU"/>
              </w:rPr>
              <w:t xml:space="preserve">; </w:t>
            </w:r>
            <w:r w:rsidR="00965088" w:rsidRPr="00337B47">
              <w:rPr>
                <w:sz w:val="20"/>
                <w:lang w:val="ru-RU"/>
              </w:rPr>
              <w:t>лечение ненаркотическими анальгетиками</w:t>
            </w:r>
          </w:p>
        </w:tc>
        <w:tc>
          <w:tcPr>
            <w:tcW w:w="1905" w:type="dxa"/>
            <w:tcBorders>
              <w:bottom w:val="single" w:sz="8" w:space="0" w:color="000000"/>
              <w:right w:val="single" w:sz="8" w:space="0" w:color="000000"/>
            </w:tcBorders>
            <w:shd w:val="clear" w:color="auto" w:fill="auto"/>
            <w:tcMar>
              <w:top w:w="100" w:type="dxa"/>
              <w:left w:w="100" w:type="dxa"/>
              <w:bottom w:w="100" w:type="dxa"/>
              <w:right w:w="100" w:type="dxa"/>
            </w:tcMar>
          </w:tcPr>
          <w:p w14:paraId="288A1E2C" w14:textId="77777777" w:rsidR="00BA5A8A" w:rsidRPr="00337B47" w:rsidRDefault="0014765D" w:rsidP="0014765D">
            <w:pPr>
              <w:spacing w:line="240" w:lineRule="auto"/>
              <w:rPr>
                <w:sz w:val="20"/>
                <w:lang w:val="ru-RU"/>
              </w:rPr>
            </w:pPr>
            <w:r w:rsidRPr="00337B47">
              <w:rPr>
                <w:sz w:val="20"/>
                <w:lang w:val="ru-RU"/>
              </w:rPr>
              <w:t>Сильно выраженное</w:t>
            </w:r>
            <w:r w:rsidR="00443924" w:rsidRPr="00337B47">
              <w:rPr>
                <w:sz w:val="20"/>
                <w:lang w:val="ru-RU"/>
              </w:rPr>
              <w:t xml:space="preserve"> </w:t>
            </w:r>
            <w:r w:rsidRPr="00337B47">
              <w:rPr>
                <w:sz w:val="20"/>
                <w:lang w:val="ru-RU"/>
              </w:rPr>
              <w:t>чувство дискомфорта</w:t>
            </w:r>
            <w:r w:rsidR="003B0D60" w:rsidRPr="00337B47">
              <w:rPr>
                <w:sz w:val="20"/>
                <w:lang w:val="ru-RU"/>
              </w:rPr>
              <w:t xml:space="preserve">; </w:t>
            </w:r>
            <w:r w:rsidRPr="00337B47">
              <w:rPr>
                <w:sz w:val="20"/>
                <w:lang w:val="ru-RU"/>
              </w:rPr>
              <w:t>лечение наркотическими анальгетиками</w:t>
            </w:r>
          </w:p>
        </w:tc>
        <w:tc>
          <w:tcPr>
            <w:tcW w:w="187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5B45294" w14:textId="77777777" w:rsidR="00BA5A8A" w:rsidRPr="00337B47" w:rsidRDefault="00F47E5D" w:rsidP="004902F4">
            <w:pPr>
              <w:spacing w:line="240" w:lineRule="auto"/>
              <w:rPr>
                <w:color w:val="000000"/>
                <w:sz w:val="20"/>
                <w:lang w:val="ru-RU"/>
              </w:rPr>
            </w:pPr>
            <w:r w:rsidRPr="00337B47">
              <w:rPr>
                <w:color w:val="000000"/>
                <w:sz w:val="20"/>
                <w:lang w:val="ru-RU"/>
              </w:rPr>
              <w:t xml:space="preserve">Неспособность </w:t>
            </w:r>
            <w:r w:rsidR="004902F4" w:rsidRPr="00337B47">
              <w:rPr>
                <w:color w:val="000000"/>
                <w:sz w:val="20"/>
                <w:lang w:val="ru-RU"/>
              </w:rPr>
              <w:t>самостоятельно обслуживать себя; отсутствие эффекта от лечения наркотическими анальгетиками</w:t>
            </w:r>
          </w:p>
        </w:tc>
      </w:tr>
      <w:tr w:rsidR="00AE30ED" w:rsidRPr="00337B47" w14:paraId="5D6678A1" w14:textId="77777777" w:rsidTr="00543701">
        <w:trPr>
          <w:gridBefore w:val="1"/>
          <w:wBefore w:w="15" w:type="dxa"/>
        </w:trPr>
        <w:tc>
          <w:tcPr>
            <w:tcW w:w="1635" w:type="dxa"/>
            <w:tcBorders>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43705432" w14:textId="77777777" w:rsidR="00AE30ED" w:rsidRPr="00337B47" w:rsidRDefault="00443924" w:rsidP="002B78FD">
            <w:pPr>
              <w:spacing w:line="240" w:lineRule="auto"/>
              <w:rPr>
                <w:sz w:val="20"/>
                <w:lang w:val="ru-RU"/>
              </w:rPr>
            </w:pPr>
            <w:r w:rsidRPr="00337B47">
              <w:rPr>
                <w:sz w:val="20"/>
                <w:lang w:val="ru-RU"/>
              </w:rPr>
              <w:t>Действие</w:t>
            </w:r>
          </w:p>
        </w:tc>
        <w:tc>
          <w:tcPr>
            <w:tcW w:w="1920"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475ADC88" w14:textId="3D5C237E" w:rsidR="00AE30ED" w:rsidRPr="003875FD" w:rsidRDefault="005711C3" w:rsidP="00F34197">
            <w:pPr>
              <w:spacing w:line="240" w:lineRule="auto"/>
              <w:rPr>
                <w:sz w:val="20"/>
                <w:lang w:val="ru-RU"/>
              </w:rPr>
            </w:pPr>
            <w:r w:rsidRPr="003875FD">
              <w:rPr>
                <w:sz w:val="20"/>
                <w:lang w:val="ru-RU"/>
              </w:rPr>
              <w:t>Отмените</w:t>
            </w:r>
            <w:r w:rsidR="00443924" w:rsidRPr="003875FD">
              <w:rPr>
                <w:sz w:val="20"/>
                <w:lang w:val="ru-RU"/>
              </w:rPr>
              <w:t xml:space="preserve"> </w:t>
            </w:r>
            <w:proofErr w:type="spellStart"/>
            <w:r w:rsidR="00AE30ED" w:rsidRPr="003875FD">
              <w:rPr>
                <w:sz w:val="20"/>
                <w:lang w:val="ru-RU"/>
              </w:rPr>
              <w:t>Cs</w:t>
            </w:r>
            <w:proofErr w:type="spellEnd"/>
            <w:r w:rsidR="00AE30ED" w:rsidRPr="003875FD">
              <w:rPr>
                <w:sz w:val="20"/>
                <w:lang w:val="ru-RU"/>
              </w:rPr>
              <w:t xml:space="preserve"> </w:t>
            </w:r>
            <w:r w:rsidR="00443924" w:rsidRPr="003875FD">
              <w:rPr>
                <w:sz w:val="20"/>
                <w:lang w:val="ru-RU"/>
              </w:rPr>
              <w:t>и</w:t>
            </w:r>
            <w:r w:rsidR="00AE30ED" w:rsidRPr="003875FD">
              <w:rPr>
                <w:sz w:val="20"/>
                <w:lang w:val="ru-RU"/>
              </w:rPr>
              <w:t xml:space="preserve"> </w:t>
            </w:r>
            <w:proofErr w:type="spellStart"/>
            <w:r w:rsidR="00AE30ED" w:rsidRPr="003875FD">
              <w:rPr>
                <w:sz w:val="20"/>
                <w:lang w:val="ru-RU"/>
              </w:rPr>
              <w:t>Lzd</w:t>
            </w:r>
            <w:proofErr w:type="spellEnd"/>
            <w:r w:rsidR="00AE30ED" w:rsidRPr="003875FD">
              <w:rPr>
                <w:sz w:val="20"/>
                <w:lang w:val="ru-RU"/>
              </w:rPr>
              <w:t xml:space="preserve">. </w:t>
            </w:r>
            <w:r w:rsidR="009D6B53" w:rsidRPr="003875FD">
              <w:rPr>
                <w:sz w:val="20"/>
                <w:lang w:val="ru-RU"/>
              </w:rPr>
              <w:t>Если сим</w:t>
            </w:r>
            <w:r w:rsidR="00443924" w:rsidRPr="003875FD">
              <w:rPr>
                <w:sz w:val="20"/>
                <w:lang w:val="ru-RU"/>
              </w:rPr>
              <w:t>п</w:t>
            </w:r>
            <w:r w:rsidR="009D6B53" w:rsidRPr="003875FD">
              <w:rPr>
                <w:sz w:val="20"/>
                <w:lang w:val="ru-RU"/>
              </w:rPr>
              <w:t>т</w:t>
            </w:r>
            <w:r w:rsidR="00443924" w:rsidRPr="003875FD">
              <w:rPr>
                <w:sz w:val="20"/>
                <w:lang w:val="ru-RU"/>
              </w:rPr>
              <w:t xml:space="preserve">омы </w:t>
            </w:r>
            <w:r w:rsidR="00F34197" w:rsidRPr="003875FD">
              <w:rPr>
                <w:sz w:val="20"/>
                <w:lang w:val="ru-RU"/>
              </w:rPr>
              <w:t>исчезнут</w:t>
            </w:r>
            <w:r w:rsidR="00443924" w:rsidRPr="003875FD">
              <w:rPr>
                <w:sz w:val="20"/>
                <w:lang w:val="ru-RU"/>
              </w:rPr>
              <w:t xml:space="preserve">, рассмотрите вопрос </w:t>
            </w:r>
            <w:r w:rsidRPr="003875FD">
              <w:rPr>
                <w:sz w:val="20"/>
                <w:lang w:val="ru-RU"/>
              </w:rPr>
              <w:t>повторного назначения</w:t>
            </w:r>
            <w:r w:rsidR="00443924" w:rsidRPr="003875FD">
              <w:rPr>
                <w:sz w:val="20"/>
                <w:lang w:val="ru-RU"/>
              </w:rPr>
              <w:t xml:space="preserve"> данных препаратов</w:t>
            </w:r>
            <w:r w:rsidR="00AE30ED" w:rsidRPr="003875FD">
              <w:rPr>
                <w:sz w:val="20"/>
                <w:lang w:val="ru-RU"/>
              </w:rPr>
              <w:t xml:space="preserve">. </w:t>
            </w:r>
            <w:proofErr w:type="spellStart"/>
            <w:r w:rsidR="00AE30ED" w:rsidRPr="003875FD">
              <w:rPr>
                <w:sz w:val="20"/>
                <w:lang w:val="ru-RU"/>
              </w:rPr>
              <w:t>Lzd</w:t>
            </w:r>
            <w:proofErr w:type="spellEnd"/>
            <w:r w:rsidR="00AE30ED" w:rsidRPr="003875FD">
              <w:rPr>
                <w:sz w:val="20"/>
                <w:lang w:val="ru-RU"/>
              </w:rPr>
              <w:t xml:space="preserve"> </w:t>
            </w:r>
            <w:r w:rsidR="00443924" w:rsidRPr="003875FD">
              <w:rPr>
                <w:sz w:val="20"/>
                <w:lang w:val="ru-RU"/>
              </w:rPr>
              <w:t>можно повторно назначить в малых дозах</w:t>
            </w:r>
            <w:r w:rsidR="00AE30ED" w:rsidRPr="003875FD">
              <w:rPr>
                <w:sz w:val="20"/>
                <w:lang w:val="ru-RU"/>
              </w:rPr>
              <w:t xml:space="preserve">. </w:t>
            </w:r>
          </w:p>
        </w:tc>
        <w:tc>
          <w:tcPr>
            <w:tcW w:w="1935"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03CB1A23" w14:textId="01A64E17" w:rsidR="00AE30ED" w:rsidRPr="003875FD" w:rsidRDefault="005711C3" w:rsidP="00AE30ED">
            <w:pPr>
              <w:spacing w:line="240" w:lineRule="auto"/>
              <w:rPr>
                <w:sz w:val="20"/>
                <w:lang w:val="ru-RU"/>
              </w:rPr>
            </w:pPr>
            <w:r w:rsidRPr="003875FD">
              <w:rPr>
                <w:sz w:val="20"/>
                <w:lang w:val="ru-RU"/>
              </w:rPr>
              <w:t xml:space="preserve">Отмените </w:t>
            </w:r>
            <w:proofErr w:type="spellStart"/>
            <w:r w:rsidR="00AE30ED" w:rsidRPr="003875FD">
              <w:rPr>
                <w:sz w:val="20"/>
                <w:lang w:val="ru-RU"/>
              </w:rPr>
              <w:t>Cs</w:t>
            </w:r>
            <w:proofErr w:type="spellEnd"/>
            <w:r w:rsidR="00AE30ED" w:rsidRPr="003875FD">
              <w:rPr>
                <w:sz w:val="20"/>
                <w:lang w:val="ru-RU"/>
              </w:rPr>
              <w:t xml:space="preserve"> </w:t>
            </w:r>
            <w:r w:rsidRPr="003875FD">
              <w:rPr>
                <w:sz w:val="20"/>
                <w:lang w:val="ru-RU"/>
              </w:rPr>
              <w:t>и</w:t>
            </w:r>
            <w:r w:rsidR="00AE30ED" w:rsidRPr="003875FD">
              <w:rPr>
                <w:sz w:val="20"/>
                <w:lang w:val="ru-RU"/>
              </w:rPr>
              <w:t xml:space="preserve"> </w:t>
            </w:r>
            <w:proofErr w:type="spellStart"/>
            <w:r w:rsidR="00AE30ED" w:rsidRPr="003875FD">
              <w:rPr>
                <w:sz w:val="20"/>
                <w:lang w:val="ru-RU"/>
              </w:rPr>
              <w:t>Lzd</w:t>
            </w:r>
            <w:proofErr w:type="spellEnd"/>
            <w:r w:rsidR="00AE30ED" w:rsidRPr="003875FD">
              <w:rPr>
                <w:sz w:val="20"/>
                <w:lang w:val="ru-RU"/>
              </w:rPr>
              <w:t xml:space="preserve">. </w:t>
            </w:r>
            <w:r w:rsidRPr="003875FD">
              <w:rPr>
                <w:sz w:val="20"/>
                <w:lang w:val="ru-RU"/>
              </w:rPr>
              <w:t>Если сим</w:t>
            </w:r>
            <w:r w:rsidR="009D6B53" w:rsidRPr="003875FD">
              <w:rPr>
                <w:sz w:val="20"/>
                <w:lang w:val="ru-RU"/>
              </w:rPr>
              <w:t>пт</w:t>
            </w:r>
            <w:r w:rsidRPr="003875FD">
              <w:rPr>
                <w:sz w:val="20"/>
                <w:lang w:val="ru-RU"/>
              </w:rPr>
              <w:t xml:space="preserve">омы </w:t>
            </w:r>
            <w:r w:rsidR="00F34197" w:rsidRPr="003875FD">
              <w:rPr>
                <w:sz w:val="20"/>
                <w:lang w:val="ru-RU"/>
              </w:rPr>
              <w:t>исчезнут</w:t>
            </w:r>
            <w:r w:rsidRPr="003875FD">
              <w:rPr>
                <w:sz w:val="20"/>
                <w:lang w:val="ru-RU"/>
              </w:rPr>
              <w:t xml:space="preserve">, рассмотрите вопрос повторного назначения </w:t>
            </w:r>
            <w:proofErr w:type="spellStart"/>
            <w:r w:rsidR="00F34197" w:rsidRPr="003875FD">
              <w:rPr>
                <w:sz w:val="20"/>
                <w:lang w:val="ru-RU"/>
              </w:rPr>
              <w:t>циклос</w:t>
            </w:r>
            <w:r w:rsidR="0099267C" w:rsidRPr="003875FD">
              <w:rPr>
                <w:sz w:val="20"/>
                <w:lang w:val="ru-RU"/>
              </w:rPr>
              <w:t>ерина</w:t>
            </w:r>
            <w:proofErr w:type="spellEnd"/>
            <w:r w:rsidR="00AE30ED" w:rsidRPr="003875FD">
              <w:rPr>
                <w:sz w:val="20"/>
                <w:lang w:val="ru-RU"/>
              </w:rPr>
              <w:t xml:space="preserve">. </w:t>
            </w:r>
            <w:proofErr w:type="spellStart"/>
            <w:r w:rsidR="0099267C" w:rsidRPr="003875FD">
              <w:rPr>
                <w:sz w:val="20"/>
                <w:lang w:val="ru-RU"/>
              </w:rPr>
              <w:t>Lzd</w:t>
            </w:r>
            <w:proofErr w:type="spellEnd"/>
            <w:r w:rsidR="0099267C" w:rsidRPr="003875FD">
              <w:rPr>
                <w:sz w:val="20"/>
                <w:lang w:val="ru-RU"/>
              </w:rPr>
              <w:t xml:space="preserve"> повторно не назначается</w:t>
            </w:r>
            <w:r w:rsidR="00AE30ED" w:rsidRPr="003875FD">
              <w:rPr>
                <w:sz w:val="20"/>
                <w:lang w:val="ru-RU"/>
              </w:rPr>
              <w:t>.</w:t>
            </w:r>
            <w:r w:rsidRPr="003875FD">
              <w:rPr>
                <w:sz w:val="20"/>
                <w:lang w:val="ru-RU"/>
              </w:rPr>
              <w:t xml:space="preserve"> </w:t>
            </w:r>
          </w:p>
          <w:p w14:paraId="21B66431" w14:textId="77777777" w:rsidR="00A9314B" w:rsidRPr="003875FD" w:rsidRDefault="00A9314B" w:rsidP="00CB7B42">
            <w:pPr>
              <w:spacing w:line="240" w:lineRule="auto"/>
              <w:rPr>
                <w:sz w:val="20"/>
                <w:lang w:val="ru-RU"/>
              </w:rPr>
            </w:pPr>
          </w:p>
        </w:tc>
        <w:tc>
          <w:tcPr>
            <w:tcW w:w="1905" w:type="dxa"/>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6D2E7D78" w14:textId="77777777" w:rsidR="00AE30ED" w:rsidRPr="003875FD" w:rsidRDefault="005711C3" w:rsidP="005711C3">
            <w:pPr>
              <w:spacing w:line="240" w:lineRule="auto"/>
              <w:rPr>
                <w:color w:val="000000"/>
                <w:sz w:val="20"/>
                <w:lang w:val="ru-RU"/>
              </w:rPr>
            </w:pPr>
            <w:r w:rsidRPr="003875FD">
              <w:rPr>
                <w:color w:val="000000"/>
                <w:sz w:val="20"/>
                <w:lang w:val="ru-RU"/>
              </w:rPr>
              <w:t xml:space="preserve">Аналогично Степени </w:t>
            </w:r>
            <w:r w:rsidR="00AE30ED" w:rsidRPr="003875FD">
              <w:rPr>
                <w:color w:val="000000"/>
                <w:sz w:val="20"/>
                <w:lang w:val="ru-RU"/>
              </w:rPr>
              <w:t xml:space="preserve">2. </w:t>
            </w:r>
          </w:p>
        </w:tc>
        <w:tc>
          <w:tcPr>
            <w:tcW w:w="1870" w:type="dxa"/>
            <w:gridSpan w:val="2"/>
            <w:tcBorders>
              <w:top w:val="single" w:sz="8" w:space="0" w:color="000000"/>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2B906459" w14:textId="77777777" w:rsidR="00AE30ED" w:rsidRPr="00337B47" w:rsidRDefault="005711C3" w:rsidP="005711C3">
            <w:pPr>
              <w:spacing w:line="240" w:lineRule="auto"/>
              <w:rPr>
                <w:color w:val="000000"/>
                <w:sz w:val="20"/>
                <w:lang w:val="ru-RU"/>
              </w:rPr>
            </w:pPr>
            <w:r w:rsidRPr="00337B47">
              <w:rPr>
                <w:color w:val="000000"/>
                <w:sz w:val="20"/>
                <w:lang w:val="ru-RU"/>
              </w:rPr>
              <w:t>Аналогично Степени</w:t>
            </w:r>
            <w:r w:rsidR="004902F4" w:rsidRPr="00337B47">
              <w:rPr>
                <w:color w:val="000000"/>
                <w:sz w:val="20"/>
                <w:lang w:val="ru-RU"/>
              </w:rPr>
              <w:t xml:space="preserve"> 2.</w:t>
            </w:r>
          </w:p>
        </w:tc>
      </w:tr>
      <w:tr w:rsidR="00543701" w:rsidRPr="005C5D87" w14:paraId="7D5F1C41" w14:textId="77777777" w:rsidTr="00543701">
        <w:tblPrEx>
          <w:tblCellMar>
            <w:left w:w="115" w:type="dxa"/>
            <w:right w:w="115" w:type="dxa"/>
          </w:tblCellMar>
        </w:tblPrEx>
        <w:trPr>
          <w:gridAfter w:val="1"/>
          <w:wAfter w:w="53" w:type="dxa"/>
        </w:trPr>
        <w:tc>
          <w:tcPr>
            <w:tcW w:w="9227" w:type="dxa"/>
            <w:gridSpan w:val="6"/>
            <w:tcBorders>
              <w:left w:val="nil"/>
              <w:bottom w:val="nil"/>
              <w:right w:val="nil"/>
            </w:tcBorders>
            <w:shd w:val="clear" w:color="auto" w:fill="FFFFFF"/>
            <w:tcMar>
              <w:top w:w="100" w:type="dxa"/>
              <w:left w:w="100" w:type="dxa"/>
              <w:bottom w:w="100" w:type="dxa"/>
              <w:right w:w="100" w:type="dxa"/>
            </w:tcMar>
          </w:tcPr>
          <w:p w14:paraId="3F2EB193" w14:textId="77777777" w:rsidR="00543701" w:rsidRPr="00337B47" w:rsidRDefault="00543701" w:rsidP="00062DFD">
            <w:pPr>
              <w:pStyle w:val="Normal1"/>
              <w:rPr>
                <w:lang w:val="ru-RU"/>
              </w:rPr>
            </w:pPr>
            <w:r w:rsidRPr="00337B47">
              <w:rPr>
                <w:lang w:val="ru-RU"/>
              </w:rPr>
              <w:t>*</w:t>
            </w:r>
            <w:r w:rsidR="00062DFD" w:rsidRPr="00337B47">
              <w:rPr>
                <w:lang w:val="ru-RU"/>
              </w:rPr>
              <w:t>Ссылка</w:t>
            </w:r>
            <w:r w:rsidRPr="00337B47">
              <w:rPr>
                <w:lang w:val="ru-RU"/>
              </w:rPr>
              <w:t xml:space="preserve">: </w:t>
            </w:r>
            <w:r w:rsidR="007C6AEF" w:rsidRPr="00337B47">
              <w:rPr>
                <w:lang w:val="ru-RU"/>
              </w:rPr>
              <w:t>Отделение М</w:t>
            </w:r>
            <w:r w:rsidR="00062DFD" w:rsidRPr="00337B47">
              <w:rPr>
                <w:lang w:val="ru-RU"/>
              </w:rPr>
              <w:t xml:space="preserve">икробиологии </w:t>
            </w:r>
            <w:r w:rsidR="007C6AEF" w:rsidRPr="00337B47">
              <w:rPr>
                <w:lang w:val="ru-RU"/>
              </w:rPr>
              <w:t xml:space="preserve">и Инфекционных Заболеваний Национального Института </w:t>
            </w:r>
            <w:proofErr w:type="spellStart"/>
            <w:r w:rsidR="007C6AEF" w:rsidRPr="00337B47">
              <w:rPr>
                <w:lang w:val="ru-RU"/>
              </w:rPr>
              <w:t>Аллегрии</w:t>
            </w:r>
            <w:proofErr w:type="spellEnd"/>
            <w:r w:rsidR="007C6AEF" w:rsidRPr="00337B47">
              <w:rPr>
                <w:lang w:val="ru-RU"/>
              </w:rPr>
              <w:t xml:space="preserve"> и Инфекционных З</w:t>
            </w:r>
            <w:r w:rsidR="00062DFD" w:rsidRPr="00337B47">
              <w:rPr>
                <w:lang w:val="ru-RU"/>
              </w:rPr>
              <w:t>аболеваний</w:t>
            </w:r>
            <w:r w:rsidRPr="00337B47">
              <w:rPr>
                <w:lang w:val="ru-RU"/>
              </w:rPr>
              <w:t xml:space="preserve">, </w:t>
            </w:r>
            <w:r w:rsidR="00062DFD" w:rsidRPr="00337B47">
              <w:rPr>
                <w:lang w:val="ru-RU"/>
              </w:rPr>
              <w:t>шкала тяжести</w:t>
            </w:r>
            <w:r w:rsidRPr="00337B47">
              <w:rPr>
                <w:lang w:val="ru-RU"/>
              </w:rPr>
              <w:t xml:space="preserve">, </w:t>
            </w:r>
            <w:r w:rsidR="00062DFD" w:rsidRPr="00337B47">
              <w:rPr>
                <w:lang w:val="ru-RU"/>
              </w:rPr>
              <w:t xml:space="preserve">ноябрь </w:t>
            </w:r>
            <w:r w:rsidRPr="00337B47">
              <w:rPr>
                <w:lang w:val="ru-RU"/>
              </w:rPr>
              <w:t>2007</w:t>
            </w:r>
            <w:r w:rsidR="00062DFD" w:rsidRPr="00337B47">
              <w:rPr>
                <w:lang w:val="ru-RU"/>
              </w:rPr>
              <w:t>г</w:t>
            </w:r>
            <w:r w:rsidRPr="00337B47">
              <w:rPr>
                <w:lang w:val="ru-RU"/>
              </w:rPr>
              <w:t>.</w:t>
            </w:r>
          </w:p>
        </w:tc>
      </w:tr>
    </w:tbl>
    <w:p w14:paraId="44CBF13C" w14:textId="77777777" w:rsidR="00AE30ED" w:rsidRPr="00337B47" w:rsidRDefault="00AE30ED" w:rsidP="00590B84">
      <w:pPr>
        <w:jc w:val="both"/>
        <w:rPr>
          <w:b/>
          <w:lang w:val="ru-RU"/>
        </w:rPr>
      </w:pPr>
    </w:p>
    <w:p w14:paraId="5EF25BF1" w14:textId="77777777" w:rsidR="00BA5A8A" w:rsidRPr="00337B47" w:rsidRDefault="00934156" w:rsidP="00590B84">
      <w:pPr>
        <w:jc w:val="both"/>
        <w:rPr>
          <w:lang w:val="ru-RU"/>
        </w:rPr>
      </w:pPr>
      <w:r w:rsidRPr="00337B47">
        <w:rPr>
          <w:b/>
          <w:lang w:val="ru-RU"/>
        </w:rPr>
        <w:t xml:space="preserve">Рекомендуемая </w:t>
      </w:r>
      <w:r w:rsidR="00CB7B42" w:rsidRPr="00337B47">
        <w:rPr>
          <w:b/>
          <w:lang w:val="ru-RU"/>
        </w:rPr>
        <w:t>тактика</w:t>
      </w:r>
      <w:r w:rsidRPr="00337B47">
        <w:rPr>
          <w:b/>
          <w:lang w:val="ru-RU"/>
        </w:rPr>
        <w:t xml:space="preserve"> лечения</w:t>
      </w:r>
    </w:p>
    <w:p w14:paraId="12BE21E4" w14:textId="77777777" w:rsidR="004125CE" w:rsidRPr="00337B47" w:rsidRDefault="00934156" w:rsidP="00FB6239">
      <w:pPr>
        <w:numPr>
          <w:ilvl w:val="0"/>
          <w:numId w:val="20"/>
        </w:numPr>
        <w:ind w:left="359" w:hanging="359"/>
        <w:contextualSpacing/>
        <w:jc w:val="both"/>
        <w:rPr>
          <w:lang w:val="ru-RU"/>
        </w:rPr>
      </w:pPr>
      <w:r w:rsidRPr="00337B47">
        <w:rPr>
          <w:lang w:val="ru-RU"/>
        </w:rPr>
        <w:t xml:space="preserve">Многие пациенты чувствуют себя лучше после временной отмены препарата, </w:t>
      </w:r>
      <w:r w:rsidR="00CB7B42" w:rsidRPr="00337B47">
        <w:rPr>
          <w:lang w:val="ru-RU"/>
        </w:rPr>
        <w:t>который вызвал</w:t>
      </w:r>
      <w:r w:rsidRPr="00337B47">
        <w:rPr>
          <w:lang w:val="ru-RU"/>
        </w:rPr>
        <w:t xml:space="preserve"> реакцию, особенно при слабо выраженных симптомах</w:t>
      </w:r>
      <w:r w:rsidR="00BA5A8A" w:rsidRPr="00337B47">
        <w:rPr>
          <w:lang w:val="ru-RU"/>
        </w:rPr>
        <w:t xml:space="preserve">. </w:t>
      </w:r>
    </w:p>
    <w:p w14:paraId="2326EC8A" w14:textId="77777777" w:rsidR="008A5DFA" w:rsidRPr="00337B47" w:rsidRDefault="00EF68DE" w:rsidP="00FB6239">
      <w:pPr>
        <w:numPr>
          <w:ilvl w:val="0"/>
          <w:numId w:val="20"/>
        </w:numPr>
        <w:ind w:left="359" w:hanging="359"/>
        <w:contextualSpacing/>
        <w:jc w:val="both"/>
        <w:rPr>
          <w:lang w:val="ru-RU"/>
        </w:rPr>
      </w:pPr>
      <w:proofErr w:type="spellStart"/>
      <w:r w:rsidRPr="00337B47">
        <w:rPr>
          <w:lang w:val="ru-RU"/>
        </w:rPr>
        <w:t>Нейропатия</w:t>
      </w:r>
      <w:proofErr w:type="spellEnd"/>
      <w:r w:rsidRPr="00337B47">
        <w:rPr>
          <w:lang w:val="ru-RU"/>
        </w:rPr>
        <w:t xml:space="preserve">, ассоциированная с приемом </w:t>
      </w:r>
      <w:proofErr w:type="spellStart"/>
      <w:r w:rsidRPr="00337B47">
        <w:rPr>
          <w:lang w:val="ru-RU"/>
        </w:rPr>
        <w:t>линезолида</w:t>
      </w:r>
      <w:proofErr w:type="spellEnd"/>
      <w:r w:rsidRPr="00337B47">
        <w:rPr>
          <w:lang w:val="ru-RU"/>
        </w:rPr>
        <w:t xml:space="preserve"> часто возникает после длительного приема препарата и как прави</w:t>
      </w:r>
      <w:r w:rsidR="00CB7B42" w:rsidRPr="00337B47">
        <w:rPr>
          <w:lang w:val="ru-RU"/>
        </w:rPr>
        <w:t>ло сопровождается сильной болью</w:t>
      </w:r>
      <w:r w:rsidRPr="00337B47">
        <w:rPr>
          <w:lang w:val="ru-RU"/>
        </w:rPr>
        <w:t xml:space="preserve"> и является необратимой реакцией</w:t>
      </w:r>
      <w:r w:rsidR="00BA5A8A" w:rsidRPr="00337B47">
        <w:rPr>
          <w:lang w:val="ru-RU"/>
        </w:rPr>
        <w:t xml:space="preserve">. </w:t>
      </w:r>
      <w:r w:rsidRPr="00337B47">
        <w:rPr>
          <w:lang w:val="ru-RU"/>
        </w:rPr>
        <w:t xml:space="preserve">По этой причине </w:t>
      </w:r>
      <w:proofErr w:type="spellStart"/>
      <w:r w:rsidRPr="00337B47">
        <w:rPr>
          <w:lang w:val="ru-RU"/>
        </w:rPr>
        <w:t>линезолид</w:t>
      </w:r>
      <w:proofErr w:type="spellEnd"/>
      <w:r w:rsidRPr="00337B47">
        <w:rPr>
          <w:lang w:val="ru-RU"/>
        </w:rPr>
        <w:t xml:space="preserve"> следует неза</w:t>
      </w:r>
      <w:r w:rsidR="00FA068D" w:rsidRPr="00337B47">
        <w:rPr>
          <w:lang w:val="ru-RU"/>
        </w:rPr>
        <w:t>медлительно отменить и повторно</w:t>
      </w:r>
      <w:r w:rsidRPr="00337B47">
        <w:rPr>
          <w:lang w:val="ru-RU"/>
        </w:rPr>
        <w:t xml:space="preserve"> не назначать при развитии симптоматической </w:t>
      </w:r>
      <w:proofErr w:type="spellStart"/>
      <w:r w:rsidRPr="00337B47">
        <w:rPr>
          <w:lang w:val="ru-RU"/>
        </w:rPr>
        <w:t>нейропатии</w:t>
      </w:r>
      <w:proofErr w:type="spellEnd"/>
      <w:r w:rsidRPr="00337B47">
        <w:rPr>
          <w:lang w:val="ru-RU"/>
        </w:rPr>
        <w:t xml:space="preserve"> </w:t>
      </w:r>
      <w:r w:rsidR="00BA5A8A" w:rsidRPr="00337B47">
        <w:rPr>
          <w:lang w:val="ru-RU"/>
        </w:rPr>
        <w:t>(</w:t>
      </w:r>
      <w:r w:rsidR="00CB7B42" w:rsidRPr="00337B47">
        <w:rPr>
          <w:lang w:val="ru-RU"/>
        </w:rPr>
        <w:t>степень</w:t>
      </w:r>
      <w:r w:rsidRPr="00337B47">
        <w:rPr>
          <w:lang w:val="ru-RU"/>
        </w:rPr>
        <w:t xml:space="preserve"> </w:t>
      </w:r>
      <w:r w:rsidR="00BA5A8A" w:rsidRPr="00337B47">
        <w:rPr>
          <w:lang w:val="ru-RU"/>
        </w:rPr>
        <w:t xml:space="preserve">2 </w:t>
      </w:r>
      <w:r w:rsidRPr="00337B47">
        <w:rPr>
          <w:lang w:val="ru-RU"/>
        </w:rPr>
        <w:t>или выше</w:t>
      </w:r>
      <w:r w:rsidR="00BA5A8A" w:rsidRPr="00337B47">
        <w:rPr>
          <w:lang w:val="ru-RU"/>
        </w:rPr>
        <w:t>).</w:t>
      </w:r>
      <w:r w:rsidR="00543701" w:rsidRPr="00337B47">
        <w:rPr>
          <w:lang w:val="ru-RU"/>
        </w:rPr>
        <w:t xml:space="preserve"> </w:t>
      </w:r>
      <w:r w:rsidR="00BD2921" w:rsidRPr="00337B47">
        <w:rPr>
          <w:lang w:val="ru-RU"/>
        </w:rPr>
        <w:t>Рассмотрите вопрос назначения дополнительных ПТП для усиления схемы лечения</w:t>
      </w:r>
      <w:r w:rsidR="00543701" w:rsidRPr="00337B47">
        <w:t>.</w:t>
      </w:r>
    </w:p>
    <w:p w14:paraId="274D3344" w14:textId="77777777" w:rsidR="008A5DFA" w:rsidRPr="00337B47" w:rsidRDefault="00CB7B42" w:rsidP="00FB6239">
      <w:pPr>
        <w:numPr>
          <w:ilvl w:val="0"/>
          <w:numId w:val="19"/>
        </w:numPr>
        <w:ind w:left="359" w:hanging="359"/>
        <w:contextualSpacing/>
        <w:jc w:val="both"/>
        <w:rPr>
          <w:lang w:val="ru-RU"/>
        </w:rPr>
      </w:pPr>
      <w:r w:rsidRPr="00337B47">
        <w:rPr>
          <w:lang w:val="ru-RU"/>
        </w:rPr>
        <w:t>Пациентам</w:t>
      </w:r>
      <w:r w:rsidR="009862B3" w:rsidRPr="00337B47">
        <w:rPr>
          <w:lang w:val="ru-RU"/>
        </w:rPr>
        <w:t xml:space="preserve"> с сочетанной ВИЧ-инфекцией не следует применять </w:t>
      </w:r>
      <w:r w:rsidR="00BA5A8A" w:rsidRPr="00337B47">
        <w:rPr>
          <w:lang w:val="ru-RU"/>
        </w:rPr>
        <w:t xml:space="preserve">d4T </w:t>
      </w:r>
      <w:r w:rsidR="009862B3" w:rsidRPr="00337B47">
        <w:rPr>
          <w:lang w:val="ru-RU"/>
        </w:rPr>
        <w:t>или</w:t>
      </w:r>
      <w:r w:rsidR="00BA5A8A" w:rsidRPr="00337B47">
        <w:rPr>
          <w:lang w:val="ru-RU"/>
        </w:rPr>
        <w:t xml:space="preserve"> </w:t>
      </w:r>
      <w:proofErr w:type="spellStart"/>
      <w:r w:rsidR="00BA5A8A" w:rsidRPr="00337B47">
        <w:rPr>
          <w:lang w:val="ru-RU"/>
        </w:rPr>
        <w:t>ddI</w:t>
      </w:r>
      <w:proofErr w:type="spellEnd"/>
      <w:r w:rsidR="00BA5A8A" w:rsidRPr="00337B47">
        <w:rPr>
          <w:lang w:val="ru-RU"/>
        </w:rPr>
        <w:t xml:space="preserve"> </w:t>
      </w:r>
      <w:r w:rsidR="009862B3" w:rsidRPr="00337B47">
        <w:rPr>
          <w:lang w:val="ru-RU"/>
        </w:rPr>
        <w:t xml:space="preserve">в сочетании с </w:t>
      </w:r>
      <w:proofErr w:type="spellStart"/>
      <w:r w:rsidR="009862B3" w:rsidRPr="00337B47">
        <w:rPr>
          <w:lang w:val="ru-RU"/>
        </w:rPr>
        <w:t>циклосерином</w:t>
      </w:r>
      <w:proofErr w:type="spellEnd"/>
      <w:r w:rsidR="009862B3" w:rsidRPr="00337B47">
        <w:rPr>
          <w:lang w:val="ru-RU"/>
        </w:rPr>
        <w:t xml:space="preserve"> или </w:t>
      </w:r>
      <w:proofErr w:type="spellStart"/>
      <w:r w:rsidR="009862B3" w:rsidRPr="00337B47">
        <w:rPr>
          <w:lang w:val="ru-RU"/>
        </w:rPr>
        <w:t>линезолидом</w:t>
      </w:r>
      <w:proofErr w:type="spellEnd"/>
      <w:r w:rsidR="009862B3" w:rsidRPr="00337B47">
        <w:rPr>
          <w:lang w:val="ru-RU"/>
        </w:rPr>
        <w:t xml:space="preserve"> по причине повышенного риска развития периферической </w:t>
      </w:r>
      <w:proofErr w:type="spellStart"/>
      <w:r w:rsidR="009862B3" w:rsidRPr="00337B47">
        <w:rPr>
          <w:lang w:val="ru-RU"/>
        </w:rPr>
        <w:t>нейропатии</w:t>
      </w:r>
      <w:proofErr w:type="spellEnd"/>
      <w:r w:rsidR="00BA5A8A" w:rsidRPr="00337B47">
        <w:rPr>
          <w:lang w:val="ru-RU"/>
        </w:rPr>
        <w:t xml:space="preserve">. </w:t>
      </w:r>
    </w:p>
    <w:p w14:paraId="57B475F8" w14:textId="77777777" w:rsidR="008A5DFA" w:rsidRPr="00337B47" w:rsidRDefault="002B08CD" w:rsidP="00FB6239">
      <w:pPr>
        <w:numPr>
          <w:ilvl w:val="0"/>
          <w:numId w:val="19"/>
        </w:numPr>
        <w:ind w:left="359" w:hanging="359"/>
        <w:contextualSpacing/>
        <w:jc w:val="both"/>
        <w:rPr>
          <w:lang w:val="ru-RU"/>
        </w:rPr>
      </w:pPr>
      <w:r w:rsidRPr="00337B47">
        <w:rPr>
          <w:lang w:val="ru-RU"/>
        </w:rPr>
        <w:lastRenderedPageBreak/>
        <w:t xml:space="preserve">Всем пациентам, принимающим </w:t>
      </w:r>
      <w:proofErr w:type="spellStart"/>
      <w:r w:rsidRPr="00337B47">
        <w:rPr>
          <w:lang w:val="ru-RU"/>
        </w:rPr>
        <w:t>линезолид</w:t>
      </w:r>
      <w:proofErr w:type="spellEnd"/>
      <w:r w:rsidRPr="00337B47">
        <w:rPr>
          <w:lang w:val="ru-RU"/>
        </w:rPr>
        <w:t xml:space="preserve"> следует назначать как минимум 50 мг пиридоксина ежедневно</w:t>
      </w:r>
      <w:r w:rsidR="00BA5A8A" w:rsidRPr="00337B47">
        <w:rPr>
          <w:lang w:val="ru-RU"/>
        </w:rPr>
        <w:t xml:space="preserve">. </w:t>
      </w:r>
      <w:r w:rsidRPr="00337B47">
        <w:rPr>
          <w:lang w:val="ru-RU"/>
        </w:rPr>
        <w:t xml:space="preserve">В основном это необходимо для предотвращения </w:t>
      </w:r>
      <w:r w:rsidR="00CB7B42" w:rsidRPr="00337B47">
        <w:rPr>
          <w:lang w:val="ru-RU"/>
        </w:rPr>
        <w:t xml:space="preserve">развития </w:t>
      </w:r>
      <w:proofErr w:type="spellStart"/>
      <w:r w:rsidRPr="00337B47">
        <w:rPr>
          <w:lang w:val="ru-RU"/>
        </w:rPr>
        <w:t>миелосупрессии</w:t>
      </w:r>
      <w:proofErr w:type="spellEnd"/>
      <w:r w:rsidR="00BA5A8A" w:rsidRPr="00337B47">
        <w:rPr>
          <w:lang w:val="ru-RU"/>
        </w:rPr>
        <w:t xml:space="preserve">, </w:t>
      </w:r>
      <w:r w:rsidRPr="00337B47">
        <w:rPr>
          <w:lang w:val="ru-RU"/>
        </w:rPr>
        <w:t>но также в целях профилактики периферическо</w:t>
      </w:r>
      <w:r w:rsidR="00CB7B42" w:rsidRPr="00337B47">
        <w:rPr>
          <w:lang w:val="ru-RU"/>
        </w:rPr>
        <w:t>й</w:t>
      </w:r>
      <w:r w:rsidRPr="00337B47">
        <w:rPr>
          <w:lang w:val="ru-RU"/>
        </w:rPr>
        <w:t xml:space="preserve"> </w:t>
      </w:r>
      <w:proofErr w:type="spellStart"/>
      <w:r w:rsidRPr="00337B47">
        <w:rPr>
          <w:lang w:val="ru-RU"/>
        </w:rPr>
        <w:t>нейропатии</w:t>
      </w:r>
      <w:proofErr w:type="spellEnd"/>
      <w:r w:rsidR="00BA5A8A" w:rsidRPr="00337B47">
        <w:rPr>
          <w:lang w:val="ru-RU"/>
        </w:rPr>
        <w:t xml:space="preserve">. </w:t>
      </w:r>
    </w:p>
    <w:p w14:paraId="411E82C3" w14:textId="77777777" w:rsidR="008A5DFA" w:rsidRPr="00337B47" w:rsidRDefault="00882C4D" w:rsidP="00FB6239">
      <w:pPr>
        <w:numPr>
          <w:ilvl w:val="0"/>
          <w:numId w:val="19"/>
        </w:numPr>
        <w:ind w:left="359" w:hanging="359"/>
        <w:contextualSpacing/>
        <w:jc w:val="both"/>
        <w:rPr>
          <w:lang w:val="ru-RU"/>
        </w:rPr>
      </w:pPr>
      <w:r w:rsidRPr="00337B47">
        <w:rPr>
          <w:lang w:val="ru-RU"/>
        </w:rPr>
        <w:t>Симптоматическое лечение</w:t>
      </w:r>
      <w:r w:rsidR="00BA5A8A" w:rsidRPr="00337B47">
        <w:rPr>
          <w:lang w:val="ru-RU"/>
        </w:rPr>
        <w:t xml:space="preserve">: </w:t>
      </w:r>
    </w:p>
    <w:p w14:paraId="4A8B3A3F" w14:textId="77777777" w:rsidR="008A5DFA" w:rsidRPr="00337B47" w:rsidRDefault="00882C4D" w:rsidP="00FB6239">
      <w:pPr>
        <w:numPr>
          <w:ilvl w:val="1"/>
          <w:numId w:val="19"/>
        </w:numPr>
        <w:ind w:left="1079" w:hanging="359"/>
        <w:contextualSpacing/>
        <w:jc w:val="both"/>
        <w:rPr>
          <w:lang w:val="ru-RU"/>
        </w:rPr>
      </w:pPr>
      <w:r w:rsidRPr="00337B47">
        <w:rPr>
          <w:lang w:val="ru-RU"/>
        </w:rPr>
        <w:t>Для снятия симптомов мо</w:t>
      </w:r>
      <w:r w:rsidR="00CB7B42" w:rsidRPr="00337B47">
        <w:rPr>
          <w:lang w:val="ru-RU"/>
        </w:rPr>
        <w:t>жно назначить</w:t>
      </w:r>
      <w:r w:rsidRPr="00337B47">
        <w:rPr>
          <w:lang w:val="ru-RU"/>
        </w:rPr>
        <w:t xml:space="preserve"> нестероидные противо</w:t>
      </w:r>
      <w:r w:rsidR="00CB7B42" w:rsidRPr="00337B47">
        <w:rPr>
          <w:lang w:val="ru-RU"/>
        </w:rPr>
        <w:t xml:space="preserve">воспалительные препараты или </w:t>
      </w:r>
      <w:proofErr w:type="spellStart"/>
      <w:r w:rsidR="00CB7B42" w:rsidRPr="00337B47">
        <w:rPr>
          <w:lang w:val="ru-RU"/>
        </w:rPr>
        <w:t>аце</w:t>
      </w:r>
      <w:r w:rsidRPr="00337B47">
        <w:rPr>
          <w:lang w:val="ru-RU"/>
        </w:rPr>
        <w:t>таминофен</w:t>
      </w:r>
      <w:proofErr w:type="spellEnd"/>
      <w:r w:rsidR="00BA5A8A" w:rsidRPr="00337B47">
        <w:rPr>
          <w:lang w:val="ru-RU"/>
        </w:rPr>
        <w:t>.</w:t>
      </w:r>
    </w:p>
    <w:p w14:paraId="58F87663" w14:textId="073EBB0F" w:rsidR="008A5DFA" w:rsidRPr="00337B47" w:rsidRDefault="00BE2D42" w:rsidP="00FB6239">
      <w:pPr>
        <w:numPr>
          <w:ilvl w:val="1"/>
          <w:numId w:val="19"/>
        </w:numPr>
        <w:ind w:left="1079" w:hanging="359"/>
        <w:contextualSpacing/>
        <w:jc w:val="both"/>
        <w:rPr>
          <w:lang w:val="ru-RU"/>
        </w:rPr>
      </w:pPr>
      <w:proofErr w:type="spellStart"/>
      <w:r w:rsidRPr="00337B47">
        <w:rPr>
          <w:lang w:val="ru-RU"/>
        </w:rPr>
        <w:t>Карбамазе</w:t>
      </w:r>
      <w:r w:rsidR="00BE0015">
        <w:rPr>
          <w:lang w:val="ru-RU"/>
        </w:rPr>
        <w:t>пин</w:t>
      </w:r>
      <w:proofErr w:type="spellEnd"/>
      <w:r w:rsidR="00BE0015">
        <w:rPr>
          <w:lang w:val="ru-RU"/>
        </w:rPr>
        <w:t xml:space="preserve"> </w:t>
      </w:r>
      <w:r w:rsidR="001C3BCE" w:rsidRPr="00337B47">
        <w:rPr>
          <w:lang w:val="ru-RU"/>
        </w:rPr>
        <w:t>может быть эффективен</w:t>
      </w:r>
      <w:r w:rsidRPr="00337B47">
        <w:rPr>
          <w:lang w:val="ru-RU"/>
        </w:rPr>
        <w:t xml:space="preserve"> для снятия </w:t>
      </w:r>
      <w:r w:rsidR="00CB7B42" w:rsidRPr="00337B47">
        <w:rPr>
          <w:lang w:val="ru-RU"/>
        </w:rPr>
        <w:t xml:space="preserve">боли и </w:t>
      </w:r>
      <w:r w:rsidR="001C3BCE" w:rsidRPr="00337B47">
        <w:rPr>
          <w:lang w:val="ru-RU"/>
        </w:rPr>
        <w:t xml:space="preserve">других </w:t>
      </w:r>
      <w:r w:rsidRPr="00337B47">
        <w:rPr>
          <w:lang w:val="ru-RU"/>
        </w:rPr>
        <w:t xml:space="preserve">симптомов периферической </w:t>
      </w:r>
      <w:proofErr w:type="spellStart"/>
      <w:r w:rsidRPr="00337B47">
        <w:rPr>
          <w:lang w:val="ru-RU"/>
        </w:rPr>
        <w:t>нейропатии</w:t>
      </w:r>
      <w:proofErr w:type="spellEnd"/>
      <w:r w:rsidR="001C3BCE" w:rsidRPr="00337B47">
        <w:rPr>
          <w:lang w:val="ru-RU"/>
        </w:rPr>
        <w:t>.</w:t>
      </w:r>
      <w:r w:rsidRPr="00337B47">
        <w:rPr>
          <w:lang w:val="ru-RU"/>
        </w:rPr>
        <w:t xml:space="preserve"> </w:t>
      </w:r>
      <w:r w:rsidR="00DF575E">
        <w:rPr>
          <w:lang w:val="ru-RU"/>
        </w:rPr>
        <w:t xml:space="preserve">Однако, </w:t>
      </w:r>
      <w:proofErr w:type="spellStart"/>
      <w:r w:rsidRPr="00337B47">
        <w:rPr>
          <w:lang w:val="ru-RU"/>
        </w:rPr>
        <w:t>Карбамазепин</w:t>
      </w:r>
      <w:proofErr w:type="spellEnd"/>
      <w:r w:rsidRPr="00337B47">
        <w:rPr>
          <w:lang w:val="ru-RU"/>
        </w:rPr>
        <w:t xml:space="preserve"> является сильным </w:t>
      </w:r>
      <w:r w:rsidR="00BE1FF0" w:rsidRPr="00337B47">
        <w:rPr>
          <w:lang w:val="ru-RU"/>
        </w:rPr>
        <w:t>индуктором</w:t>
      </w:r>
      <w:r w:rsidRPr="00337B47">
        <w:rPr>
          <w:lang w:val="ru-RU"/>
        </w:rPr>
        <w:t xml:space="preserve"> </w:t>
      </w:r>
      <w:r w:rsidR="00BA5A8A" w:rsidRPr="00337B47">
        <w:rPr>
          <w:lang w:val="ru-RU"/>
        </w:rPr>
        <w:t xml:space="preserve">CYP3A4 </w:t>
      </w:r>
      <w:r w:rsidRPr="00337B47">
        <w:rPr>
          <w:lang w:val="ru-RU"/>
        </w:rPr>
        <w:t xml:space="preserve">и не допускается к применению с </w:t>
      </w:r>
      <w:proofErr w:type="spellStart"/>
      <w:r w:rsidRPr="00337B47">
        <w:rPr>
          <w:lang w:val="ru-RU"/>
        </w:rPr>
        <w:t>бедаквилином</w:t>
      </w:r>
      <w:proofErr w:type="spellEnd"/>
      <w:r w:rsidRPr="00337B47">
        <w:rPr>
          <w:lang w:val="ru-RU"/>
        </w:rPr>
        <w:t xml:space="preserve"> или </w:t>
      </w:r>
      <w:proofErr w:type="spellStart"/>
      <w:r w:rsidRPr="00337B47">
        <w:rPr>
          <w:lang w:val="ru-RU"/>
        </w:rPr>
        <w:t>деламанидом</w:t>
      </w:r>
      <w:proofErr w:type="spellEnd"/>
      <w:r w:rsidR="00BA5A8A" w:rsidRPr="00337B47">
        <w:rPr>
          <w:lang w:val="ru-RU"/>
        </w:rPr>
        <w:t xml:space="preserve">. </w:t>
      </w:r>
      <w:bookmarkStart w:id="110" w:name="h.rbyy4a2eldbo" w:colFirst="0" w:colLast="0"/>
      <w:bookmarkEnd w:id="110"/>
    </w:p>
    <w:p w14:paraId="4EE2991E" w14:textId="77777777" w:rsidR="00BA5A8A" w:rsidRPr="00337B47" w:rsidRDefault="00BA5A8A" w:rsidP="00590B84">
      <w:pPr>
        <w:contextualSpacing/>
        <w:rPr>
          <w:lang w:val="ru-RU"/>
        </w:rPr>
      </w:pPr>
    </w:p>
    <w:p w14:paraId="6618F5FA" w14:textId="77777777" w:rsidR="003B0D60" w:rsidRPr="00337B47" w:rsidRDefault="002653C0" w:rsidP="00B46087">
      <w:pPr>
        <w:pStyle w:val="Heading3"/>
        <w:rPr>
          <w:color w:val="000000"/>
          <w:sz w:val="22"/>
          <w:szCs w:val="22"/>
          <w:lang w:val="ru-RU"/>
        </w:rPr>
      </w:pPr>
      <w:bookmarkStart w:id="111" w:name="h.yh0vzkhuk8qa" w:colFirst="0" w:colLast="0"/>
      <w:bookmarkStart w:id="112" w:name="_Toc358043283"/>
      <w:bookmarkEnd w:id="111"/>
      <w:r w:rsidRPr="00337B47">
        <w:rPr>
          <w:color w:val="000000"/>
          <w:sz w:val="22"/>
          <w:szCs w:val="22"/>
          <w:lang w:val="ru-RU"/>
        </w:rPr>
        <w:t>Краткий с</w:t>
      </w:r>
      <w:r w:rsidR="00EC1E3D" w:rsidRPr="00337B47">
        <w:rPr>
          <w:color w:val="000000"/>
          <w:sz w:val="22"/>
          <w:szCs w:val="22"/>
          <w:lang w:val="ru-RU"/>
        </w:rPr>
        <w:t>крининг на предмет</w:t>
      </w:r>
      <w:r w:rsidRPr="00337B47">
        <w:rPr>
          <w:color w:val="000000"/>
          <w:sz w:val="22"/>
          <w:szCs w:val="22"/>
          <w:lang w:val="ru-RU"/>
        </w:rPr>
        <w:t xml:space="preserve"> периферической </w:t>
      </w:r>
      <w:proofErr w:type="spellStart"/>
      <w:r w:rsidRPr="00337B47">
        <w:rPr>
          <w:color w:val="000000"/>
          <w:sz w:val="22"/>
          <w:szCs w:val="22"/>
          <w:lang w:val="ru-RU"/>
        </w:rPr>
        <w:t>н</w:t>
      </w:r>
      <w:r w:rsidR="00BE2D42" w:rsidRPr="00337B47">
        <w:rPr>
          <w:color w:val="000000"/>
          <w:sz w:val="22"/>
          <w:szCs w:val="22"/>
          <w:lang w:val="ru-RU"/>
        </w:rPr>
        <w:t>ейропатии</w:t>
      </w:r>
      <w:bookmarkEnd w:id="112"/>
      <w:proofErr w:type="spellEnd"/>
    </w:p>
    <w:p w14:paraId="66A16F1B" w14:textId="77777777" w:rsidR="002653C0" w:rsidRPr="00337B47" w:rsidRDefault="002653C0" w:rsidP="003B0D60">
      <w:pPr>
        <w:rPr>
          <w:b/>
          <w:lang w:val="ru-RU"/>
        </w:rPr>
      </w:pPr>
    </w:p>
    <w:p w14:paraId="5A303F3D" w14:textId="77777777" w:rsidR="00015651" w:rsidRPr="00337B47" w:rsidRDefault="004125CE" w:rsidP="003B0D60">
      <w:pPr>
        <w:rPr>
          <w:b/>
          <w:lang w:val="ru-RU"/>
        </w:rPr>
      </w:pPr>
      <w:r w:rsidRPr="00337B47">
        <w:rPr>
          <w:b/>
          <w:lang w:val="ru-RU"/>
        </w:rPr>
        <w:t xml:space="preserve">Шаг </w:t>
      </w:r>
      <w:r w:rsidR="00015651" w:rsidRPr="00337B47">
        <w:rPr>
          <w:b/>
          <w:lang w:val="ru-RU"/>
        </w:rPr>
        <w:t xml:space="preserve">1. </w:t>
      </w:r>
      <w:r w:rsidRPr="00337B47">
        <w:rPr>
          <w:b/>
          <w:lang w:val="ru-RU"/>
        </w:rPr>
        <w:t>Определите степень выраженности</w:t>
      </w:r>
      <w:r w:rsidR="00BE2D42" w:rsidRPr="00337B47">
        <w:rPr>
          <w:b/>
          <w:lang w:val="ru-RU"/>
        </w:rPr>
        <w:t xml:space="preserve"> </w:t>
      </w:r>
      <w:r w:rsidRPr="00337B47">
        <w:rPr>
          <w:b/>
          <w:lang w:val="ru-RU"/>
        </w:rPr>
        <w:t>с</w:t>
      </w:r>
      <w:r w:rsidR="0054698C" w:rsidRPr="00337B47">
        <w:rPr>
          <w:b/>
          <w:lang w:val="ru-RU"/>
        </w:rPr>
        <w:t>убъекти</w:t>
      </w:r>
      <w:r w:rsidR="007773B0" w:rsidRPr="00337B47">
        <w:rPr>
          <w:b/>
          <w:lang w:val="ru-RU"/>
        </w:rPr>
        <w:t>вны</w:t>
      </w:r>
      <w:r w:rsidRPr="00337B47">
        <w:rPr>
          <w:b/>
          <w:lang w:val="ru-RU"/>
        </w:rPr>
        <w:t>х</w:t>
      </w:r>
      <w:r w:rsidR="007773B0" w:rsidRPr="00337B47">
        <w:rPr>
          <w:b/>
          <w:lang w:val="ru-RU"/>
        </w:rPr>
        <w:t xml:space="preserve"> </w:t>
      </w:r>
      <w:r w:rsidRPr="00337B47">
        <w:rPr>
          <w:b/>
          <w:lang w:val="ru-RU"/>
        </w:rPr>
        <w:t>с</w:t>
      </w:r>
      <w:r w:rsidR="00BE2D42" w:rsidRPr="00337B47">
        <w:rPr>
          <w:b/>
          <w:lang w:val="ru-RU"/>
        </w:rPr>
        <w:t>имптом</w:t>
      </w:r>
      <w:r w:rsidRPr="00337B47">
        <w:rPr>
          <w:b/>
          <w:lang w:val="ru-RU"/>
        </w:rPr>
        <w:t>ов</w:t>
      </w:r>
      <w:r w:rsidR="007773B0" w:rsidRPr="00337B47">
        <w:rPr>
          <w:b/>
          <w:lang w:val="ru-RU"/>
        </w:rPr>
        <w:t xml:space="preserve"> </w:t>
      </w:r>
    </w:p>
    <w:p w14:paraId="07F6FE99" w14:textId="77777777" w:rsidR="003B0D60" w:rsidRPr="00337B47" w:rsidRDefault="00BE2D42" w:rsidP="00FB6239">
      <w:pPr>
        <w:jc w:val="both"/>
        <w:rPr>
          <w:szCs w:val="22"/>
          <w:lang w:val="ru-RU"/>
        </w:rPr>
      </w:pPr>
      <w:r w:rsidRPr="00337B47">
        <w:rPr>
          <w:lang w:val="ru-RU"/>
        </w:rPr>
        <w:t xml:space="preserve">Попросите </w:t>
      </w:r>
      <w:r w:rsidR="004125CE" w:rsidRPr="00337B47">
        <w:rPr>
          <w:lang w:val="ru-RU"/>
        </w:rPr>
        <w:t>пациента</w:t>
      </w:r>
      <w:r w:rsidRPr="00337B47">
        <w:rPr>
          <w:lang w:val="ru-RU"/>
        </w:rPr>
        <w:t xml:space="preserve"> оценить тяжесть каждого симптома по шкале баллов от </w:t>
      </w:r>
      <w:r w:rsidR="003B0D60" w:rsidRPr="00337B47">
        <w:rPr>
          <w:lang w:val="ru-RU"/>
        </w:rPr>
        <w:t>01 (</w:t>
      </w:r>
      <w:r w:rsidR="007773B0" w:rsidRPr="00337B47">
        <w:rPr>
          <w:lang w:val="ru-RU"/>
        </w:rPr>
        <w:t>слабый</w:t>
      </w:r>
      <w:r w:rsidR="003B0D60" w:rsidRPr="00337B47">
        <w:rPr>
          <w:lang w:val="ru-RU"/>
        </w:rPr>
        <w:t xml:space="preserve">) </w:t>
      </w:r>
      <w:r w:rsidR="007773B0" w:rsidRPr="00337B47">
        <w:rPr>
          <w:lang w:val="ru-RU"/>
        </w:rPr>
        <w:t>до</w:t>
      </w:r>
      <w:r w:rsidR="003B0D60" w:rsidRPr="00337B47">
        <w:rPr>
          <w:lang w:val="ru-RU"/>
        </w:rPr>
        <w:t xml:space="preserve"> 10 (</w:t>
      </w:r>
      <w:r w:rsidR="007773B0" w:rsidRPr="00337B47">
        <w:rPr>
          <w:lang w:val="ru-RU"/>
        </w:rPr>
        <w:t>тяжелый</w:t>
      </w:r>
      <w:r w:rsidR="003B0D60" w:rsidRPr="00337B47">
        <w:rPr>
          <w:szCs w:val="22"/>
          <w:lang w:val="ru-RU"/>
        </w:rPr>
        <w:t xml:space="preserve">) </w:t>
      </w:r>
      <w:r w:rsidR="007773B0" w:rsidRPr="00337B47">
        <w:rPr>
          <w:szCs w:val="22"/>
          <w:lang w:val="ru-RU"/>
        </w:rPr>
        <w:t>в правой и левой ноге. Укажите балл для каждого симптома в колонках, отмеченных как П</w:t>
      </w:r>
      <w:r w:rsidR="003B0D60" w:rsidRPr="00337B47">
        <w:rPr>
          <w:szCs w:val="22"/>
          <w:lang w:val="ru-RU"/>
        </w:rPr>
        <w:t xml:space="preserve"> (</w:t>
      </w:r>
      <w:r w:rsidR="007773B0" w:rsidRPr="00337B47">
        <w:rPr>
          <w:szCs w:val="22"/>
          <w:lang w:val="ru-RU"/>
        </w:rPr>
        <w:t>правая нижняя конечность</w:t>
      </w:r>
      <w:r w:rsidR="003B0D60" w:rsidRPr="00337B47">
        <w:rPr>
          <w:szCs w:val="22"/>
          <w:lang w:val="ru-RU"/>
        </w:rPr>
        <w:t xml:space="preserve">) </w:t>
      </w:r>
      <w:r w:rsidR="007773B0" w:rsidRPr="00337B47">
        <w:rPr>
          <w:szCs w:val="22"/>
          <w:lang w:val="ru-RU"/>
        </w:rPr>
        <w:t>и Л</w:t>
      </w:r>
      <w:r w:rsidR="003B0D60" w:rsidRPr="00337B47">
        <w:rPr>
          <w:szCs w:val="22"/>
          <w:lang w:val="ru-RU"/>
        </w:rPr>
        <w:t xml:space="preserve"> (</w:t>
      </w:r>
      <w:r w:rsidR="007773B0" w:rsidRPr="00337B47">
        <w:rPr>
          <w:szCs w:val="22"/>
          <w:lang w:val="ru-RU"/>
        </w:rPr>
        <w:t>левая нижняя конечность</w:t>
      </w:r>
      <w:r w:rsidR="003B0D60" w:rsidRPr="00337B47">
        <w:rPr>
          <w:szCs w:val="22"/>
          <w:lang w:val="ru-RU"/>
        </w:rPr>
        <w:t xml:space="preserve">). </w:t>
      </w:r>
    </w:p>
    <w:p w14:paraId="2991FB97" w14:textId="77777777" w:rsidR="003B0D60" w:rsidRPr="00337B47" w:rsidRDefault="003B0D60" w:rsidP="00077D4C">
      <w:pPr>
        <w:ind w:firstLine="720"/>
        <w:rPr>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39"/>
        <w:gridCol w:w="836"/>
        <w:gridCol w:w="836"/>
        <w:gridCol w:w="835"/>
        <w:gridCol w:w="835"/>
        <w:gridCol w:w="835"/>
        <w:gridCol w:w="835"/>
        <w:gridCol w:w="836"/>
        <w:gridCol w:w="836"/>
        <w:gridCol w:w="836"/>
      </w:tblGrid>
      <w:tr w:rsidR="00C46A25" w:rsidRPr="00337B47" w14:paraId="4F954E73" w14:textId="77777777" w:rsidTr="00C46A25">
        <w:tc>
          <w:tcPr>
            <w:tcW w:w="884" w:type="dxa"/>
          </w:tcPr>
          <w:p w14:paraId="606D98AF" w14:textId="77777777" w:rsidR="00C46A25" w:rsidRPr="00337B47" w:rsidRDefault="005E1985" w:rsidP="003B0D60">
            <w:pPr>
              <w:rPr>
                <w:szCs w:val="22"/>
                <w:lang w:val="ru-RU"/>
              </w:rPr>
            </w:pPr>
            <w:r w:rsidRPr="00337B47">
              <w:rPr>
                <w:szCs w:val="22"/>
                <w:lang w:val="ru-RU"/>
              </w:rPr>
              <w:t>Норма</w:t>
            </w:r>
          </w:p>
        </w:tc>
        <w:tc>
          <w:tcPr>
            <w:tcW w:w="8359" w:type="dxa"/>
            <w:gridSpan w:val="10"/>
          </w:tcPr>
          <w:p w14:paraId="678760B1" w14:textId="77777777" w:rsidR="00C46A25" w:rsidRPr="00337B47" w:rsidRDefault="005E1985" w:rsidP="005E1985">
            <w:pPr>
              <w:rPr>
                <w:szCs w:val="22"/>
                <w:lang w:val="ru-RU"/>
              </w:rPr>
            </w:pPr>
            <w:r w:rsidRPr="00337B47">
              <w:rPr>
                <w:szCs w:val="22"/>
                <w:lang w:val="ru-RU"/>
              </w:rPr>
              <w:t xml:space="preserve">Слабо выраженные </w:t>
            </w:r>
            <w:r w:rsidR="00C46A25" w:rsidRPr="00337B47">
              <w:rPr>
                <w:szCs w:val="22"/>
                <w:lang w:val="ru-RU"/>
              </w:rPr>
              <w:t>----------------------------------------------------------</w:t>
            </w:r>
            <w:r w:rsidRPr="00337B47">
              <w:rPr>
                <w:szCs w:val="22"/>
                <w:lang w:val="ru-RU"/>
              </w:rPr>
              <w:t>--------------------  Тяжелые</w:t>
            </w:r>
          </w:p>
        </w:tc>
      </w:tr>
      <w:tr w:rsidR="00C46580" w:rsidRPr="00337B47" w14:paraId="10004EA8" w14:textId="77777777" w:rsidTr="00C46A25">
        <w:tc>
          <w:tcPr>
            <w:tcW w:w="884" w:type="dxa"/>
          </w:tcPr>
          <w:p w14:paraId="2DEF7E0D" w14:textId="77777777" w:rsidR="00C46A25" w:rsidRPr="00337B47" w:rsidRDefault="00C46A25" w:rsidP="00C46A25">
            <w:pPr>
              <w:jc w:val="center"/>
              <w:rPr>
                <w:szCs w:val="22"/>
                <w:lang w:val="ru-RU"/>
              </w:rPr>
            </w:pPr>
            <w:r w:rsidRPr="00337B47">
              <w:rPr>
                <w:szCs w:val="22"/>
                <w:lang w:val="ru-RU"/>
              </w:rPr>
              <w:t>00</w:t>
            </w:r>
          </w:p>
        </w:tc>
        <w:tc>
          <w:tcPr>
            <w:tcW w:w="839" w:type="dxa"/>
          </w:tcPr>
          <w:p w14:paraId="57C37E41" w14:textId="77777777" w:rsidR="00C46A25" w:rsidRPr="00337B47" w:rsidRDefault="00C46A25" w:rsidP="00C46A25">
            <w:pPr>
              <w:jc w:val="center"/>
              <w:rPr>
                <w:szCs w:val="22"/>
                <w:lang w:val="ru-RU"/>
              </w:rPr>
            </w:pPr>
            <w:r w:rsidRPr="00337B47">
              <w:rPr>
                <w:szCs w:val="22"/>
                <w:lang w:val="ru-RU"/>
              </w:rPr>
              <w:t>01</w:t>
            </w:r>
          </w:p>
        </w:tc>
        <w:tc>
          <w:tcPr>
            <w:tcW w:w="836" w:type="dxa"/>
          </w:tcPr>
          <w:p w14:paraId="01CF7309" w14:textId="77777777" w:rsidR="00C46A25" w:rsidRPr="00337B47" w:rsidRDefault="00C46A25" w:rsidP="00C46A25">
            <w:pPr>
              <w:jc w:val="center"/>
              <w:rPr>
                <w:szCs w:val="22"/>
                <w:lang w:val="ru-RU"/>
              </w:rPr>
            </w:pPr>
            <w:r w:rsidRPr="00337B47">
              <w:rPr>
                <w:szCs w:val="22"/>
                <w:lang w:val="ru-RU"/>
              </w:rPr>
              <w:t>02</w:t>
            </w:r>
          </w:p>
        </w:tc>
        <w:tc>
          <w:tcPr>
            <w:tcW w:w="836" w:type="dxa"/>
          </w:tcPr>
          <w:p w14:paraId="0E7CD792" w14:textId="77777777" w:rsidR="00C46A25" w:rsidRPr="00337B47" w:rsidRDefault="00C46A25" w:rsidP="00C46A25">
            <w:pPr>
              <w:jc w:val="center"/>
              <w:rPr>
                <w:szCs w:val="22"/>
                <w:lang w:val="ru-RU"/>
              </w:rPr>
            </w:pPr>
            <w:r w:rsidRPr="00337B47">
              <w:rPr>
                <w:szCs w:val="22"/>
                <w:lang w:val="ru-RU"/>
              </w:rPr>
              <w:t>03</w:t>
            </w:r>
          </w:p>
        </w:tc>
        <w:tc>
          <w:tcPr>
            <w:tcW w:w="835" w:type="dxa"/>
          </w:tcPr>
          <w:p w14:paraId="6666B177" w14:textId="77777777" w:rsidR="00C46A25" w:rsidRPr="00337B47" w:rsidRDefault="00C46A25" w:rsidP="00C46A25">
            <w:pPr>
              <w:jc w:val="center"/>
              <w:rPr>
                <w:szCs w:val="22"/>
                <w:lang w:val="ru-RU"/>
              </w:rPr>
            </w:pPr>
            <w:r w:rsidRPr="00337B47">
              <w:rPr>
                <w:szCs w:val="22"/>
                <w:lang w:val="ru-RU"/>
              </w:rPr>
              <w:t>04</w:t>
            </w:r>
          </w:p>
        </w:tc>
        <w:tc>
          <w:tcPr>
            <w:tcW w:w="835" w:type="dxa"/>
          </w:tcPr>
          <w:p w14:paraId="0CB30045" w14:textId="77777777" w:rsidR="00C46A25" w:rsidRPr="00337B47" w:rsidRDefault="00C46A25" w:rsidP="00C46A25">
            <w:pPr>
              <w:jc w:val="center"/>
              <w:rPr>
                <w:szCs w:val="22"/>
                <w:lang w:val="ru-RU"/>
              </w:rPr>
            </w:pPr>
            <w:r w:rsidRPr="00337B47">
              <w:rPr>
                <w:szCs w:val="22"/>
                <w:lang w:val="ru-RU"/>
              </w:rPr>
              <w:t>05</w:t>
            </w:r>
          </w:p>
        </w:tc>
        <w:tc>
          <w:tcPr>
            <w:tcW w:w="835" w:type="dxa"/>
          </w:tcPr>
          <w:p w14:paraId="4A1E08F8" w14:textId="77777777" w:rsidR="00C46A25" w:rsidRPr="00337B47" w:rsidRDefault="00C46A25" w:rsidP="00C46A25">
            <w:pPr>
              <w:jc w:val="center"/>
              <w:rPr>
                <w:szCs w:val="22"/>
                <w:lang w:val="ru-RU"/>
              </w:rPr>
            </w:pPr>
            <w:r w:rsidRPr="00337B47">
              <w:rPr>
                <w:szCs w:val="22"/>
                <w:lang w:val="ru-RU"/>
              </w:rPr>
              <w:t>06</w:t>
            </w:r>
          </w:p>
        </w:tc>
        <w:tc>
          <w:tcPr>
            <w:tcW w:w="835" w:type="dxa"/>
          </w:tcPr>
          <w:p w14:paraId="7D4AEAE1" w14:textId="77777777" w:rsidR="00C46A25" w:rsidRPr="00337B47" w:rsidRDefault="00C46A25" w:rsidP="00C46A25">
            <w:pPr>
              <w:jc w:val="center"/>
              <w:rPr>
                <w:szCs w:val="22"/>
                <w:lang w:val="ru-RU"/>
              </w:rPr>
            </w:pPr>
            <w:r w:rsidRPr="00337B47">
              <w:rPr>
                <w:szCs w:val="22"/>
                <w:lang w:val="ru-RU"/>
              </w:rPr>
              <w:t>07</w:t>
            </w:r>
          </w:p>
        </w:tc>
        <w:tc>
          <w:tcPr>
            <w:tcW w:w="836" w:type="dxa"/>
          </w:tcPr>
          <w:p w14:paraId="3E21C34F" w14:textId="77777777" w:rsidR="00C46A25" w:rsidRPr="00337B47" w:rsidRDefault="00C46A25" w:rsidP="00C46A25">
            <w:pPr>
              <w:jc w:val="center"/>
              <w:rPr>
                <w:szCs w:val="22"/>
                <w:lang w:val="ru-RU"/>
              </w:rPr>
            </w:pPr>
            <w:r w:rsidRPr="00337B47">
              <w:rPr>
                <w:szCs w:val="22"/>
                <w:lang w:val="ru-RU"/>
              </w:rPr>
              <w:t>08</w:t>
            </w:r>
          </w:p>
        </w:tc>
        <w:tc>
          <w:tcPr>
            <w:tcW w:w="836" w:type="dxa"/>
          </w:tcPr>
          <w:p w14:paraId="304E740F" w14:textId="77777777" w:rsidR="00C46A25" w:rsidRPr="00337B47" w:rsidRDefault="00C46A25" w:rsidP="00C46A25">
            <w:pPr>
              <w:jc w:val="center"/>
              <w:rPr>
                <w:szCs w:val="22"/>
                <w:lang w:val="ru-RU"/>
              </w:rPr>
            </w:pPr>
            <w:r w:rsidRPr="00337B47">
              <w:rPr>
                <w:szCs w:val="22"/>
                <w:lang w:val="ru-RU"/>
              </w:rPr>
              <w:t>09</w:t>
            </w:r>
          </w:p>
        </w:tc>
        <w:tc>
          <w:tcPr>
            <w:tcW w:w="836" w:type="dxa"/>
          </w:tcPr>
          <w:p w14:paraId="4CC72C6E" w14:textId="77777777" w:rsidR="00C46A25" w:rsidRPr="00337B47" w:rsidRDefault="00C46A25" w:rsidP="00C46A25">
            <w:pPr>
              <w:jc w:val="center"/>
              <w:rPr>
                <w:szCs w:val="22"/>
                <w:lang w:val="ru-RU"/>
              </w:rPr>
            </w:pPr>
            <w:r w:rsidRPr="00337B47">
              <w:rPr>
                <w:szCs w:val="22"/>
                <w:lang w:val="ru-RU"/>
              </w:rPr>
              <w:t>10</w:t>
            </w:r>
          </w:p>
        </w:tc>
      </w:tr>
    </w:tbl>
    <w:p w14:paraId="76D63C93" w14:textId="77777777" w:rsidR="00C46A25" w:rsidRPr="00337B47" w:rsidRDefault="00C46A25" w:rsidP="003B0D60">
      <w:pPr>
        <w:rPr>
          <w:szCs w:val="22"/>
          <w:lang w:val="ru-RU"/>
        </w:rPr>
      </w:pPr>
    </w:p>
    <w:tbl>
      <w:tblPr>
        <w:tblW w:w="9260" w:type="dxa"/>
        <w:tblLayout w:type="fixed"/>
        <w:tblLook w:val="0000" w:firstRow="0" w:lastRow="0" w:firstColumn="0" w:lastColumn="0" w:noHBand="0" w:noVBand="0"/>
      </w:tblPr>
      <w:tblGrid>
        <w:gridCol w:w="7190"/>
        <w:gridCol w:w="1080"/>
        <w:gridCol w:w="990"/>
      </w:tblGrid>
      <w:tr w:rsidR="003B0D60" w:rsidRPr="00337B47" w14:paraId="1D8FAB9D" w14:textId="77777777" w:rsidTr="00C46A25">
        <w:tc>
          <w:tcPr>
            <w:tcW w:w="71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DEC06D" w14:textId="77777777" w:rsidR="003B0D60" w:rsidRPr="00337B47" w:rsidRDefault="005E1985" w:rsidP="00180263">
            <w:pPr>
              <w:spacing w:line="240" w:lineRule="auto"/>
              <w:rPr>
                <w:szCs w:val="22"/>
                <w:lang w:val="ru-RU"/>
              </w:rPr>
            </w:pPr>
            <w:r w:rsidRPr="00337B47">
              <w:rPr>
                <w:szCs w:val="22"/>
                <w:lang w:val="ru-RU"/>
              </w:rPr>
              <w:t>Симптомы</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88D429" w14:textId="77777777" w:rsidR="003B0D60" w:rsidRPr="00337B47" w:rsidRDefault="001C3BCE" w:rsidP="00180263">
            <w:pPr>
              <w:spacing w:line="240" w:lineRule="auto"/>
              <w:jc w:val="center"/>
              <w:rPr>
                <w:szCs w:val="22"/>
                <w:lang w:val="ru-RU"/>
              </w:rPr>
            </w:pPr>
            <w:r w:rsidRPr="00337B47">
              <w:rPr>
                <w:szCs w:val="22"/>
                <w:lang w:val="ru-RU"/>
              </w:rPr>
              <w:t>П</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401C70" w14:textId="77777777" w:rsidR="003B0D60" w:rsidRPr="00337B47" w:rsidRDefault="001C3BCE" w:rsidP="00180263">
            <w:pPr>
              <w:spacing w:line="240" w:lineRule="auto"/>
              <w:jc w:val="center"/>
              <w:rPr>
                <w:szCs w:val="22"/>
                <w:lang w:val="ru-RU"/>
              </w:rPr>
            </w:pPr>
            <w:r w:rsidRPr="00337B47">
              <w:rPr>
                <w:szCs w:val="22"/>
                <w:lang w:val="ru-RU"/>
              </w:rPr>
              <w:t>Л</w:t>
            </w:r>
          </w:p>
        </w:tc>
      </w:tr>
      <w:tr w:rsidR="003B0D60" w:rsidRPr="005C5D87" w14:paraId="4A6C31F6" w14:textId="77777777" w:rsidTr="00C46A25">
        <w:tc>
          <w:tcPr>
            <w:tcW w:w="71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B75EFB" w14:textId="77777777" w:rsidR="003B0D60" w:rsidRPr="00337B47" w:rsidRDefault="003B0D60" w:rsidP="005E1985">
            <w:pPr>
              <w:spacing w:line="240" w:lineRule="auto"/>
              <w:rPr>
                <w:szCs w:val="22"/>
                <w:lang w:val="ru-RU"/>
              </w:rPr>
            </w:pPr>
            <w:r w:rsidRPr="00337B47">
              <w:rPr>
                <w:szCs w:val="22"/>
                <w:lang w:val="ru-RU"/>
              </w:rPr>
              <w:t xml:space="preserve">a. </w:t>
            </w:r>
            <w:r w:rsidR="005E1985" w:rsidRPr="00337B47">
              <w:rPr>
                <w:szCs w:val="22"/>
                <w:lang w:val="ru-RU"/>
              </w:rPr>
              <w:t>Боль</w:t>
            </w:r>
            <w:r w:rsidRPr="00337B47">
              <w:rPr>
                <w:szCs w:val="22"/>
                <w:lang w:val="ru-RU"/>
              </w:rPr>
              <w:t xml:space="preserve">, </w:t>
            </w:r>
            <w:r w:rsidR="005E1985" w:rsidRPr="00337B47">
              <w:rPr>
                <w:szCs w:val="22"/>
                <w:lang w:val="ru-RU"/>
              </w:rPr>
              <w:t>зуд или жжение в ступнях</w:t>
            </w:r>
            <w:r w:rsidRPr="00337B47">
              <w:rPr>
                <w:szCs w:val="22"/>
                <w:lang w:val="ru-RU"/>
              </w:rPr>
              <w:t xml:space="preserve">, </w:t>
            </w:r>
            <w:r w:rsidR="005E1985" w:rsidRPr="00337B47">
              <w:rPr>
                <w:szCs w:val="22"/>
                <w:lang w:val="ru-RU"/>
              </w:rPr>
              <w:t xml:space="preserve">ногах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C39ED2" w14:textId="77777777" w:rsidR="003B0D60" w:rsidRPr="00337B47" w:rsidRDefault="003B0D60" w:rsidP="00180263">
            <w:pPr>
              <w:spacing w:line="240" w:lineRule="auto"/>
              <w:rPr>
                <w:szCs w:val="22"/>
                <w:lang w:val="ru-RU"/>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B0BDBF" w14:textId="77777777" w:rsidR="003B0D60" w:rsidRPr="00337B47" w:rsidRDefault="003B0D60" w:rsidP="00180263">
            <w:pPr>
              <w:spacing w:line="240" w:lineRule="auto"/>
              <w:rPr>
                <w:szCs w:val="22"/>
                <w:lang w:val="ru-RU"/>
              </w:rPr>
            </w:pPr>
          </w:p>
        </w:tc>
      </w:tr>
      <w:tr w:rsidR="003B0D60" w:rsidRPr="005C5D87" w14:paraId="2892418A" w14:textId="77777777" w:rsidTr="00C46A25">
        <w:tc>
          <w:tcPr>
            <w:tcW w:w="71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C58196" w14:textId="77777777" w:rsidR="003B0D60" w:rsidRPr="00337B47" w:rsidRDefault="001C3BCE" w:rsidP="009D7A68">
            <w:pPr>
              <w:spacing w:line="240" w:lineRule="auto"/>
              <w:rPr>
                <w:szCs w:val="22"/>
                <w:lang w:val="ru-RU"/>
              </w:rPr>
            </w:pPr>
            <w:r w:rsidRPr="00337B47">
              <w:rPr>
                <w:szCs w:val="22"/>
                <w:lang w:val="ru-RU"/>
              </w:rPr>
              <w:t>б</w:t>
            </w:r>
            <w:r w:rsidR="005E1985" w:rsidRPr="00337B47">
              <w:rPr>
                <w:szCs w:val="22"/>
                <w:lang w:val="ru-RU"/>
              </w:rPr>
              <w:t xml:space="preserve">. </w:t>
            </w:r>
            <w:r w:rsidR="009D7A68" w:rsidRPr="00337B47">
              <w:rPr>
                <w:szCs w:val="22"/>
                <w:lang w:val="ru-RU"/>
              </w:rPr>
              <w:t>Чувство п</w:t>
            </w:r>
            <w:r w:rsidR="005E1985" w:rsidRPr="00337B47">
              <w:rPr>
                <w:szCs w:val="22"/>
                <w:lang w:val="ru-RU"/>
              </w:rPr>
              <w:t>окалывани</w:t>
            </w:r>
            <w:r w:rsidR="009D7A68" w:rsidRPr="00337B47">
              <w:rPr>
                <w:szCs w:val="22"/>
                <w:lang w:val="ru-RU"/>
              </w:rPr>
              <w:t>я</w:t>
            </w:r>
            <w:r w:rsidR="005E1985" w:rsidRPr="00337B47">
              <w:rPr>
                <w:szCs w:val="22"/>
                <w:lang w:val="ru-RU"/>
              </w:rPr>
              <w:t xml:space="preserve"> в ступнях, ногах</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091B74" w14:textId="77777777" w:rsidR="003B0D60" w:rsidRPr="00337B47" w:rsidRDefault="003B0D60" w:rsidP="00180263">
            <w:pPr>
              <w:spacing w:line="240" w:lineRule="auto"/>
              <w:rPr>
                <w:szCs w:val="22"/>
                <w:lang w:val="ru-RU"/>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6F0150" w14:textId="77777777" w:rsidR="003B0D60" w:rsidRPr="00337B47" w:rsidRDefault="003B0D60" w:rsidP="00180263">
            <w:pPr>
              <w:spacing w:line="240" w:lineRule="auto"/>
              <w:rPr>
                <w:szCs w:val="22"/>
                <w:lang w:val="ru-RU"/>
              </w:rPr>
            </w:pPr>
          </w:p>
        </w:tc>
      </w:tr>
      <w:tr w:rsidR="003B0D60" w:rsidRPr="005C5D87" w14:paraId="614BBC71" w14:textId="77777777" w:rsidTr="00C46A25">
        <w:tc>
          <w:tcPr>
            <w:tcW w:w="71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E91F0E" w14:textId="77777777" w:rsidR="003B0D60" w:rsidRPr="00337B47" w:rsidRDefault="001C3BCE" w:rsidP="005E1985">
            <w:pPr>
              <w:spacing w:line="240" w:lineRule="auto"/>
              <w:rPr>
                <w:szCs w:val="22"/>
                <w:lang w:val="ru-RU"/>
              </w:rPr>
            </w:pPr>
            <w:r w:rsidRPr="00337B47">
              <w:rPr>
                <w:szCs w:val="22"/>
                <w:lang w:val="ru-RU"/>
              </w:rPr>
              <w:t>в</w:t>
            </w:r>
            <w:r w:rsidR="003B0D60" w:rsidRPr="00337B47">
              <w:rPr>
                <w:szCs w:val="22"/>
                <w:lang w:val="ru-RU"/>
              </w:rPr>
              <w:t xml:space="preserve">. </w:t>
            </w:r>
            <w:r w:rsidR="005E1985" w:rsidRPr="00337B47">
              <w:rPr>
                <w:szCs w:val="22"/>
                <w:lang w:val="ru-RU"/>
              </w:rPr>
              <w:t xml:space="preserve">Онемение </w:t>
            </w:r>
            <w:r w:rsidR="003B0D60" w:rsidRPr="00337B47">
              <w:rPr>
                <w:szCs w:val="22"/>
                <w:lang w:val="ru-RU"/>
              </w:rPr>
              <w:t>(</w:t>
            </w:r>
            <w:r w:rsidR="005E1985" w:rsidRPr="00337B47">
              <w:rPr>
                <w:szCs w:val="22"/>
                <w:lang w:val="ru-RU"/>
              </w:rPr>
              <w:t>отсутствие чувствительности</w:t>
            </w:r>
            <w:r w:rsidR="003B0D60" w:rsidRPr="00337B47">
              <w:rPr>
                <w:szCs w:val="22"/>
                <w:lang w:val="ru-RU"/>
              </w:rPr>
              <w:t xml:space="preserve">) </w:t>
            </w:r>
            <w:r w:rsidR="005E1985" w:rsidRPr="00337B47">
              <w:rPr>
                <w:szCs w:val="22"/>
                <w:lang w:val="ru-RU"/>
              </w:rPr>
              <w:t>в ступнях, ногах</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592059" w14:textId="77777777" w:rsidR="003B0D60" w:rsidRPr="00337B47" w:rsidRDefault="003B0D60" w:rsidP="00180263">
            <w:pPr>
              <w:spacing w:line="240" w:lineRule="auto"/>
              <w:rPr>
                <w:szCs w:val="22"/>
                <w:lang w:val="ru-RU"/>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D3ABC04" w14:textId="77777777" w:rsidR="003B0D60" w:rsidRPr="00337B47" w:rsidRDefault="003B0D60" w:rsidP="00180263">
            <w:pPr>
              <w:spacing w:line="240" w:lineRule="auto"/>
              <w:rPr>
                <w:szCs w:val="22"/>
                <w:lang w:val="ru-RU"/>
              </w:rPr>
            </w:pPr>
          </w:p>
        </w:tc>
      </w:tr>
    </w:tbl>
    <w:p w14:paraId="318936D5" w14:textId="77777777" w:rsidR="003B0D60" w:rsidRPr="00337B47" w:rsidRDefault="003B0D60" w:rsidP="003B0D60">
      <w:pPr>
        <w:jc w:val="both"/>
        <w:rPr>
          <w:szCs w:val="22"/>
          <w:lang w:val="ru-RU"/>
        </w:rPr>
      </w:pPr>
    </w:p>
    <w:p w14:paraId="780965EA" w14:textId="0A4A190D" w:rsidR="00C46A25" w:rsidRPr="005C5534" w:rsidRDefault="00015651" w:rsidP="00C46A25">
      <w:pPr>
        <w:rPr>
          <w:b/>
          <w:szCs w:val="22"/>
          <w:lang w:val="ru-RU"/>
        </w:rPr>
      </w:pPr>
      <w:r w:rsidRPr="005C5534">
        <w:rPr>
          <w:b/>
          <w:szCs w:val="22"/>
          <w:lang w:val="ru-RU"/>
        </w:rPr>
        <w:t xml:space="preserve">2. </w:t>
      </w:r>
      <w:r w:rsidR="007773B0" w:rsidRPr="005C5534">
        <w:rPr>
          <w:b/>
          <w:szCs w:val="22"/>
          <w:lang w:val="ru-RU"/>
        </w:rPr>
        <w:t>Оцените</w:t>
      </w:r>
      <w:r w:rsidRPr="005C5534">
        <w:rPr>
          <w:b/>
          <w:szCs w:val="22"/>
          <w:lang w:val="ru-RU"/>
        </w:rPr>
        <w:t xml:space="preserve"> </w:t>
      </w:r>
      <w:r w:rsidR="005C3C05" w:rsidRPr="005C5534">
        <w:rPr>
          <w:b/>
          <w:lang w:val="ru-RU"/>
        </w:rPr>
        <w:t>с</w:t>
      </w:r>
      <w:r w:rsidR="009D6B53" w:rsidRPr="005C5534">
        <w:rPr>
          <w:b/>
          <w:lang w:val="ru-RU"/>
        </w:rPr>
        <w:t>убъекти</w:t>
      </w:r>
      <w:r w:rsidR="007773B0" w:rsidRPr="005C5534">
        <w:rPr>
          <w:b/>
          <w:lang w:val="ru-RU"/>
        </w:rPr>
        <w:t>вные</w:t>
      </w:r>
      <w:r w:rsidR="005C3C05" w:rsidRPr="005C5534">
        <w:rPr>
          <w:b/>
          <w:lang w:val="ru-RU"/>
        </w:rPr>
        <w:t xml:space="preserve"> с</w:t>
      </w:r>
      <w:r w:rsidR="007773B0" w:rsidRPr="005C5534">
        <w:rPr>
          <w:b/>
          <w:lang w:val="ru-RU"/>
        </w:rPr>
        <w:t>имптомы</w:t>
      </w:r>
    </w:p>
    <w:p w14:paraId="1B97A85D" w14:textId="25F06472" w:rsidR="003B0D60" w:rsidRPr="005C5534" w:rsidRDefault="007773B0" w:rsidP="00FB6239">
      <w:pPr>
        <w:jc w:val="both"/>
        <w:rPr>
          <w:szCs w:val="22"/>
          <w:lang w:val="ru-RU"/>
        </w:rPr>
      </w:pPr>
      <w:r w:rsidRPr="005C5534">
        <w:rPr>
          <w:szCs w:val="22"/>
          <w:lang w:val="ru-RU"/>
        </w:rPr>
        <w:t xml:space="preserve">Используйте </w:t>
      </w:r>
      <w:r w:rsidR="001C3BCE" w:rsidRPr="005C5534">
        <w:rPr>
          <w:szCs w:val="22"/>
          <w:lang w:val="ru-RU"/>
        </w:rPr>
        <w:t>один</w:t>
      </w:r>
      <w:r w:rsidR="00661CF1" w:rsidRPr="005C5534">
        <w:rPr>
          <w:szCs w:val="22"/>
          <w:lang w:val="ru-RU"/>
        </w:rPr>
        <w:t xml:space="preserve"> </w:t>
      </w:r>
      <w:r w:rsidR="001C3BCE" w:rsidRPr="005C5534">
        <w:rPr>
          <w:szCs w:val="22"/>
          <w:lang w:val="ru-RU"/>
        </w:rPr>
        <w:t>наивысший</w:t>
      </w:r>
      <w:r w:rsidR="00661CF1" w:rsidRPr="005C5534">
        <w:rPr>
          <w:szCs w:val="22"/>
          <w:lang w:val="ru-RU"/>
        </w:rPr>
        <w:t xml:space="preserve"> балл тяжести, указанный выше для получения субъек</w:t>
      </w:r>
      <w:r w:rsidR="0070260E" w:rsidRPr="005C5534">
        <w:rPr>
          <w:szCs w:val="22"/>
          <w:lang w:val="ru-RU"/>
        </w:rPr>
        <w:t>т</w:t>
      </w:r>
      <w:r w:rsidR="00661CF1" w:rsidRPr="005C5534">
        <w:rPr>
          <w:szCs w:val="22"/>
          <w:lang w:val="ru-RU"/>
        </w:rPr>
        <w:t xml:space="preserve">ивного балла </w:t>
      </w:r>
      <w:r w:rsidR="00C07D93" w:rsidRPr="005C5534">
        <w:rPr>
          <w:szCs w:val="22"/>
          <w:lang w:val="ru-RU"/>
        </w:rPr>
        <w:t xml:space="preserve">сенсорной </w:t>
      </w:r>
      <w:proofErr w:type="spellStart"/>
      <w:r w:rsidR="00C07D93" w:rsidRPr="005C5534">
        <w:rPr>
          <w:szCs w:val="22"/>
          <w:lang w:val="ru-RU"/>
        </w:rPr>
        <w:t>нейропатии</w:t>
      </w:r>
      <w:proofErr w:type="spellEnd"/>
      <w:r w:rsidR="00C07D93" w:rsidRPr="005C5534">
        <w:rPr>
          <w:szCs w:val="22"/>
          <w:lang w:val="ru-RU"/>
        </w:rPr>
        <w:t xml:space="preserve"> </w:t>
      </w:r>
      <w:r w:rsidR="00C46580" w:rsidRPr="005C5534">
        <w:rPr>
          <w:szCs w:val="22"/>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60"/>
      </w:tblGrid>
      <w:tr w:rsidR="00015651" w:rsidRPr="00337B47" w14:paraId="7514F47B" w14:textId="77777777" w:rsidTr="00015651">
        <w:tc>
          <w:tcPr>
            <w:tcW w:w="2088" w:type="dxa"/>
          </w:tcPr>
          <w:p w14:paraId="2422B00F" w14:textId="77777777" w:rsidR="00015651" w:rsidRPr="005C5534" w:rsidRDefault="001C3BCE" w:rsidP="001C3BCE">
            <w:pPr>
              <w:jc w:val="center"/>
              <w:rPr>
                <w:i/>
                <w:szCs w:val="22"/>
                <w:lang w:val="ru-RU"/>
              </w:rPr>
            </w:pPr>
            <w:r w:rsidRPr="005C5534">
              <w:rPr>
                <w:i/>
                <w:szCs w:val="22"/>
                <w:lang w:val="ru-RU"/>
              </w:rPr>
              <w:t>Субъективная</w:t>
            </w:r>
            <w:r w:rsidR="00661CF1" w:rsidRPr="005C5534">
              <w:rPr>
                <w:i/>
                <w:szCs w:val="22"/>
                <w:lang w:val="ru-RU"/>
              </w:rPr>
              <w:t xml:space="preserve"> </w:t>
            </w:r>
            <w:r w:rsidRPr="005C5534">
              <w:rPr>
                <w:i/>
                <w:szCs w:val="22"/>
                <w:lang w:val="ru-RU"/>
              </w:rPr>
              <w:t>Шкала</w:t>
            </w:r>
            <w:r w:rsidR="00C07D93" w:rsidRPr="005C5534">
              <w:rPr>
                <w:i/>
                <w:szCs w:val="22"/>
                <w:lang w:val="ru-RU"/>
              </w:rPr>
              <w:t xml:space="preserve"> Сенсорной </w:t>
            </w:r>
            <w:proofErr w:type="spellStart"/>
            <w:r w:rsidR="00C07D93" w:rsidRPr="005C5534">
              <w:rPr>
                <w:i/>
                <w:szCs w:val="22"/>
                <w:lang w:val="ru-RU"/>
              </w:rPr>
              <w:t>Нейропатии</w:t>
            </w:r>
            <w:proofErr w:type="spellEnd"/>
          </w:p>
        </w:tc>
        <w:tc>
          <w:tcPr>
            <w:tcW w:w="1260" w:type="dxa"/>
          </w:tcPr>
          <w:p w14:paraId="61C8F2BC" w14:textId="77777777" w:rsidR="00015651" w:rsidRPr="00337B47" w:rsidRDefault="001C3BCE" w:rsidP="00015651">
            <w:pPr>
              <w:jc w:val="center"/>
              <w:rPr>
                <w:i/>
                <w:szCs w:val="22"/>
                <w:lang w:val="ru-RU"/>
              </w:rPr>
            </w:pPr>
            <w:r w:rsidRPr="005C5534">
              <w:rPr>
                <w:i/>
                <w:szCs w:val="22"/>
                <w:lang w:val="ru-RU"/>
              </w:rPr>
              <w:t>Балл</w:t>
            </w:r>
          </w:p>
        </w:tc>
      </w:tr>
      <w:tr w:rsidR="00015651" w:rsidRPr="00337B47" w14:paraId="4B54700B" w14:textId="77777777" w:rsidTr="00015651">
        <w:tc>
          <w:tcPr>
            <w:tcW w:w="2088" w:type="dxa"/>
          </w:tcPr>
          <w:p w14:paraId="3FF3F8E3" w14:textId="77777777" w:rsidR="00015651" w:rsidRPr="00337B47" w:rsidRDefault="00015651" w:rsidP="00015651">
            <w:pPr>
              <w:jc w:val="center"/>
              <w:rPr>
                <w:szCs w:val="22"/>
                <w:lang w:val="ru-RU"/>
              </w:rPr>
            </w:pPr>
            <w:r w:rsidRPr="00337B47">
              <w:rPr>
                <w:szCs w:val="22"/>
                <w:lang w:val="ru-RU"/>
              </w:rPr>
              <w:t>00</w:t>
            </w:r>
          </w:p>
        </w:tc>
        <w:tc>
          <w:tcPr>
            <w:tcW w:w="1260" w:type="dxa"/>
          </w:tcPr>
          <w:p w14:paraId="0D9FED04" w14:textId="77777777" w:rsidR="00015651" w:rsidRPr="00337B47" w:rsidRDefault="00015651" w:rsidP="00015651">
            <w:pPr>
              <w:jc w:val="center"/>
              <w:rPr>
                <w:szCs w:val="22"/>
                <w:lang w:val="ru-RU"/>
              </w:rPr>
            </w:pPr>
            <w:r w:rsidRPr="00337B47">
              <w:rPr>
                <w:szCs w:val="22"/>
                <w:lang w:val="ru-RU"/>
              </w:rPr>
              <w:t>0</w:t>
            </w:r>
          </w:p>
        </w:tc>
      </w:tr>
      <w:tr w:rsidR="00015651" w:rsidRPr="00337B47" w14:paraId="26DD74A0" w14:textId="77777777" w:rsidTr="00015651">
        <w:tc>
          <w:tcPr>
            <w:tcW w:w="2088" w:type="dxa"/>
          </w:tcPr>
          <w:p w14:paraId="015B3BAE" w14:textId="77777777" w:rsidR="00015651" w:rsidRPr="00337B47" w:rsidRDefault="00015651" w:rsidP="00015651">
            <w:pPr>
              <w:jc w:val="center"/>
              <w:rPr>
                <w:szCs w:val="22"/>
                <w:lang w:val="ru-RU"/>
              </w:rPr>
            </w:pPr>
            <w:r w:rsidRPr="00337B47">
              <w:rPr>
                <w:szCs w:val="22"/>
                <w:lang w:val="ru-RU"/>
              </w:rPr>
              <w:t>01 – 03</w:t>
            </w:r>
          </w:p>
        </w:tc>
        <w:tc>
          <w:tcPr>
            <w:tcW w:w="1260" w:type="dxa"/>
          </w:tcPr>
          <w:p w14:paraId="240D21FC" w14:textId="77777777" w:rsidR="00015651" w:rsidRPr="00337B47" w:rsidRDefault="00015651" w:rsidP="00015651">
            <w:pPr>
              <w:jc w:val="center"/>
              <w:rPr>
                <w:szCs w:val="22"/>
                <w:lang w:val="ru-RU"/>
              </w:rPr>
            </w:pPr>
            <w:r w:rsidRPr="00337B47">
              <w:rPr>
                <w:szCs w:val="22"/>
                <w:lang w:val="ru-RU"/>
              </w:rPr>
              <w:t>1</w:t>
            </w:r>
          </w:p>
        </w:tc>
      </w:tr>
      <w:tr w:rsidR="00015651" w:rsidRPr="00337B47" w14:paraId="3DB22F8F" w14:textId="77777777" w:rsidTr="00015651">
        <w:tc>
          <w:tcPr>
            <w:tcW w:w="2088" w:type="dxa"/>
          </w:tcPr>
          <w:p w14:paraId="18CFE652" w14:textId="77777777" w:rsidR="00015651" w:rsidRPr="00337B47" w:rsidRDefault="00015651" w:rsidP="00015651">
            <w:pPr>
              <w:jc w:val="center"/>
              <w:rPr>
                <w:szCs w:val="22"/>
                <w:lang w:val="ru-RU"/>
              </w:rPr>
            </w:pPr>
            <w:r w:rsidRPr="00337B47">
              <w:rPr>
                <w:szCs w:val="22"/>
                <w:lang w:val="ru-RU"/>
              </w:rPr>
              <w:t>04 – 06</w:t>
            </w:r>
          </w:p>
        </w:tc>
        <w:tc>
          <w:tcPr>
            <w:tcW w:w="1260" w:type="dxa"/>
          </w:tcPr>
          <w:p w14:paraId="7AC39EDB" w14:textId="77777777" w:rsidR="00015651" w:rsidRPr="00337B47" w:rsidRDefault="00015651" w:rsidP="00015651">
            <w:pPr>
              <w:jc w:val="center"/>
              <w:rPr>
                <w:szCs w:val="22"/>
                <w:lang w:val="ru-RU"/>
              </w:rPr>
            </w:pPr>
            <w:r w:rsidRPr="00337B47">
              <w:rPr>
                <w:szCs w:val="22"/>
                <w:lang w:val="ru-RU"/>
              </w:rPr>
              <w:t>2</w:t>
            </w:r>
          </w:p>
        </w:tc>
      </w:tr>
      <w:tr w:rsidR="00015651" w:rsidRPr="00337B47" w14:paraId="6DF0914C" w14:textId="77777777" w:rsidTr="00015651">
        <w:tc>
          <w:tcPr>
            <w:tcW w:w="2088" w:type="dxa"/>
          </w:tcPr>
          <w:p w14:paraId="77D743B5" w14:textId="77777777" w:rsidR="00015651" w:rsidRPr="00337B47" w:rsidRDefault="00015651" w:rsidP="00015651">
            <w:pPr>
              <w:jc w:val="center"/>
              <w:rPr>
                <w:szCs w:val="22"/>
                <w:lang w:val="ru-RU"/>
              </w:rPr>
            </w:pPr>
            <w:r w:rsidRPr="00337B47">
              <w:rPr>
                <w:szCs w:val="22"/>
                <w:lang w:val="ru-RU"/>
              </w:rPr>
              <w:t>07 – 10</w:t>
            </w:r>
          </w:p>
        </w:tc>
        <w:tc>
          <w:tcPr>
            <w:tcW w:w="1260" w:type="dxa"/>
          </w:tcPr>
          <w:p w14:paraId="184D70E4" w14:textId="77777777" w:rsidR="00015651" w:rsidRPr="00337B47" w:rsidRDefault="00015651" w:rsidP="00015651">
            <w:pPr>
              <w:jc w:val="center"/>
              <w:rPr>
                <w:szCs w:val="22"/>
                <w:lang w:val="ru-RU"/>
              </w:rPr>
            </w:pPr>
            <w:r w:rsidRPr="00337B47">
              <w:rPr>
                <w:szCs w:val="22"/>
                <w:lang w:val="ru-RU"/>
              </w:rPr>
              <w:t>3</w:t>
            </w:r>
          </w:p>
        </w:tc>
      </w:tr>
    </w:tbl>
    <w:p w14:paraId="410312D6" w14:textId="77777777" w:rsidR="00891BC8" w:rsidRPr="00337B47" w:rsidRDefault="00891BC8" w:rsidP="003B0D60">
      <w:pPr>
        <w:rPr>
          <w:szCs w:val="22"/>
          <w:lang w:val="ru-RU"/>
        </w:rPr>
      </w:pPr>
    </w:p>
    <w:p w14:paraId="2DF669E5" w14:textId="77777777" w:rsidR="003B0D60" w:rsidRPr="00337B47" w:rsidRDefault="00891BC8" w:rsidP="003B0D60">
      <w:pPr>
        <w:rPr>
          <w:b/>
          <w:szCs w:val="22"/>
          <w:lang w:val="ru-RU"/>
        </w:rPr>
      </w:pPr>
      <w:r w:rsidRPr="00337B47">
        <w:rPr>
          <w:b/>
          <w:szCs w:val="22"/>
          <w:lang w:val="ru-RU"/>
        </w:rPr>
        <w:t xml:space="preserve">Шаг 2. </w:t>
      </w:r>
      <w:r w:rsidR="007773B0" w:rsidRPr="00337B47">
        <w:rPr>
          <w:b/>
          <w:szCs w:val="22"/>
          <w:lang w:val="ru-RU"/>
        </w:rPr>
        <w:t xml:space="preserve">Оцените </w:t>
      </w:r>
      <w:r w:rsidRPr="00337B47">
        <w:rPr>
          <w:b/>
          <w:szCs w:val="22"/>
          <w:lang w:val="ru-RU"/>
        </w:rPr>
        <w:t>в</w:t>
      </w:r>
      <w:r w:rsidR="007773B0" w:rsidRPr="00337B47">
        <w:rPr>
          <w:b/>
          <w:szCs w:val="22"/>
          <w:lang w:val="ru-RU"/>
        </w:rPr>
        <w:t xml:space="preserve">осприятие </w:t>
      </w:r>
      <w:r w:rsidRPr="00337B47">
        <w:rPr>
          <w:b/>
          <w:szCs w:val="22"/>
          <w:lang w:val="ru-RU"/>
        </w:rPr>
        <w:t>в</w:t>
      </w:r>
      <w:r w:rsidR="007773B0" w:rsidRPr="00337B47">
        <w:rPr>
          <w:b/>
          <w:szCs w:val="22"/>
          <w:lang w:val="ru-RU"/>
        </w:rPr>
        <w:t xml:space="preserve">ибрации </w:t>
      </w:r>
    </w:p>
    <w:p w14:paraId="61493AF9" w14:textId="77777777" w:rsidR="005C02AF" w:rsidRPr="00337B47" w:rsidRDefault="00C07D93" w:rsidP="00FB6239">
      <w:pPr>
        <w:jc w:val="both"/>
        <w:rPr>
          <w:lang w:val="ru-RU"/>
        </w:rPr>
      </w:pPr>
      <w:r w:rsidRPr="00337B47">
        <w:rPr>
          <w:lang w:val="ru-RU"/>
        </w:rPr>
        <w:t xml:space="preserve">Сожмите концы </w:t>
      </w:r>
      <w:r w:rsidR="00E60C59" w:rsidRPr="00337B47">
        <w:rPr>
          <w:lang w:val="ru-RU"/>
        </w:rPr>
        <w:t xml:space="preserve">камертона с </w:t>
      </w:r>
      <w:r w:rsidR="00FB47BD" w:rsidRPr="00337B47">
        <w:rPr>
          <w:lang w:val="ru-RU"/>
        </w:rPr>
        <w:t>частотой колебаний 128Гц так</w:t>
      </w:r>
      <w:r w:rsidR="00E60C59" w:rsidRPr="00337B47">
        <w:rPr>
          <w:lang w:val="ru-RU"/>
        </w:rPr>
        <w:t xml:space="preserve">, чтобы </w:t>
      </w:r>
      <w:r w:rsidR="00040BAB" w:rsidRPr="00337B47">
        <w:rPr>
          <w:lang w:val="ru-RU"/>
        </w:rPr>
        <w:t>стороны</w:t>
      </w:r>
      <w:r w:rsidR="00E60C59" w:rsidRPr="00337B47">
        <w:rPr>
          <w:lang w:val="ru-RU"/>
        </w:rPr>
        <w:t xml:space="preserve"> коснулись друг друга</w:t>
      </w:r>
      <w:r w:rsidR="00015651" w:rsidRPr="00337B47">
        <w:rPr>
          <w:lang w:val="ru-RU"/>
        </w:rPr>
        <w:t xml:space="preserve">. </w:t>
      </w:r>
      <w:r w:rsidR="00E60C59" w:rsidRPr="00337B47">
        <w:rPr>
          <w:lang w:val="ru-RU"/>
        </w:rPr>
        <w:t>Поместите вибрирующий камерто</w:t>
      </w:r>
      <w:r w:rsidR="00040BAB" w:rsidRPr="00337B47">
        <w:rPr>
          <w:lang w:val="ru-RU"/>
        </w:rPr>
        <w:t>н</w:t>
      </w:r>
      <w:r w:rsidR="00E60C59" w:rsidRPr="00337B47">
        <w:rPr>
          <w:lang w:val="ru-RU"/>
        </w:rPr>
        <w:t xml:space="preserve"> на костный выступ запястья субъекта или на руку</w:t>
      </w:r>
      <w:r w:rsidR="00040BAB" w:rsidRPr="00337B47">
        <w:rPr>
          <w:lang w:val="ru-RU"/>
        </w:rPr>
        <w:t>, чтобы убедиться, что субъект ощуща</w:t>
      </w:r>
      <w:r w:rsidR="0012032E" w:rsidRPr="00337B47">
        <w:rPr>
          <w:lang w:val="ru-RU"/>
        </w:rPr>
        <w:t>е</w:t>
      </w:r>
      <w:r w:rsidR="00040BAB" w:rsidRPr="00337B47">
        <w:rPr>
          <w:lang w:val="ru-RU"/>
        </w:rPr>
        <w:t>т вибрацию или «жужжание» камертона</w:t>
      </w:r>
      <w:r w:rsidR="00015651" w:rsidRPr="00337B47">
        <w:rPr>
          <w:lang w:val="ru-RU"/>
        </w:rPr>
        <w:t>.</w:t>
      </w:r>
      <w:r w:rsidR="00040BAB" w:rsidRPr="00337B47">
        <w:rPr>
          <w:lang w:val="ru-RU"/>
        </w:rPr>
        <w:t xml:space="preserve"> Затем снова сожмите </w:t>
      </w:r>
      <w:r w:rsidR="00FB47BD" w:rsidRPr="00337B47">
        <w:rPr>
          <w:lang w:val="ru-RU"/>
        </w:rPr>
        <w:t>концы камертона так</w:t>
      </w:r>
      <w:r w:rsidR="00040BAB" w:rsidRPr="00337B47">
        <w:rPr>
          <w:lang w:val="ru-RU"/>
        </w:rPr>
        <w:t>, чтобы стороны коснулись друг друга</w:t>
      </w:r>
      <w:r w:rsidR="00015651" w:rsidRPr="00337B47">
        <w:rPr>
          <w:lang w:val="ru-RU"/>
        </w:rPr>
        <w:t xml:space="preserve">. </w:t>
      </w:r>
      <w:r w:rsidR="00040BAB" w:rsidRPr="00337B47">
        <w:rPr>
          <w:lang w:val="ru-RU"/>
        </w:rPr>
        <w:t xml:space="preserve">Сразу же положите </w:t>
      </w:r>
      <w:r w:rsidR="00040BAB" w:rsidRPr="00337B47">
        <w:rPr>
          <w:lang w:val="ru-RU"/>
        </w:rPr>
        <w:lastRenderedPageBreak/>
        <w:t xml:space="preserve">вибрирующий камертон осторожно, но </w:t>
      </w:r>
      <w:r w:rsidR="00476EDD" w:rsidRPr="00337B47">
        <w:rPr>
          <w:lang w:val="ru-RU"/>
        </w:rPr>
        <w:t>надежно</w:t>
      </w:r>
      <w:r w:rsidR="00040BAB" w:rsidRPr="00337B47">
        <w:rPr>
          <w:lang w:val="ru-RU"/>
        </w:rPr>
        <w:t xml:space="preserve"> на дистальный межфаланговый (ДМФ) сустав </w:t>
      </w:r>
      <w:r w:rsidR="00015651" w:rsidRPr="00337B47">
        <w:rPr>
          <w:lang w:val="ru-RU"/>
        </w:rPr>
        <w:t xml:space="preserve"> </w:t>
      </w:r>
      <w:r w:rsidR="00040BAB" w:rsidRPr="00337B47">
        <w:rPr>
          <w:lang w:val="ru-RU"/>
        </w:rPr>
        <w:t>большо</w:t>
      </w:r>
      <w:r w:rsidR="00476EDD" w:rsidRPr="00337B47">
        <w:rPr>
          <w:lang w:val="ru-RU"/>
        </w:rPr>
        <w:t>го паль</w:t>
      </w:r>
      <w:r w:rsidR="00040BAB" w:rsidRPr="00337B47">
        <w:rPr>
          <w:lang w:val="ru-RU"/>
        </w:rPr>
        <w:t>ц</w:t>
      </w:r>
      <w:r w:rsidR="00476EDD" w:rsidRPr="00337B47">
        <w:rPr>
          <w:lang w:val="ru-RU"/>
        </w:rPr>
        <w:t>а</w:t>
      </w:r>
      <w:r w:rsidR="00040BAB" w:rsidRPr="00337B47">
        <w:rPr>
          <w:lang w:val="ru-RU"/>
        </w:rPr>
        <w:t xml:space="preserve"> ноги и считайте секунды</w:t>
      </w:r>
      <w:r w:rsidR="00015651" w:rsidRPr="00337B47">
        <w:rPr>
          <w:lang w:val="ru-RU"/>
        </w:rPr>
        <w:t xml:space="preserve">. </w:t>
      </w:r>
      <w:r w:rsidR="00040BAB" w:rsidRPr="00337B47">
        <w:rPr>
          <w:lang w:val="ru-RU"/>
        </w:rPr>
        <w:t>Попросите субъекта сказать Вам, когда закончится «жужжание»</w:t>
      </w:r>
      <w:r w:rsidR="00015651" w:rsidRPr="00337B47">
        <w:rPr>
          <w:lang w:val="ru-RU"/>
        </w:rPr>
        <w:t xml:space="preserve">. </w:t>
      </w:r>
      <w:r w:rsidR="00040BAB" w:rsidRPr="00337B47">
        <w:rPr>
          <w:lang w:val="ru-RU"/>
        </w:rPr>
        <w:t xml:space="preserve">Повторите эту процедуру на большом пальце другой ноги. </w:t>
      </w:r>
      <w:r w:rsidR="0012032E" w:rsidRPr="00337B47">
        <w:rPr>
          <w:lang w:val="ru-RU"/>
        </w:rPr>
        <w:t>На ни</w:t>
      </w:r>
      <w:r w:rsidR="00B57EA5" w:rsidRPr="00337B47">
        <w:rPr>
          <w:lang w:val="ru-RU"/>
        </w:rPr>
        <w:t>жеприведенном рисун</w:t>
      </w:r>
      <w:r w:rsidR="0012032E" w:rsidRPr="00337B47">
        <w:rPr>
          <w:lang w:val="ru-RU"/>
        </w:rPr>
        <w:t>к</w:t>
      </w:r>
      <w:r w:rsidR="00B57EA5" w:rsidRPr="00337B47">
        <w:rPr>
          <w:lang w:val="ru-RU"/>
        </w:rPr>
        <w:t>е</w:t>
      </w:r>
      <w:r w:rsidR="0012032E" w:rsidRPr="00337B47">
        <w:rPr>
          <w:lang w:val="ru-RU"/>
        </w:rPr>
        <w:t xml:space="preserve"> показано куда необходимо поместить камертон</w:t>
      </w:r>
      <w:r w:rsidR="007C375A" w:rsidRPr="00337B47">
        <w:rPr>
          <w:lang w:val="ru-RU"/>
        </w:rPr>
        <w:t xml:space="preserve"> (</w:t>
      </w:r>
      <w:r w:rsidR="0012032E" w:rsidRPr="00337B47">
        <w:rPr>
          <w:lang w:val="ru-RU"/>
        </w:rPr>
        <w:t xml:space="preserve">адаптировано по материалам руководства по ведению и профилактике диабета Международной Рабочей Группы </w:t>
      </w:r>
      <w:r w:rsidR="003F5EB1" w:rsidRPr="00337B47">
        <w:rPr>
          <w:lang w:val="ru-RU"/>
        </w:rPr>
        <w:t>по диабетической стопе</w:t>
      </w:r>
      <w:r w:rsidR="007C375A" w:rsidRPr="00337B47">
        <w:rPr>
          <w:lang w:val="ru-RU"/>
        </w:rPr>
        <w:t>, 2007</w:t>
      </w:r>
      <w:r w:rsidR="003F5EB1" w:rsidRPr="00337B47">
        <w:rPr>
          <w:lang w:val="ru-RU"/>
        </w:rPr>
        <w:t>г.</w:t>
      </w:r>
      <w:r w:rsidR="007C375A" w:rsidRPr="00337B47">
        <w:rPr>
          <w:lang w:val="ru-RU"/>
        </w:rPr>
        <w:t>).</w:t>
      </w:r>
    </w:p>
    <w:p w14:paraId="516858EB" w14:textId="77777777" w:rsidR="00040BAB" w:rsidRPr="00337B47" w:rsidRDefault="00040BAB" w:rsidP="00015651">
      <w:pPr>
        <w:rPr>
          <w:lang w:val="ru-RU"/>
        </w:rPr>
      </w:pPr>
    </w:p>
    <w:p w14:paraId="2B280FE1" w14:textId="77777777" w:rsidR="007C375A" w:rsidRPr="00337B47" w:rsidRDefault="00456CCC" w:rsidP="00015651">
      <w:pPr>
        <w:rPr>
          <w:lang w:val="ru-RU"/>
        </w:rPr>
      </w:pPr>
      <w:r w:rsidRPr="00337B47">
        <w:rPr>
          <w:noProof/>
        </w:rPr>
        <w:drawing>
          <wp:inline distT="0" distB="0" distL="0" distR="0" wp14:anchorId="002AA91D" wp14:editId="7FA67846">
            <wp:extent cx="1551305" cy="1944370"/>
            <wp:effectExtent l="0" t="0" r="0" b="1143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1305" cy="1944370"/>
                    </a:xfrm>
                    <a:prstGeom prst="rect">
                      <a:avLst/>
                    </a:prstGeom>
                    <a:noFill/>
                    <a:ln>
                      <a:noFill/>
                    </a:ln>
                  </pic:spPr>
                </pic:pic>
              </a:graphicData>
            </a:graphic>
          </wp:inline>
        </w:drawing>
      </w:r>
    </w:p>
    <w:p w14:paraId="3AF602C8" w14:textId="77777777" w:rsidR="007C375A" w:rsidRPr="00337B47" w:rsidRDefault="007C375A" w:rsidP="0001565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2340"/>
        <w:gridCol w:w="720"/>
      </w:tblGrid>
      <w:tr w:rsidR="005C02AF" w:rsidRPr="00337B47" w14:paraId="5C7166AB" w14:textId="77777777" w:rsidTr="00566FBF">
        <w:tc>
          <w:tcPr>
            <w:tcW w:w="2538" w:type="dxa"/>
          </w:tcPr>
          <w:p w14:paraId="0AD5768B" w14:textId="77777777" w:rsidR="00015651" w:rsidRPr="00337B47" w:rsidRDefault="00FB47BD" w:rsidP="00661CF1">
            <w:pPr>
              <w:rPr>
                <w:i/>
                <w:lang w:val="ru-RU" w:eastAsia="ko-KR"/>
              </w:rPr>
            </w:pPr>
            <w:r w:rsidRPr="00337B47">
              <w:rPr>
                <w:i/>
                <w:lang w:val="ru-RU" w:eastAsia="ko-KR"/>
              </w:rPr>
              <w:t>Вибрационная чувствительность</w:t>
            </w:r>
          </w:p>
        </w:tc>
        <w:tc>
          <w:tcPr>
            <w:tcW w:w="2340" w:type="dxa"/>
          </w:tcPr>
          <w:p w14:paraId="3A317BB4" w14:textId="77777777" w:rsidR="00015651" w:rsidRPr="00337B47" w:rsidRDefault="00FA068D" w:rsidP="005C02AF">
            <w:pPr>
              <w:jc w:val="center"/>
              <w:rPr>
                <w:i/>
                <w:bdr w:val="none" w:sz="0" w:space="0" w:color="auto" w:frame="1"/>
                <w:lang w:val="ru-RU" w:eastAsia="ko-KR"/>
              </w:rPr>
            </w:pPr>
            <w:r w:rsidRPr="00337B47">
              <w:rPr>
                <w:i/>
                <w:bdr w:val="none" w:sz="0" w:space="0" w:color="auto" w:frame="1"/>
                <w:lang w:val="ru-RU" w:eastAsia="ko-KR"/>
              </w:rPr>
              <w:t>Ре</w:t>
            </w:r>
            <w:r w:rsidR="005E1985" w:rsidRPr="00337B47">
              <w:rPr>
                <w:i/>
                <w:bdr w:val="none" w:sz="0" w:space="0" w:color="auto" w:frame="1"/>
                <w:lang w:val="ru-RU" w:eastAsia="ko-KR"/>
              </w:rPr>
              <w:t>зультат</w:t>
            </w:r>
          </w:p>
        </w:tc>
        <w:tc>
          <w:tcPr>
            <w:tcW w:w="720" w:type="dxa"/>
          </w:tcPr>
          <w:p w14:paraId="17636DA1" w14:textId="77777777" w:rsidR="00015651" w:rsidRPr="00337B47" w:rsidRDefault="005E1985" w:rsidP="005C02AF">
            <w:pPr>
              <w:jc w:val="center"/>
              <w:rPr>
                <w:i/>
                <w:lang w:val="ru-RU" w:eastAsia="ko-KR"/>
              </w:rPr>
            </w:pPr>
            <w:r w:rsidRPr="00337B47">
              <w:rPr>
                <w:i/>
                <w:lang w:val="ru-RU"/>
              </w:rPr>
              <w:t>Балл</w:t>
            </w:r>
          </w:p>
        </w:tc>
      </w:tr>
      <w:tr w:rsidR="005C02AF" w:rsidRPr="00337B47" w14:paraId="515EFA5B" w14:textId="77777777" w:rsidTr="00566FBF">
        <w:tc>
          <w:tcPr>
            <w:tcW w:w="2538" w:type="dxa"/>
          </w:tcPr>
          <w:p w14:paraId="057C9C45" w14:textId="77777777" w:rsidR="00015651" w:rsidRPr="00337B47" w:rsidRDefault="00566FBF" w:rsidP="00566FBF">
            <w:pPr>
              <w:rPr>
                <w:shd w:val="clear" w:color="auto" w:fill="FFFFFF"/>
                <w:lang w:val="ru-RU" w:eastAsia="ko-KR"/>
              </w:rPr>
            </w:pPr>
            <w:r w:rsidRPr="00337B47">
              <w:rPr>
                <w:shd w:val="clear" w:color="auto" w:fill="FFFFFF"/>
                <w:lang w:val="ru-RU" w:eastAsia="ko-KR"/>
              </w:rPr>
              <w:t>Ощущение</w:t>
            </w:r>
            <w:r w:rsidR="00015651" w:rsidRPr="00337B47">
              <w:rPr>
                <w:shd w:val="clear" w:color="auto" w:fill="FFFFFF"/>
                <w:lang w:val="ru-RU" w:eastAsia="ko-KR"/>
              </w:rPr>
              <w:t xml:space="preserve">  &gt; 10 </w:t>
            </w:r>
            <w:r w:rsidRPr="00337B47">
              <w:rPr>
                <w:shd w:val="clear" w:color="auto" w:fill="FFFFFF"/>
                <w:lang w:val="ru-RU" w:eastAsia="ko-KR"/>
              </w:rPr>
              <w:t>секунд</w:t>
            </w:r>
          </w:p>
        </w:tc>
        <w:tc>
          <w:tcPr>
            <w:tcW w:w="2340" w:type="dxa"/>
          </w:tcPr>
          <w:p w14:paraId="1883B6FF" w14:textId="77777777" w:rsidR="00015651" w:rsidRPr="00337B47" w:rsidRDefault="00661CF1" w:rsidP="005C02AF">
            <w:pPr>
              <w:jc w:val="center"/>
              <w:rPr>
                <w:shd w:val="clear" w:color="auto" w:fill="FFFFFF"/>
                <w:lang w:val="ru-RU" w:eastAsia="ko-KR"/>
              </w:rPr>
            </w:pPr>
            <w:r w:rsidRPr="00337B47">
              <w:rPr>
                <w:shd w:val="clear" w:color="auto" w:fill="FFFFFF"/>
                <w:lang w:val="ru-RU" w:eastAsia="ko-KR"/>
              </w:rPr>
              <w:t xml:space="preserve">Нормальный </w:t>
            </w:r>
          </w:p>
        </w:tc>
        <w:tc>
          <w:tcPr>
            <w:tcW w:w="720" w:type="dxa"/>
          </w:tcPr>
          <w:p w14:paraId="10100365" w14:textId="77777777" w:rsidR="00015651" w:rsidRPr="00337B47" w:rsidRDefault="00015651" w:rsidP="005C02AF">
            <w:pPr>
              <w:jc w:val="center"/>
              <w:rPr>
                <w:shd w:val="clear" w:color="auto" w:fill="FFFFFF"/>
                <w:lang w:val="ru-RU" w:eastAsia="ko-KR"/>
              </w:rPr>
            </w:pPr>
            <w:r w:rsidRPr="00337B47">
              <w:rPr>
                <w:shd w:val="clear" w:color="auto" w:fill="FFFFFF"/>
                <w:lang w:val="ru-RU" w:eastAsia="ko-KR"/>
              </w:rPr>
              <w:t>0</w:t>
            </w:r>
          </w:p>
        </w:tc>
      </w:tr>
      <w:tr w:rsidR="005C02AF" w:rsidRPr="00337B47" w14:paraId="11B44CC0" w14:textId="77777777" w:rsidTr="00566FBF">
        <w:tc>
          <w:tcPr>
            <w:tcW w:w="2538" w:type="dxa"/>
          </w:tcPr>
          <w:p w14:paraId="43B74588" w14:textId="77777777" w:rsidR="00015651" w:rsidRPr="00337B47" w:rsidRDefault="00566FBF" w:rsidP="005C02AF">
            <w:pPr>
              <w:rPr>
                <w:shd w:val="clear" w:color="auto" w:fill="FFFFFF"/>
                <w:lang w:val="ru-RU" w:eastAsia="ko-KR"/>
              </w:rPr>
            </w:pPr>
            <w:r w:rsidRPr="00337B47">
              <w:rPr>
                <w:shd w:val="clear" w:color="auto" w:fill="FFFFFF"/>
                <w:lang w:val="ru-RU" w:eastAsia="ko-KR"/>
              </w:rPr>
              <w:t xml:space="preserve">Ощущение  </w:t>
            </w:r>
            <w:r w:rsidR="00015651" w:rsidRPr="00337B47">
              <w:rPr>
                <w:shd w:val="clear" w:color="auto" w:fill="FFFFFF"/>
                <w:lang w:val="ru-RU" w:eastAsia="ko-KR"/>
              </w:rPr>
              <w:t xml:space="preserve">6-10 </w:t>
            </w:r>
            <w:r w:rsidRPr="00337B47">
              <w:rPr>
                <w:shd w:val="clear" w:color="auto" w:fill="FFFFFF"/>
                <w:lang w:val="ru-RU" w:eastAsia="ko-KR"/>
              </w:rPr>
              <w:t>секунд</w:t>
            </w:r>
          </w:p>
        </w:tc>
        <w:tc>
          <w:tcPr>
            <w:tcW w:w="2340" w:type="dxa"/>
          </w:tcPr>
          <w:p w14:paraId="68F34F64" w14:textId="77777777" w:rsidR="00015651" w:rsidRPr="00337B47" w:rsidRDefault="00566FBF" w:rsidP="00566FBF">
            <w:pPr>
              <w:jc w:val="center"/>
              <w:rPr>
                <w:shd w:val="clear" w:color="auto" w:fill="FFFFFF"/>
                <w:lang w:val="ru-RU" w:eastAsia="ko-KR"/>
              </w:rPr>
            </w:pPr>
            <w:r w:rsidRPr="00337B47">
              <w:rPr>
                <w:shd w:val="clear" w:color="auto" w:fill="FFFFFF"/>
                <w:lang w:val="ru-RU" w:eastAsia="ko-KR"/>
              </w:rPr>
              <w:t>Слабое снижение</w:t>
            </w:r>
          </w:p>
        </w:tc>
        <w:tc>
          <w:tcPr>
            <w:tcW w:w="720" w:type="dxa"/>
          </w:tcPr>
          <w:p w14:paraId="59399920" w14:textId="77777777" w:rsidR="00015651" w:rsidRPr="00337B47" w:rsidRDefault="00015651" w:rsidP="005C02AF">
            <w:pPr>
              <w:jc w:val="center"/>
              <w:rPr>
                <w:shd w:val="clear" w:color="auto" w:fill="FFFFFF"/>
                <w:lang w:val="ru-RU" w:eastAsia="ko-KR"/>
              </w:rPr>
            </w:pPr>
            <w:r w:rsidRPr="00337B47">
              <w:rPr>
                <w:shd w:val="clear" w:color="auto" w:fill="FFFFFF"/>
                <w:lang w:val="ru-RU" w:eastAsia="ko-KR"/>
              </w:rPr>
              <w:t>1</w:t>
            </w:r>
          </w:p>
        </w:tc>
      </w:tr>
      <w:tr w:rsidR="005C02AF" w:rsidRPr="00337B47" w14:paraId="1BAB30E3" w14:textId="77777777" w:rsidTr="00566FBF">
        <w:tc>
          <w:tcPr>
            <w:tcW w:w="2538" w:type="dxa"/>
          </w:tcPr>
          <w:p w14:paraId="4CF11959" w14:textId="77777777" w:rsidR="00015651" w:rsidRPr="00337B47" w:rsidRDefault="00566FBF" w:rsidP="005C02AF">
            <w:pPr>
              <w:rPr>
                <w:shd w:val="clear" w:color="auto" w:fill="FFFFFF"/>
                <w:lang w:val="ru-RU" w:eastAsia="ko-KR"/>
              </w:rPr>
            </w:pPr>
            <w:r w:rsidRPr="00337B47">
              <w:rPr>
                <w:shd w:val="clear" w:color="auto" w:fill="FFFFFF"/>
                <w:lang w:val="ru-RU" w:eastAsia="ko-KR"/>
              </w:rPr>
              <w:t xml:space="preserve">Ощущение  </w:t>
            </w:r>
            <w:r w:rsidR="00015651" w:rsidRPr="00337B47">
              <w:rPr>
                <w:shd w:val="clear" w:color="auto" w:fill="FFFFFF"/>
                <w:lang w:val="ru-RU" w:eastAsia="ko-KR"/>
              </w:rPr>
              <w:t xml:space="preserve">&lt;5 </w:t>
            </w:r>
            <w:r w:rsidRPr="00337B47">
              <w:rPr>
                <w:shd w:val="clear" w:color="auto" w:fill="FFFFFF"/>
                <w:lang w:val="ru-RU" w:eastAsia="ko-KR"/>
              </w:rPr>
              <w:t>секунд</w:t>
            </w:r>
          </w:p>
        </w:tc>
        <w:tc>
          <w:tcPr>
            <w:tcW w:w="2340" w:type="dxa"/>
          </w:tcPr>
          <w:p w14:paraId="58663CA1" w14:textId="77777777" w:rsidR="00015651" w:rsidRPr="00337B47" w:rsidRDefault="00566FBF" w:rsidP="00566FBF">
            <w:pPr>
              <w:jc w:val="center"/>
              <w:rPr>
                <w:shd w:val="clear" w:color="auto" w:fill="FFFFFF"/>
                <w:lang w:val="ru-RU" w:eastAsia="ko-KR"/>
              </w:rPr>
            </w:pPr>
            <w:r w:rsidRPr="00337B47">
              <w:rPr>
                <w:shd w:val="clear" w:color="auto" w:fill="FFFFFF"/>
                <w:lang w:val="ru-RU" w:eastAsia="ko-KR"/>
              </w:rPr>
              <w:t>Умеренное снижение</w:t>
            </w:r>
          </w:p>
        </w:tc>
        <w:tc>
          <w:tcPr>
            <w:tcW w:w="720" w:type="dxa"/>
          </w:tcPr>
          <w:p w14:paraId="6530C966" w14:textId="77777777" w:rsidR="00015651" w:rsidRPr="00337B47" w:rsidRDefault="00015651" w:rsidP="005C02AF">
            <w:pPr>
              <w:jc w:val="center"/>
              <w:rPr>
                <w:shd w:val="clear" w:color="auto" w:fill="FFFFFF"/>
                <w:lang w:val="ru-RU" w:eastAsia="ko-KR"/>
              </w:rPr>
            </w:pPr>
            <w:r w:rsidRPr="00337B47">
              <w:rPr>
                <w:shd w:val="clear" w:color="auto" w:fill="FFFFFF"/>
                <w:lang w:val="ru-RU" w:eastAsia="ko-KR"/>
              </w:rPr>
              <w:t>2</w:t>
            </w:r>
          </w:p>
        </w:tc>
      </w:tr>
      <w:tr w:rsidR="005C02AF" w:rsidRPr="00337B47" w14:paraId="16A1F7F0" w14:textId="77777777" w:rsidTr="00566FBF">
        <w:tc>
          <w:tcPr>
            <w:tcW w:w="2538" w:type="dxa"/>
          </w:tcPr>
          <w:p w14:paraId="117F3E59" w14:textId="77777777" w:rsidR="00015651" w:rsidRPr="00337B47" w:rsidRDefault="00566FBF" w:rsidP="005C02AF">
            <w:pPr>
              <w:rPr>
                <w:shd w:val="clear" w:color="auto" w:fill="FFFFFF"/>
                <w:lang w:val="ru-RU" w:eastAsia="ko-KR"/>
              </w:rPr>
            </w:pPr>
            <w:r w:rsidRPr="00337B47">
              <w:rPr>
                <w:shd w:val="clear" w:color="auto" w:fill="FFFFFF"/>
                <w:lang w:val="ru-RU" w:eastAsia="ko-KR"/>
              </w:rPr>
              <w:t>Отсутствие ощущений</w:t>
            </w:r>
          </w:p>
        </w:tc>
        <w:tc>
          <w:tcPr>
            <w:tcW w:w="2340" w:type="dxa"/>
          </w:tcPr>
          <w:p w14:paraId="5987938E" w14:textId="77777777" w:rsidR="00015651" w:rsidRPr="00337B47" w:rsidRDefault="00566FBF" w:rsidP="00566FBF">
            <w:pPr>
              <w:jc w:val="center"/>
              <w:rPr>
                <w:shd w:val="clear" w:color="auto" w:fill="FFFFFF"/>
                <w:lang w:val="ru-RU" w:eastAsia="ko-KR"/>
              </w:rPr>
            </w:pPr>
            <w:r w:rsidRPr="00337B47">
              <w:rPr>
                <w:shd w:val="clear" w:color="auto" w:fill="FFFFFF"/>
                <w:lang w:val="ru-RU" w:eastAsia="ko-KR"/>
              </w:rPr>
              <w:t>Тяжелое снижение</w:t>
            </w:r>
          </w:p>
        </w:tc>
        <w:tc>
          <w:tcPr>
            <w:tcW w:w="720" w:type="dxa"/>
          </w:tcPr>
          <w:p w14:paraId="41348368" w14:textId="77777777" w:rsidR="00015651" w:rsidRPr="00337B47" w:rsidRDefault="00015651" w:rsidP="005C02AF">
            <w:pPr>
              <w:jc w:val="center"/>
              <w:rPr>
                <w:shd w:val="clear" w:color="auto" w:fill="FFFFFF"/>
                <w:lang w:val="ru-RU" w:eastAsia="ko-KR"/>
              </w:rPr>
            </w:pPr>
            <w:r w:rsidRPr="00337B47">
              <w:rPr>
                <w:shd w:val="clear" w:color="auto" w:fill="FFFFFF"/>
                <w:lang w:val="ru-RU" w:eastAsia="ko-KR"/>
              </w:rPr>
              <w:t>3</w:t>
            </w:r>
          </w:p>
        </w:tc>
      </w:tr>
    </w:tbl>
    <w:p w14:paraId="5EB16CC8" w14:textId="77777777" w:rsidR="00015651" w:rsidRPr="00337B47" w:rsidRDefault="00015651" w:rsidP="00015651">
      <w:pPr>
        <w:rPr>
          <w:rFonts w:ascii="Arial" w:eastAsia="Times New Roman" w:hAnsi="Arial"/>
          <w:color w:val="444444"/>
          <w:sz w:val="20"/>
          <w:shd w:val="clear" w:color="auto" w:fill="FFFFFF"/>
          <w:lang w:val="ru-RU" w:eastAsia="ko-KR"/>
        </w:rPr>
      </w:pPr>
    </w:p>
    <w:p w14:paraId="0AB1FB4D" w14:textId="77777777" w:rsidR="006B7B64" w:rsidRDefault="006B7B64" w:rsidP="005C02AF">
      <w:pPr>
        <w:rPr>
          <w:b/>
          <w:bdr w:val="none" w:sz="0" w:space="0" w:color="auto" w:frame="1"/>
          <w:lang w:val="ru-RU"/>
        </w:rPr>
      </w:pPr>
    </w:p>
    <w:p w14:paraId="57A71024" w14:textId="77777777" w:rsidR="00015651" w:rsidRPr="00337B47" w:rsidRDefault="00832EBA" w:rsidP="005C02AF">
      <w:pPr>
        <w:rPr>
          <w:b/>
          <w:sz w:val="26"/>
          <w:szCs w:val="26"/>
          <w:lang w:val="ru-RU"/>
        </w:rPr>
      </w:pPr>
      <w:r w:rsidRPr="00337B47">
        <w:rPr>
          <w:b/>
          <w:bdr w:val="none" w:sz="0" w:space="0" w:color="auto" w:frame="1"/>
          <w:lang w:val="ru-RU"/>
        </w:rPr>
        <w:t xml:space="preserve">Шаг 3. </w:t>
      </w:r>
      <w:r w:rsidR="00476EDD" w:rsidRPr="00337B47">
        <w:rPr>
          <w:b/>
          <w:bdr w:val="none" w:sz="0" w:space="0" w:color="auto" w:frame="1"/>
          <w:lang w:val="ru-RU"/>
        </w:rPr>
        <w:t xml:space="preserve">Оцените </w:t>
      </w:r>
      <w:r w:rsidRPr="00337B47">
        <w:rPr>
          <w:b/>
          <w:bdr w:val="none" w:sz="0" w:space="0" w:color="auto" w:frame="1"/>
          <w:lang w:val="ru-RU"/>
        </w:rPr>
        <w:t>г</w:t>
      </w:r>
      <w:r w:rsidR="00476EDD" w:rsidRPr="00337B47">
        <w:rPr>
          <w:b/>
          <w:bdr w:val="none" w:sz="0" w:space="0" w:color="auto" w:frame="1"/>
          <w:lang w:val="ru-RU"/>
        </w:rPr>
        <w:t xml:space="preserve">лубокий </w:t>
      </w:r>
      <w:r w:rsidRPr="00337B47">
        <w:rPr>
          <w:b/>
          <w:bdr w:val="none" w:sz="0" w:space="0" w:color="auto" w:frame="1"/>
          <w:lang w:val="ru-RU"/>
        </w:rPr>
        <w:t>с</w:t>
      </w:r>
      <w:r w:rsidR="00476EDD" w:rsidRPr="00337B47">
        <w:rPr>
          <w:b/>
          <w:bdr w:val="none" w:sz="0" w:space="0" w:color="auto" w:frame="1"/>
          <w:lang w:val="ru-RU"/>
        </w:rPr>
        <w:t xml:space="preserve">ухожильный </w:t>
      </w:r>
      <w:r w:rsidRPr="00337B47">
        <w:rPr>
          <w:b/>
          <w:bdr w:val="none" w:sz="0" w:space="0" w:color="auto" w:frame="1"/>
          <w:lang w:val="ru-RU"/>
        </w:rPr>
        <w:t>р</w:t>
      </w:r>
      <w:r w:rsidR="00476EDD" w:rsidRPr="00337B47">
        <w:rPr>
          <w:b/>
          <w:bdr w:val="none" w:sz="0" w:space="0" w:color="auto" w:frame="1"/>
          <w:lang w:val="ru-RU"/>
        </w:rPr>
        <w:t xml:space="preserve">ефлекс </w:t>
      </w:r>
    </w:p>
    <w:p w14:paraId="3F232CF7" w14:textId="77777777" w:rsidR="00015651" w:rsidRPr="00337B47" w:rsidRDefault="00476EDD" w:rsidP="00FB6239">
      <w:pPr>
        <w:jc w:val="both"/>
        <w:rPr>
          <w:lang w:val="ru-RU"/>
        </w:rPr>
      </w:pPr>
      <w:r w:rsidRPr="00337B47">
        <w:rPr>
          <w:lang w:val="ru-RU"/>
        </w:rPr>
        <w:t xml:space="preserve">Субъект находится в положении сидя, врач одной рукой надавливает на </w:t>
      </w:r>
      <w:r w:rsidR="00B756F6" w:rsidRPr="00337B47">
        <w:rPr>
          <w:lang w:val="ru-RU"/>
        </w:rPr>
        <w:t>подъем свода стопы, сгибая голеностопный сустав субъекта под углом 90 градусов</w:t>
      </w:r>
      <w:r w:rsidR="00015651" w:rsidRPr="00337B47">
        <w:rPr>
          <w:lang w:val="ru-RU"/>
        </w:rPr>
        <w:t xml:space="preserve">. </w:t>
      </w:r>
      <w:r w:rsidRPr="00337B47">
        <w:rPr>
          <w:lang w:val="ru-RU"/>
        </w:rPr>
        <w:t>С помощью неврологического молоточка</w:t>
      </w:r>
      <w:r w:rsidR="00015651" w:rsidRPr="00337B47">
        <w:rPr>
          <w:lang w:val="ru-RU"/>
        </w:rPr>
        <w:t xml:space="preserve">, </w:t>
      </w:r>
      <w:r w:rsidR="00184152" w:rsidRPr="00337B47">
        <w:rPr>
          <w:lang w:val="ru-RU"/>
        </w:rPr>
        <w:t>врач наносит удар по ахиллову сухожилию</w:t>
      </w:r>
      <w:r w:rsidR="00015651" w:rsidRPr="00337B47">
        <w:rPr>
          <w:lang w:val="ru-RU"/>
        </w:rPr>
        <w:t xml:space="preserve">. </w:t>
      </w:r>
      <w:r w:rsidR="00B756F6" w:rsidRPr="00337B47">
        <w:rPr>
          <w:lang w:val="ru-RU"/>
        </w:rPr>
        <w:t xml:space="preserve">Врач ощущает сухожильный рефлекс рукой </w:t>
      </w:r>
      <w:r w:rsidR="00044CA2" w:rsidRPr="00337B47">
        <w:rPr>
          <w:lang w:val="ru-RU"/>
        </w:rPr>
        <w:t>в виде</w:t>
      </w:r>
      <w:r w:rsidR="00B756F6" w:rsidRPr="00337B47">
        <w:rPr>
          <w:lang w:val="ru-RU"/>
        </w:rPr>
        <w:t xml:space="preserve"> </w:t>
      </w:r>
      <w:r w:rsidR="00044CA2" w:rsidRPr="00337B47">
        <w:rPr>
          <w:lang w:val="ru-RU"/>
        </w:rPr>
        <w:t>сгибания</w:t>
      </w:r>
      <w:r w:rsidR="00B756F6" w:rsidRPr="00337B47">
        <w:rPr>
          <w:lang w:val="ru-RU"/>
        </w:rPr>
        <w:t xml:space="preserve"> подошвы, </w:t>
      </w:r>
      <w:r w:rsidR="00044CA2" w:rsidRPr="00337B47">
        <w:rPr>
          <w:lang w:val="ru-RU"/>
        </w:rPr>
        <w:t>которое происходит через некоторое время после нанесения удара по ахиллову сухожилию</w:t>
      </w:r>
      <w:r w:rsidR="00015651" w:rsidRPr="00337B47">
        <w:rPr>
          <w:lang w:val="ru-RU"/>
        </w:rPr>
        <w:t xml:space="preserve">. </w:t>
      </w:r>
      <w:r w:rsidR="00F26FB7" w:rsidRPr="00337B47">
        <w:rPr>
          <w:lang w:val="ru-RU"/>
        </w:rPr>
        <w:t>В целях усиления, п</w:t>
      </w:r>
      <w:r w:rsidR="00044CA2" w:rsidRPr="00337B47">
        <w:rPr>
          <w:lang w:val="ru-RU"/>
        </w:rPr>
        <w:t xml:space="preserve">опросите субъекта сжать кулак </w:t>
      </w:r>
      <w:r w:rsidR="00F26FB7" w:rsidRPr="00337B47">
        <w:rPr>
          <w:lang w:val="ru-RU"/>
        </w:rPr>
        <w:t>прежде чем</w:t>
      </w:r>
      <w:r w:rsidR="00044CA2" w:rsidRPr="00337B47">
        <w:rPr>
          <w:lang w:val="ru-RU"/>
        </w:rPr>
        <w:t xml:space="preserve"> классифи</w:t>
      </w:r>
      <w:r w:rsidR="007859E3" w:rsidRPr="00337B47">
        <w:rPr>
          <w:lang w:val="ru-RU"/>
        </w:rPr>
        <w:t>цировать отсутствие рефлекса</w:t>
      </w:r>
      <w:r w:rsidR="00015651" w:rsidRPr="00337B47">
        <w:rPr>
          <w:lang w:val="ru-RU"/>
        </w:rPr>
        <w:t>.</w:t>
      </w:r>
    </w:p>
    <w:p w14:paraId="4380CB2F" w14:textId="77777777" w:rsidR="005C02AF" w:rsidRPr="00337B47" w:rsidRDefault="005C02AF" w:rsidP="005C02AF">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810"/>
      </w:tblGrid>
      <w:tr w:rsidR="005C02AF" w:rsidRPr="00337B47" w14:paraId="03C56486" w14:textId="77777777" w:rsidTr="005C02AF">
        <w:tc>
          <w:tcPr>
            <w:tcW w:w="2942" w:type="dxa"/>
          </w:tcPr>
          <w:p w14:paraId="3EFFA08B" w14:textId="77777777" w:rsidR="005C02AF" w:rsidRPr="00337B47" w:rsidRDefault="00044CA2" w:rsidP="00044CA2">
            <w:pPr>
              <w:rPr>
                <w:i/>
                <w:lang w:val="ru-RU"/>
              </w:rPr>
            </w:pPr>
            <w:r w:rsidRPr="00337B47">
              <w:rPr>
                <w:i/>
                <w:lang w:val="ru-RU"/>
              </w:rPr>
              <w:t>Ахиллов рефлекс</w:t>
            </w:r>
          </w:p>
        </w:tc>
        <w:tc>
          <w:tcPr>
            <w:tcW w:w="810" w:type="dxa"/>
          </w:tcPr>
          <w:p w14:paraId="6FBEBF7F" w14:textId="77777777" w:rsidR="005C02AF" w:rsidRPr="00337B47" w:rsidRDefault="005E1985" w:rsidP="005C02AF">
            <w:pPr>
              <w:jc w:val="center"/>
              <w:rPr>
                <w:i/>
                <w:lang w:val="ru-RU"/>
              </w:rPr>
            </w:pPr>
            <w:r w:rsidRPr="00337B47">
              <w:rPr>
                <w:i/>
                <w:lang w:val="ru-RU"/>
              </w:rPr>
              <w:t>Балл</w:t>
            </w:r>
          </w:p>
        </w:tc>
      </w:tr>
      <w:tr w:rsidR="005C02AF" w:rsidRPr="00337B47" w14:paraId="0578C9DA" w14:textId="77777777" w:rsidTr="005C02AF">
        <w:tc>
          <w:tcPr>
            <w:tcW w:w="2942" w:type="dxa"/>
          </w:tcPr>
          <w:p w14:paraId="46AE260C" w14:textId="77777777" w:rsidR="005C02AF" w:rsidRPr="00337B47" w:rsidRDefault="00184152" w:rsidP="005C02AF">
            <w:pPr>
              <w:rPr>
                <w:lang w:val="ru-RU"/>
              </w:rPr>
            </w:pPr>
            <w:r w:rsidRPr="00337B47">
              <w:rPr>
                <w:lang w:val="ru-RU"/>
              </w:rPr>
              <w:t xml:space="preserve">Отсутствует </w:t>
            </w:r>
          </w:p>
        </w:tc>
        <w:tc>
          <w:tcPr>
            <w:tcW w:w="810" w:type="dxa"/>
          </w:tcPr>
          <w:p w14:paraId="21F66B22" w14:textId="77777777" w:rsidR="005C02AF" w:rsidRPr="00337B47" w:rsidRDefault="005C02AF" w:rsidP="005C02AF">
            <w:pPr>
              <w:jc w:val="center"/>
              <w:rPr>
                <w:lang w:val="ru-RU"/>
              </w:rPr>
            </w:pPr>
            <w:r w:rsidRPr="00337B47">
              <w:rPr>
                <w:lang w:val="ru-RU"/>
              </w:rPr>
              <w:t>0</w:t>
            </w:r>
          </w:p>
        </w:tc>
      </w:tr>
      <w:tr w:rsidR="005C02AF" w:rsidRPr="00337B47" w14:paraId="4923E5B0" w14:textId="77777777" w:rsidTr="005C02AF">
        <w:tc>
          <w:tcPr>
            <w:tcW w:w="2942" w:type="dxa"/>
          </w:tcPr>
          <w:p w14:paraId="05E46327" w14:textId="77777777" w:rsidR="005C02AF" w:rsidRPr="00337B47" w:rsidRDefault="00184152" w:rsidP="00184152">
            <w:pPr>
              <w:rPr>
                <w:lang w:val="ru-RU"/>
              </w:rPr>
            </w:pPr>
            <w:proofErr w:type="spellStart"/>
            <w:r w:rsidRPr="00337B47">
              <w:rPr>
                <w:lang w:val="ru-RU"/>
              </w:rPr>
              <w:t>Гипоактивный</w:t>
            </w:r>
            <w:proofErr w:type="spellEnd"/>
            <w:r w:rsidRPr="00337B47">
              <w:rPr>
                <w:lang w:val="ru-RU"/>
              </w:rPr>
              <w:t xml:space="preserve"> </w:t>
            </w:r>
          </w:p>
        </w:tc>
        <w:tc>
          <w:tcPr>
            <w:tcW w:w="810" w:type="dxa"/>
          </w:tcPr>
          <w:p w14:paraId="25BC7010" w14:textId="77777777" w:rsidR="005C02AF" w:rsidRPr="00337B47" w:rsidRDefault="005C02AF" w:rsidP="005C02AF">
            <w:pPr>
              <w:jc w:val="center"/>
              <w:rPr>
                <w:lang w:val="ru-RU"/>
              </w:rPr>
            </w:pPr>
            <w:r w:rsidRPr="00337B47">
              <w:rPr>
                <w:lang w:val="ru-RU"/>
              </w:rPr>
              <w:t>1</w:t>
            </w:r>
          </w:p>
        </w:tc>
      </w:tr>
      <w:tr w:rsidR="005C02AF" w:rsidRPr="00337B47" w14:paraId="7B1AB6E4" w14:textId="77777777" w:rsidTr="005C02AF">
        <w:tc>
          <w:tcPr>
            <w:tcW w:w="2942" w:type="dxa"/>
          </w:tcPr>
          <w:p w14:paraId="012F5C8B" w14:textId="77777777" w:rsidR="005C02AF" w:rsidRPr="00337B47" w:rsidRDefault="00044CA2" w:rsidP="00044CA2">
            <w:pPr>
              <w:rPr>
                <w:lang w:val="ru-RU"/>
              </w:rPr>
            </w:pPr>
            <w:r w:rsidRPr="00337B47">
              <w:rPr>
                <w:shd w:val="clear" w:color="auto" w:fill="FFFFFF"/>
                <w:lang w:val="ru-RU" w:eastAsia="ko-KR"/>
              </w:rPr>
              <w:t>Нормальный глубокий сухожильный рефлекс</w:t>
            </w:r>
          </w:p>
        </w:tc>
        <w:tc>
          <w:tcPr>
            <w:tcW w:w="810" w:type="dxa"/>
          </w:tcPr>
          <w:p w14:paraId="10FDFE8A" w14:textId="77777777" w:rsidR="005C02AF" w:rsidRPr="00337B47" w:rsidRDefault="005C02AF" w:rsidP="005C02AF">
            <w:pPr>
              <w:jc w:val="center"/>
              <w:rPr>
                <w:lang w:val="ru-RU"/>
              </w:rPr>
            </w:pPr>
            <w:r w:rsidRPr="00337B47">
              <w:rPr>
                <w:lang w:val="ru-RU"/>
              </w:rPr>
              <w:t>2</w:t>
            </w:r>
          </w:p>
        </w:tc>
      </w:tr>
      <w:tr w:rsidR="005C02AF" w:rsidRPr="00337B47" w14:paraId="4642392A" w14:textId="77777777" w:rsidTr="005C02AF">
        <w:tc>
          <w:tcPr>
            <w:tcW w:w="2942" w:type="dxa"/>
          </w:tcPr>
          <w:p w14:paraId="4AE74E76" w14:textId="77777777" w:rsidR="005C02AF" w:rsidRPr="00337B47" w:rsidRDefault="00044CA2" w:rsidP="005C02AF">
            <w:pPr>
              <w:rPr>
                <w:shd w:val="clear" w:color="auto" w:fill="FFFFFF"/>
                <w:lang w:val="ru-RU" w:eastAsia="ko-KR"/>
              </w:rPr>
            </w:pPr>
            <w:proofErr w:type="spellStart"/>
            <w:r w:rsidRPr="00337B47">
              <w:rPr>
                <w:shd w:val="clear" w:color="auto" w:fill="FFFFFF"/>
                <w:lang w:val="ru-RU" w:eastAsia="ko-KR"/>
              </w:rPr>
              <w:t>Гиперактивный</w:t>
            </w:r>
            <w:proofErr w:type="spellEnd"/>
            <w:r w:rsidRPr="00337B47">
              <w:rPr>
                <w:shd w:val="clear" w:color="auto" w:fill="FFFFFF"/>
                <w:lang w:val="ru-RU" w:eastAsia="ko-KR"/>
              </w:rPr>
              <w:t xml:space="preserve"> </w:t>
            </w:r>
          </w:p>
        </w:tc>
        <w:tc>
          <w:tcPr>
            <w:tcW w:w="810" w:type="dxa"/>
          </w:tcPr>
          <w:p w14:paraId="26B9F03E" w14:textId="77777777" w:rsidR="005C02AF" w:rsidRPr="00337B47" w:rsidRDefault="005C02AF" w:rsidP="005C02AF">
            <w:pPr>
              <w:jc w:val="center"/>
              <w:rPr>
                <w:lang w:val="ru-RU"/>
              </w:rPr>
            </w:pPr>
            <w:r w:rsidRPr="00337B47">
              <w:rPr>
                <w:lang w:val="ru-RU"/>
              </w:rPr>
              <w:t>3</w:t>
            </w:r>
          </w:p>
        </w:tc>
      </w:tr>
      <w:tr w:rsidR="005C02AF" w:rsidRPr="00337B47" w14:paraId="3ED2CFF6" w14:textId="77777777" w:rsidTr="005C02AF">
        <w:tc>
          <w:tcPr>
            <w:tcW w:w="2942" w:type="dxa"/>
          </w:tcPr>
          <w:p w14:paraId="7597D466" w14:textId="77777777" w:rsidR="005C02AF" w:rsidRPr="00337B47" w:rsidRDefault="00044CA2" w:rsidP="005C02AF">
            <w:pPr>
              <w:rPr>
                <w:shd w:val="clear" w:color="auto" w:fill="FFFFFF"/>
                <w:lang w:val="ru-RU" w:eastAsia="ko-KR"/>
              </w:rPr>
            </w:pPr>
            <w:r w:rsidRPr="00337B47">
              <w:rPr>
                <w:shd w:val="clear" w:color="auto" w:fill="FFFFFF"/>
                <w:lang w:val="ru-RU" w:eastAsia="ko-KR"/>
              </w:rPr>
              <w:t>Мышечное сокращение</w:t>
            </w:r>
          </w:p>
        </w:tc>
        <w:tc>
          <w:tcPr>
            <w:tcW w:w="810" w:type="dxa"/>
          </w:tcPr>
          <w:p w14:paraId="5CBC4C95" w14:textId="77777777" w:rsidR="005C02AF" w:rsidRPr="00337B47" w:rsidRDefault="005C02AF" w:rsidP="005C02AF">
            <w:pPr>
              <w:jc w:val="center"/>
              <w:rPr>
                <w:lang w:val="ru-RU"/>
              </w:rPr>
            </w:pPr>
            <w:r w:rsidRPr="00337B47">
              <w:rPr>
                <w:lang w:val="ru-RU"/>
              </w:rPr>
              <w:t>4</w:t>
            </w:r>
          </w:p>
        </w:tc>
      </w:tr>
    </w:tbl>
    <w:p w14:paraId="3880F66C" w14:textId="77777777" w:rsidR="003B0D60" w:rsidRPr="00337B47" w:rsidRDefault="005C02AF" w:rsidP="005C02AF">
      <w:pPr>
        <w:rPr>
          <w:rFonts w:ascii="Arial" w:eastAsia="Times New Roman" w:hAnsi="Arial"/>
          <w:color w:val="444444"/>
          <w:sz w:val="20"/>
          <w:shd w:val="clear" w:color="auto" w:fill="FFFFFF"/>
          <w:lang w:val="ru-RU" w:eastAsia="ko-KR"/>
        </w:rPr>
      </w:pPr>
      <w:r w:rsidRPr="00337B47">
        <w:rPr>
          <w:rFonts w:ascii="Arial" w:eastAsia="Times New Roman" w:hAnsi="Arial"/>
          <w:color w:val="444444"/>
          <w:sz w:val="20"/>
          <w:shd w:val="clear" w:color="auto" w:fill="FFFFFF"/>
          <w:lang w:val="ru-RU" w:eastAsia="ko-KR"/>
        </w:rPr>
        <w:tab/>
      </w:r>
    </w:p>
    <w:p w14:paraId="467A4FD8" w14:textId="380F5834" w:rsidR="00BA5A8A" w:rsidRPr="00337B47" w:rsidRDefault="003F5EB1" w:rsidP="00FD4231">
      <w:pPr>
        <w:spacing w:after="240"/>
        <w:jc w:val="both"/>
        <w:rPr>
          <w:lang w:val="ru-RU"/>
        </w:rPr>
        <w:sectPr w:rsidR="00BA5A8A" w:rsidRPr="00337B47" w:rsidSect="00E219FC">
          <w:pgSz w:w="11907" w:h="16839" w:code="9"/>
          <w:pgMar w:top="1440" w:right="1440" w:bottom="1440" w:left="1440" w:header="720" w:footer="720" w:gutter="0"/>
          <w:cols w:space="720"/>
          <w:docGrid w:linePitch="299"/>
        </w:sectPr>
      </w:pPr>
      <w:r w:rsidRPr="00337B47">
        <w:rPr>
          <w:lang w:val="ru-RU"/>
        </w:rPr>
        <w:t xml:space="preserve">Диагноз периферической </w:t>
      </w:r>
      <w:proofErr w:type="spellStart"/>
      <w:r w:rsidRPr="00337B47">
        <w:rPr>
          <w:lang w:val="ru-RU"/>
        </w:rPr>
        <w:t>нейропатии</w:t>
      </w:r>
      <w:proofErr w:type="spellEnd"/>
      <w:r w:rsidRPr="00337B47">
        <w:rPr>
          <w:lang w:val="ru-RU"/>
        </w:rPr>
        <w:t xml:space="preserve"> </w:t>
      </w:r>
      <w:r w:rsidRPr="001A744A">
        <w:rPr>
          <w:lang w:val="ru-RU"/>
        </w:rPr>
        <w:t>может быть выставлен</w:t>
      </w:r>
      <w:r w:rsidR="00FD4231" w:rsidRPr="001A744A">
        <w:rPr>
          <w:lang w:val="ru-RU"/>
        </w:rPr>
        <w:t xml:space="preserve"> в сочетании</w:t>
      </w:r>
      <w:r w:rsidR="009B1E65" w:rsidRPr="001A744A">
        <w:rPr>
          <w:lang w:val="ru-RU"/>
        </w:rPr>
        <w:t>, когда</w:t>
      </w:r>
      <w:r w:rsidR="004843AC" w:rsidRPr="001A744A">
        <w:rPr>
          <w:lang w:val="ru-RU"/>
        </w:rPr>
        <w:t xml:space="preserve"> балл субъективной </w:t>
      </w:r>
      <w:proofErr w:type="spellStart"/>
      <w:r w:rsidR="004843AC" w:rsidRPr="001A744A">
        <w:rPr>
          <w:lang w:val="ru-RU"/>
        </w:rPr>
        <w:t>нейропатии</w:t>
      </w:r>
      <w:proofErr w:type="spellEnd"/>
      <w:r w:rsidR="004843AC" w:rsidRPr="001A744A">
        <w:rPr>
          <w:lang w:val="ru-RU"/>
        </w:rPr>
        <w:t xml:space="preserve"> выше </w:t>
      </w:r>
      <w:r w:rsidR="00F4003E" w:rsidRPr="001A744A">
        <w:rPr>
          <w:lang w:val="ru-RU"/>
        </w:rPr>
        <w:t xml:space="preserve">0 </w:t>
      </w:r>
      <w:r w:rsidR="004843AC" w:rsidRPr="001A744A">
        <w:rPr>
          <w:lang w:val="ru-RU"/>
        </w:rPr>
        <w:t xml:space="preserve">и, как минимум, </w:t>
      </w:r>
      <w:r w:rsidR="009B1E65" w:rsidRPr="001A744A">
        <w:rPr>
          <w:lang w:val="ru-RU"/>
        </w:rPr>
        <w:t xml:space="preserve">при </w:t>
      </w:r>
      <w:r w:rsidR="009D6B53" w:rsidRPr="001A744A">
        <w:rPr>
          <w:lang w:val="ru-RU"/>
        </w:rPr>
        <w:t>на</w:t>
      </w:r>
      <w:r w:rsidR="00FD4231" w:rsidRPr="001A744A">
        <w:rPr>
          <w:lang w:val="ru-RU"/>
        </w:rPr>
        <w:t>личии од</w:t>
      </w:r>
      <w:r w:rsidR="004843AC" w:rsidRPr="001A744A">
        <w:rPr>
          <w:lang w:val="ru-RU"/>
        </w:rPr>
        <w:t>н</w:t>
      </w:r>
      <w:r w:rsidR="00FD4231" w:rsidRPr="001A744A">
        <w:rPr>
          <w:lang w:val="ru-RU"/>
        </w:rPr>
        <w:t>ого</w:t>
      </w:r>
      <w:r w:rsidR="004843AC" w:rsidRPr="00337B47">
        <w:rPr>
          <w:lang w:val="ru-RU"/>
        </w:rPr>
        <w:t xml:space="preserve"> </w:t>
      </w:r>
      <w:r w:rsidR="00FD4231" w:rsidRPr="00337B47">
        <w:rPr>
          <w:lang w:val="ru-RU"/>
        </w:rPr>
        <w:t>двусторон</w:t>
      </w:r>
      <w:r w:rsidR="009B1E65" w:rsidRPr="00337B47">
        <w:rPr>
          <w:lang w:val="ru-RU"/>
        </w:rPr>
        <w:t>н</w:t>
      </w:r>
      <w:r w:rsidR="00FD4231" w:rsidRPr="00337B47">
        <w:rPr>
          <w:lang w:val="ru-RU"/>
        </w:rPr>
        <w:t xml:space="preserve">его </w:t>
      </w:r>
      <w:r w:rsidR="00FD4231" w:rsidRPr="00337B47">
        <w:rPr>
          <w:lang w:val="ru-RU"/>
        </w:rPr>
        <w:lastRenderedPageBreak/>
        <w:t>объективного</w:t>
      </w:r>
      <w:r w:rsidR="004843AC" w:rsidRPr="00337B47">
        <w:rPr>
          <w:lang w:val="ru-RU"/>
        </w:rPr>
        <w:t xml:space="preserve"> результат</w:t>
      </w:r>
      <w:r w:rsidR="00FD4231" w:rsidRPr="00337B47">
        <w:rPr>
          <w:lang w:val="ru-RU"/>
        </w:rPr>
        <w:t>а</w:t>
      </w:r>
      <w:r w:rsidR="004843AC" w:rsidRPr="00337B47">
        <w:rPr>
          <w:lang w:val="ru-RU"/>
        </w:rPr>
        <w:t xml:space="preserve"> </w:t>
      </w:r>
      <w:r w:rsidR="00F4003E" w:rsidRPr="00337B47">
        <w:rPr>
          <w:lang w:val="ru-RU"/>
        </w:rPr>
        <w:t xml:space="preserve"> (</w:t>
      </w:r>
      <w:r w:rsidR="00FD4231" w:rsidRPr="00337B47">
        <w:rPr>
          <w:lang w:val="ru-RU"/>
        </w:rPr>
        <w:t xml:space="preserve">изменение в ощущении вибрации или изменение </w:t>
      </w:r>
      <w:r w:rsidR="009B1E65" w:rsidRPr="00337B47">
        <w:rPr>
          <w:lang w:val="ru-RU"/>
        </w:rPr>
        <w:t xml:space="preserve">глубокого </w:t>
      </w:r>
      <w:r w:rsidR="00FD4231" w:rsidRPr="00337B47">
        <w:rPr>
          <w:lang w:val="ru-RU"/>
        </w:rPr>
        <w:t>сухожильного рефлекса в области голеностопного сустава</w:t>
      </w:r>
      <w:r w:rsidR="00F4003E" w:rsidRPr="00337B47">
        <w:rPr>
          <w:lang w:val="ru-RU"/>
        </w:rPr>
        <w:t>).</w:t>
      </w:r>
    </w:p>
    <w:p w14:paraId="5D55FDAA" w14:textId="77777777" w:rsidR="00BA5A8A" w:rsidRPr="00337B47" w:rsidRDefault="00D6165A" w:rsidP="00D90A88">
      <w:pPr>
        <w:pStyle w:val="Heading2"/>
        <w:rPr>
          <w:sz w:val="24"/>
          <w:szCs w:val="24"/>
          <w:lang w:val="ru-RU"/>
        </w:rPr>
      </w:pPr>
      <w:bookmarkStart w:id="113" w:name="_Toc414822884"/>
      <w:bookmarkStart w:id="114" w:name="_Toc358043284"/>
      <w:r w:rsidRPr="00337B47">
        <w:rPr>
          <w:sz w:val="24"/>
          <w:szCs w:val="24"/>
          <w:lang w:val="ru-RU"/>
        </w:rPr>
        <w:lastRenderedPageBreak/>
        <w:t xml:space="preserve">6.3.2 </w:t>
      </w:r>
      <w:proofErr w:type="spellStart"/>
      <w:r w:rsidR="007773B0" w:rsidRPr="00337B47">
        <w:rPr>
          <w:sz w:val="24"/>
          <w:szCs w:val="24"/>
          <w:lang w:val="ru-RU"/>
        </w:rPr>
        <w:t>Миелосупрессия</w:t>
      </w:r>
      <w:proofErr w:type="spellEnd"/>
      <w:r w:rsidR="007773B0" w:rsidRPr="00337B47">
        <w:rPr>
          <w:sz w:val="24"/>
          <w:szCs w:val="24"/>
          <w:lang w:val="ru-RU"/>
        </w:rPr>
        <w:t xml:space="preserve"> </w:t>
      </w:r>
      <w:r w:rsidR="00BA5A8A" w:rsidRPr="00337B47">
        <w:rPr>
          <w:sz w:val="24"/>
          <w:szCs w:val="24"/>
          <w:lang w:val="ru-RU"/>
        </w:rPr>
        <w:t>(</w:t>
      </w:r>
      <w:r w:rsidR="007773B0" w:rsidRPr="00337B47">
        <w:rPr>
          <w:sz w:val="24"/>
          <w:szCs w:val="24"/>
          <w:lang w:val="ru-RU"/>
        </w:rPr>
        <w:t>анемия</w:t>
      </w:r>
      <w:r w:rsidR="00BA5A8A" w:rsidRPr="00337B47">
        <w:rPr>
          <w:sz w:val="24"/>
          <w:szCs w:val="24"/>
          <w:lang w:val="ru-RU"/>
        </w:rPr>
        <w:t xml:space="preserve">, </w:t>
      </w:r>
      <w:r w:rsidR="007773B0" w:rsidRPr="00337B47">
        <w:rPr>
          <w:sz w:val="24"/>
          <w:szCs w:val="24"/>
          <w:lang w:val="ru-RU"/>
        </w:rPr>
        <w:t xml:space="preserve">тромбоцитопения или </w:t>
      </w:r>
      <w:proofErr w:type="spellStart"/>
      <w:r w:rsidR="007773B0" w:rsidRPr="00337B47">
        <w:rPr>
          <w:sz w:val="24"/>
          <w:szCs w:val="24"/>
          <w:lang w:val="ru-RU"/>
        </w:rPr>
        <w:t>нейтропения</w:t>
      </w:r>
      <w:proofErr w:type="spellEnd"/>
      <w:r w:rsidR="00BA5A8A" w:rsidRPr="00337B47">
        <w:rPr>
          <w:sz w:val="24"/>
          <w:szCs w:val="24"/>
          <w:lang w:val="ru-RU"/>
        </w:rPr>
        <w:t>)</w:t>
      </w:r>
      <w:bookmarkEnd w:id="113"/>
      <w:bookmarkEnd w:id="114"/>
    </w:p>
    <w:p w14:paraId="46F147B0" w14:textId="77777777" w:rsidR="005E5306" w:rsidRPr="00337B47" w:rsidRDefault="005E5306">
      <w:pPr>
        <w:rPr>
          <w:b/>
          <w:lang w:val="ru-RU"/>
        </w:rPr>
      </w:pPr>
    </w:p>
    <w:p w14:paraId="3157F81D" w14:textId="77777777" w:rsidR="00BA5A8A" w:rsidRPr="00337B47" w:rsidRDefault="00F70C76">
      <w:pPr>
        <w:rPr>
          <w:lang w:val="ru-RU"/>
        </w:rPr>
      </w:pPr>
      <w:r w:rsidRPr="00337B47">
        <w:rPr>
          <w:b/>
          <w:lang w:val="ru-RU"/>
        </w:rPr>
        <w:t xml:space="preserve">Реакция </w:t>
      </w:r>
      <w:r w:rsidR="00BE1FF0" w:rsidRPr="00337B47">
        <w:rPr>
          <w:b/>
          <w:lang w:val="ru-RU"/>
        </w:rPr>
        <w:t>воз</w:t>
      </w:r>
      <w:r w:rsidRPr="00337B47">
        <w:rPr>
          <w:b/>
          <w:lang w:val="ru-RU"/>
        </w:rPr>
        <w:t>мож</w:t>
      </w:r>
      <w:r w:rsidR="00BE1FF0" w:rsidRPr="00337B47">
        <w:rPr>
          <w:b/>
          <w:lang w:val="ru-RU"/>
        </w:rPr>
        <w:t>на на</w:t>
      </w:r>
      <w:r w:rsidRPr="00337B47">
        <w:rPr>
          <w:b/>
          <w:lang w:val="ru-RU"/>
        </w:rPr>
        <w:t xml:space="preserve"> ПТП</w:t>
      </w:r>
      <w:r w:rsidR="00BA5A8A" w:rsidRPr="00337B47">
        <w:rPr>
          <w:b/>
          <w:lang w:val="ru-RU"/>
        </w:rPr>
        <w:t xml:space="preserve">: </w:t>
      </w:r>
      <w:proofErr w:type="spellStart"/>
      <w:r w:rsidR="00BA5A8A" w:rsidRPr="00337B47">
        <w:rPr>
          <w:b/>
          <w:lang w:val="ru-RU"/>
        </w:rPr>
        <w:t>Lzd</w:t>
      </w:r>
      <w:proofErr w:type="spellEnd"/>
    </w:p>
    <w:p w14:paraId="16D64DD3" w14:textId="77777777" w:rsidR="00BA5A8A" w:rsidRPr="00337B47" w:rsidRDefault="00F70C76">
      <w:pPr>
        <w:rPr>
          <w:lang w:val="ru-RU"/>
        </w:rPr>
      </w:pPr>
      <w:r w:rsidRPr="00337B47">
        <w:rPr>
          <w:b/>
          <w:lang w:val="ru-RU"/>
        </w:rPr>
        <w:t>Другие возможные причины</w:t>
      </w:r>
      <w:r w:rsidR="00BA5A8A" w:rsidRPr="00337B47">
        <w:rPr>
          <w:b/>
          <w:lang w:val="ru-RU"/>
        </w:rPr>
        <w:t>: AZT</w:t>
      </w:r>
    </w:p>
    <w:p w14:paraId="36745099" w14:textId="77777777" w:rsidR="00BA5A8A" w:rsidRPr="00337B47" w:rsidRDefault="00BA5A8A">
      <w:pPr>
        <w:rPr>
          <w:lang w:val="ru-RU"/>
        </w:rPr>
      </w:pPr>
    </w:p>
    <w:p w14:paraId="2744D939" w14:textId="7FA0B4CB" w:rsidR="008A5DFA" w:rsidRPr="001A744A" w:rsidRDefault="00BE1FF0" w:rsidP="00592E95">
      <w:pPr>
        <w:numPr>
          <w:ilvl w:val="0"/>
          <w:numId w:val="27"/>
        </w:numPr>
        <w:ind w:hanging="359"/>
        <w:contextualSpacing/>
        <w:jc w:val="both"/>
        <w:rPr>
          <w:lang w:val="ru-RU"/>
        </w:rPr>
      </w:pPr>
      <w:r w:rsidRPr="00337B47">
        <w:rPr>
          <w:lang w:val="ru-RU"/>
        </w:rPr>
        <w:t>Средний объем эритроцитов</w:t>
      </w:r>
      <w:r w:rsidR="00BA5A8A" w:rsidRPr="00337B47">
        <w:rPr>
          <w:lang w:val="ru-RU"/>
        </w:rPr>
        <w:t xml:space="preserve"> (MCV) </w:t>
      </w:r>
      <w:r w:rsidR="00980EF6" w:rsidRPr="00337B47">
        <w:rPr>
          <w:lang w:val="ru-RU"/>
        </w:rPr>
        <w:t xml:space="preserve">может помочь оценить, является ли анемия </w:t>
      </w:r>
      <w:proofErr w:type="spellStart"/>
      <w:r w:rsidR="00980EF6" w:rsidRPr="00337B47">
        <w:rPr>
          <w:lang w:val="ru-RU"/>
        </w:rPr>
        <w:t>нормоцитарной</w:t>
      </w:r>
      <w:proofErr w:type="spellEnd"/>
      <w:r w:rsidR="00980EF6" w:rsidRPr="00337B47">
        <w:rPr>
          <w:lang w:val="ru-RU"/>
        </w:rPr>
        <w:t xml:space="preserve"> или </w:t>
      </w:r>
      <w:proofErr w:type="spellStart"/>
      <w:r w:rsidR="00980EF6" w:rsidRPr="00337B47">
        <w:rPr>
          <w:lang w:val="ru-RU"/>
        </w:rPr>
        <w:t>микроцитарной</w:t>
      </w:r>
      <w:proofErr w:type="spellEnd"/>
      <w:r w:rsidR="00980EF6" w:rsidRPr="00337B47">
        <w:rPr>
          <w:lang w:val="ru-RU"/>
        </w:rPr>
        <w:t xml:space="preserve"> или </w:t>
      </w:r>
      <w:proofErr w:type="spellStart"/>
      <w:r w:rsidR="00980EF6" w:rsidRPr="00337B47">
        <w:rPr>
          <w:lang w:val="ru-RU"/>
        </w:rPr>
        <w:t>макроцитарной</w:t>
      </w:r>
      <w:proofErr w:type="spellEnd"/>
      <w:r w:rsidR="00BA5A8A" w:rsidRPr="00337B47">
        <w:rPr>
          <w:lang w:val="ru-RU"/>
        </w:rPr>
        <w:t xml:space="preserve">. </w:t>
      </w:r>
      <w:proofErr w:type="spellStart"/>
      <w:r w:rsidR="00980EF6" w:rsidRPr="00337B47">
        <w:rPr>
          <w:lang w:val="ru-RU"/>
        </w:rPr>
        <w:t>Макроцитарная</w:t>
      </w:r>
      <w:proofErr w:type="spellEnd"/>
      <w:r w:rsidR="00980EF6" w:rsidRPr="00337B47">
        <w:rPr>
          <w:lang w:val="ru-RU"/>
        </w:rPr>
        <w:t xml:space="preserve"> анемия вероятнее всего вызвана </w:t>
      </w:r>
      <w:r w:rsidR="00BA5A8A" w:rsidRPr="00337B47">
        <w:rPr>
          <w:lang w:val="ru-RU"/>
        </w:rPr>
        <w:t>AZT,</w:t>
      </w:r>
      <w:r w:rsidR="00980EF6" w:rsidRPr="00337B47">
        <w:rPr>
          <w:lang w:val="ru-RU"/>
        </w:rPr>
        <w:t xml:space="preserve"> но </w:t>
      </w:r>
      <w:r w:rsidR="00BA5A8A" w:rsidRPr="00337B47">
        <w:rPr>
          <w:lang w:val="ru-RU"/>
        </w:rPr>
        <w:t xml:space="preserve">AZT </w:t>
      </w:r>
      <w:r w:rsidR="00980EF6" w:rsidRPr="001A744A">
        <w:rPr>
          <w:lang w:val="ru-RU"/>
        </w:rPr>
        <w:t xml:space="preserve">также может </w:t>
      </w:r>
      <w:r w:rsidR="00F26FB7" w:rsidRPr="001A744A">
        <w:rPr>
          <w:lang w:val="ru-RU"/>
        </w:rPr>
        <w:t>вызвать</w:t>
      </w:r>
      <w:r w:rsidR="00980EF6" w:rsidRPr="001A744A">
        <w:rPr>
          <w:lang w:val="ru-RU"/>
        </w:rPr>
        <w:t xml:space="preserve"> </w:t>
      </w:r>
      <w:proofErr w:type="spellStart"/>
      <w:r w:rsidR="00980EF6" w:rsidRPr="001A744A">
        <w:rPr>
          <w:lang w:val="ru-RU"/>
        </w:rPr>
        <w:t>нормоцитарную</w:t>
      </w:r>
      <w:proofErr w:type="spellEnd"/>
      <w:r w:rsidR="00980EF6" w:rsidRPr="001A744A">
        <w:rPr>
          <w:lang w:val="ru-RU"/>
        </w:rPr>
        <w:t xml:space="preserve"> анемию</w:t>
      </w:r>
      <w:r w:rsidR="00BA5A8A" w:rsidRPr="001A744A">
        <w:rPr>
          <w:lang w:val="ru-RU"/>
        </w:rPr>
        <w:t xml:space="preserve">. </w:t>
      </w:r>
    </w:p>
    <w:p w14:paraId="174E18CE" w14:textId="3D359D31" w:rsidR="008A5DFA" w:rsidRPr="00337B47" w:rsidRDefault="0029457F" w:rsidP="00592E95">
      <w:pPr>
        <w:numPr>
          <w:ilvl w:val="0"/>
          <w:numId w:val="27"/>
        </w:numPr>
        <w:ind w:hanging="359"/>
        <w:contextualSpacing/>
        <w:jc w:val="both"/>
        <w:rPr>
          <w:lang w:val="ru-RU"/>
        </w:rPr>
      </w:pPr>
      <w:r w:rsidRPr="001A744A">
        <w:rPr>
          <w:lang w:val="ru-RU"/>
        </w:rPr>
        <w:t xml:space="preserve">Если у пациента отмечается тромбоцитопения или </w:t>
      </w:r>
      <w:proofErr w:type="spellStart"/>
      <w:r w:rsidRPr="001A744A">
        <w:rPr>
          <w:lang w:val="ru-RU"/>
        </w:rPr>
        <w:t>нейтропения</w:t>
      </w:r>
      <w:proofErr w:type="spellEnd"/>
      <w:r w:rsidRPr="001A744A">
        <w:rPr>
          <w:lang w:val="ru-RU"/>
        </w:rPr>
        <w:t>, вероятнее всего</w:t>
      </w:r>
      <w:r w:rsidR="003D43DE" w:rsidRPr="001A744A">
        <w:rPr>
          <w:lang w:val="ru-RU"/>
        </w:rPr>
        <w:t>,</w:t>
      </w:r>
      <w:r w:rsidRPr="001A744A">
        <w:rPr>
          <w:lang w:val="ru-RU"/>
        </w:rPr>
        <w:t xml:space="preserve"> причиной является </w:t>
      </w:r>
      <w:proofErr w:type="spellStart"/>
      <w:r w:rsidRPr="001A744A">
        <w:rPr>
          <w:lang w:val="ru-RU"/>
        </w:rPr>
        <w:t>линезолид</w:t>
      </w:r>
      <w:proofErr w:type="spellEnd"/>
      <w:r w:rsidR="00BA5A8A" w:rsidRPr="001A744A">
        <w:rPr>
          <w:lang w:val="ru-RU"/>
        </w:rPr>
        <w:t xml:space="preserve">. AZT </w:t>
      </w:r>
      <w:r w:rsidR="0070260E" w:rsidRPr="001A744A">
        <w:rPr>
          <w:lang w:val="ru-RU"/>
        </w:rPr>
        <w:t>может вызва</w:t>
      </w:r>
      <w:r w:rsidRPr="001A744A">
        <w:rPr>
          <w:lang w:val="ru-RU"/>
        </w:rPr>
        <w:t>ть такую реакцию</w:t>
      </w:r>
      <w:r w:rsidRPr="00337B47">
        <w:rPr>
          <w:lang w:val="ru-RU"/>
        </w:rPr>
        <w:t>, но значительно реже</w:t>
      </w:r>
      <w:r w:rsidR="00BA5A8A" w:rsidRPr="00337B47">
        <w:rPr>
          <w:lang w:val="ru-RU"/>
        </w:rPr>
        <w:t xml:space="preserve">. </w:t>
      </w:r>
    </w:p>
    <w:p w14:paraId="2A1A5A0C" w14:textId="77777777" w:rsidR="008A5DFA" w:rsidRPr="00337B47" w:rsidRDefault="0029457F" w:rsidP="00592E95">
      <w:pPr>
        <w:numPr>
          <w:ilvl w:val="0"/>
          <w:numId w:val="27"/>
        </w:numPr>
        <w:ind w:hanging="359"/>
        <w:contextualSpacing/>
        <w:jc w:val="both"/>
        <w:rPr>
          <w:lang w:val="ru-RU"/>
        </w:rPr>
      </w:pPr>
      <w:proofErr w:type="spellStart"/>
      <w:r w:rsidRPr="00337B47">
        <w:rPr>
          <w:lang w:val="ru-RU"/>
        </w:rPr>
        <w:t>Миелосупрессия</w:t>
      </w:r>
      <w:proofErr w:type="spellEnd"/>
      <w:r w:rsidRPr="00337B47">
        <w:rPr>
          <w:lang w:val="ru-RU"/>
        </w:rPr>
        <w:t xml:space="preserve"> очень часто возникает у пациентов, принимающих </w:t>
      </w:r>
      <w:proofErr w:type="spellStart"/>
      <w:r w:rsidRPr="00337B47">
        <w:rPr>
          <w:lang w:val="ru-RU"/>
        </w:rPr>
        <w:t>линезолид</w:t>
      </w:r>
      <w:proofErr w:type="spellEnd"/>
      <w:r w:rsidR="00BA5A8A" w:rsidRPr="00337B47">
        <w:rPr>
          <w:lang w:val="ru-RU"/>
        </w:rPr>
        <w:t xml:space="preserve">. </w:t>
      </w:r>
      <w:r w:rsidR="00C04B7C" w:rsidRPr="00337B47">
        <w:rPr>
          <w:lang w:val="ru-RU"/>
        </w:rPr>
        <w:t xml:space="preserve">Клиническое испытание </w:t>
      </w:r>
      <w:proofErr w:type="spellStart"/>
      <w:r w:rsidR="00C04B7C" w:rsidRPr="00337B47">
        <w:rPr>
          <w:lang w:val="ru-RU"/>
        </w:rPr>
        <w:t>линезолида</w:t>
      </w:r>
      <w:proofErr w:type="spellEnd"/>
      <w:r w:rsidR="00C04B7C" w:rsidRPr="00337B47">
        <w:rPr>
          <w:lang w:val="ru-RU"/>
        </w:rPr>
        <w:t xml:space="preserve"> показало, что у </w:t>
      </w:r>
      <w:r w:rsidR="00BA5A8A" w:rsidRPr="00337B47">
        <w:rPr>
          <w:lang w:val="ru-RU"/>
        </w:rPr>
        <w:t xml:space="preserve">18% </w:t>
      </w:r>
      <w:r w:rsidR="00C04B7C" w:rsidRPr="00337B47">
        <w:rPr>
          <w:lang w:val="ru-RU"/>
        </w:rPr>
        <w:t xml:space="preserve">пациентов, принимающих </w:t>
      </w:r>
      <w:proofErr w:type="spellStart"/>
      <w:r w:rsidR="00C04B7C" w:rsidRPr="00337B47">
        <w:rPr>
          <w:lang w:val="ru-RU"/>
        </w:rPr>
        <w:t>линезолид</w:t>
      </w:r>
      <w:proofErr w:type="spellEnd"/>
      <w:r w:rsidR="00C04B7C" w:rsidRPr="00337B47">
        <w:rPr>
          <w:lang w:val="ru-RU"/>
        </w:rPr>
        <w:t xml:space="preserve"> развилась клинически значимая </w:t>
      </w:r>
      <w:proofErr w:type="spellStart"/>
      <w:r w:rsidR="00C04B7C" w:rsidRPr="00337B47">
        <w:rPr>
          <w:lang w:val="ru-RU"/>
        </w:rPr>
        <w:t>миелосупрессия</w:t>
      </w:r>
      <w:proofErr w:type="spellEnd"/>
      <w:r w:rsidR="00BA5A8A" w:rsidRPr="00337B47">
        <w:rPr>
          <w:lang w:val="ru-RU"/>
        </w:rPr>
        <w:t xml:space="preserve">.  </w:t>
      </w:r>
    </w:p>
    <w:p w14:paraId="4FFD5593" w14:textId="77777777" w:rsidR="008A5DFA" w:rsidRPr="00337B47" w:rsidRDefault="00C04B7C" w:rsidP="00592E95">
      <w:pPr>
        <w:numPr>
          <w:ilvl w:val="0"/>
          <w:numId w:val="27"/>
        </w:numPr>
        <w:ind w:hanging="359"/>
        <w:contextualSpacing/>
        <w:jc w:val="both"/>
        <w:rPr>
          <w:lang w:val="ru-RU"/>
        </w:rPr>
      </w:pPr>
      <w:r w:rsidRPr="00337B47">
        <w:rPr>
          <w:lang w:val="ru-RU"/>
        </w:rPr>
        <w:t>Все</w:t>
      </w:r>
      <w:r w:rsidR="00DE7136" w:rsidRPr="00337B47">
        <w:rPr>
          <w:lang w:val="ru-RU"/>
        </w:rPr>
        <w:t>м</w:t>
      </w:r>
      <w:r w:rsidR="003D43DE" w:rsidRPr="00337B47">
        <w:rPr>
          <w:lang w:val="ru-RU"/>
        </w:rPr>
        <w:t xml:space="preserve"> пациентам</w:t>
      </w:r>
      <w:r w:rsidRPr="00337B47">
        <w:rPr>
          <w:lang w:val="ru-RU"/>
        </w:rPr>
        <w:t>, принимающи</w:t>
      </w:r>
      <w:r w:rsidR="00DE7136" w:rsidRPr="00337B47">
        <w:rPr>
          <w:lang w:val="ru-RU"/>
        </w:rPr>
        <w:t>м</w:t>
      </w:r>
      <w:r w:rsidRPr="00337B47">
        <w:rPr>
          <w:lang w:val="ru-RU"/>
        </w:rPr>
        <w:t xml:space="preserve"> </w:t>
      </w:r>
      <w:proofErr w:type="spellStart"/>
      <w:r w:rsidRPr="00337B47">
        <w:rPr>
          <w:lang w:val="ru-RU"/>
        </w:rPr>
        <w:t>линезолид</w:t>
      </w:r>
      <w:proofErr w:type="spellEnd"/>
      <w:r w:rsidRPr="00337B47">
        <w:rPr>
          <w:lang w:val="ru-RU"/>
        </w:rPr>
        <w:t xml:space="preserve"> </w:t>
      </w:r>
      <w:r w:rsidR="00DE7136" w:rsidRPr="00337B47">
        <w:rPr>
          <w:lang w:val="ru-RU"/>
        </w:rPr>
        <w:t>следует назначать</w:t>
      </w:r>
      <w:r w:rsidR="003D43DE" w:rsidRPr="00337B47">
        <w:rPr>
          <w:lang w:val="ru-RU"/>
        </w:rPr>
        <w:t xml:space="preserve"> пиридоксин</w:t>
      </w:r>
      <w:r w:rsidR="00DE7136" w:rsidRPr="00337B47">
        <w:rPr>
          <w:lang w:val="ru-RU"/>
        </w:rPr>
        <w:t xml:space="preserve"> ежедневно </w:t>
      </w:r>
      <w:r w:rsidR="003D43DE" w:rsidRPr="00337B47">
        <w:rPr>
          <w:lang w:val="ru-RU"/>
        </w:rPr>
        <w:t xml:space="preserve">в дозировке </w:t>
      </w:r>
      <w:r w:rsidR="00DE7136" w:rsidRPr="00337B47">
        <w:rPr>
          <w:lang w:val="ru-RU"/>
        </w:rPr>
        <w:t>ка</w:t>
      </w:r>
      <w:r w:rsidR="003D43DE" w:rsidRPr="00337B47">
        <w:rPr>
          <w:lang w:val="ru-RU"/>
        </w:rPr>
        <w:t>к минимум 50 мг</w:t>
      </w:r>
      <w:r w:rsidR="00BA5A8A" w:rsidRPr="00337B47">
        <w:rPr>
          <w:lang w:val="ru-RU"/>
        </w:rPr>
        <w:t xml:space="preserve">. </w:t>
      </w:r>
      <w:r w:rsidR="00DE7136" w:rsidRPr="00337B47">
        <w:rPr>
          <w:lang w:val="ru-RU"/>
        </w:rPr>
        <w:t xml:space="preserve">Это необходимо в основном с целью предотвращения развития </w:t>
      </w:r>
      <w:proofErr w:type="spellStart"/>
      <w:r w:rsidR="00DE7136" w:rsidRPr="00337B47">
        <w:rPr>
          <w:lang w:val="ru-RU"/>
        </w:rPr>
        <w:t>миелосупрессии</w:t>
      </w:r>
      <w:proofErr w:type="spellEnd"/>
      <w:r w:rsidR="00DE7136" w:rsidRPr="00337B47">
        <w:rPr>
          <w:lang w:val="ru-RU"/>
        </w:rPr>
        <w:t xml:space="preserve">, но также в отношении профилактики периферической </w:t>
      </w:r>
      <w:proofErr w:type="spellStart"/>
      <w:r w:rsidR="00DE7136" w:rsidRPr="00337B47">
        <w:rPr>
          <w:lang w:val="ru-RU"/>
        </w:rPr>
        <w:t>нейропатии</w:t>
      </w:r>
      <w:proofErr w:type="spellEnd"/>
      <w:r w:rsidR="00DE7136" w:rsidRPr="00337B47">
        <w:rPr>
          <w:lang w:val="ru-RU"/>
        </w:rPr>
        <w:t xml:space="preserve">. </w:t>
      </w:r>
      <w:r w:rsidR="00BA5A8A" w:rsidRPr="00337B47">
        <w:rPr>
          <w:lang w:val="ru-RU"/>
        </w:rPr>
        <w:t xml:space="preserve"> </w:t>
      </w:r>
    </w:p>
    <w:p w14:paraId="44C8D2BA" w14:textId="77777777" w:rsidR="008A5DFA" w:rsidRPr="00337B47" w:rsidRDefault="00F72832" w:rsidP="00592E95">
      <w:pPr>
        <w:numPr>
          <w:ilvl w:val="0"/>
          <w:numId w:val="27"/>
        </w:numPr>
        <w:ind w:hanging="359"/>
        <w:contextualSpacing/>
        <w:jc w:val="both"/>
        <w:rPr>
          <w:lang w:val="ru-RU"/>
        </w:rPr>
      </w:pPr>
      <w:r w:rsidRPr="00337B47">
        <w:rPr>
          <w:lang w:val="ru-RU"/>
        </w:rPr>
        <w:t xml:space="preserve">Острая кровопотеря </w:t>
      </w:r>
      <w:r w:rsidR="00BA5A8A" w:rsidRPr="00337B47">
        <w:rPr>
          <w:lang w:val="ru-RU"/>
        </w:rPr>
        <w:t>(</w:t>
      </w:r>
      <w:r w:rsidRPr="00337B47">
        <w:rPr>
          <w:lang w:val="ru-RU"/>
        </w:rPr>
        <w:t>скрытое желудочно-кишечное кровотечение в результате язвенной болезни</w:t>
      </w:r>
      <w:r w:rsidR="00BA5A8A" w:rsidRPr="00337B47">
        <w:rPr>
          <w:lang w:val="ru-RU"/>
        </w:rPr>
        <w:t xml:space="preserve">) </w:t>
      </w:r>
      <w:r w:rsidRPr="00337B47">
        <w:rPr>
          <w:lang w:val="ru-RU"/>
        </w:rPr>
        <w:t>может вызвать анемию</w:t>
      </w:r>
      <w:r w:rsidR="00BA5A8A" w:rsidRPr="00337B47">
        <w:rPr>
          <w:lang w:val="ru-RU"/>
        </w:rPr>
        <w:t xml:space="preserve">. </w:t>
      </w:r>
    </w:p>
    <w:p w14:paraId="6748F9BE" w14:textId="77777777" w:rsidR="008A5DFA" w:rsidRPr="00337B47" w:rsidRDefault="00F72832" w:rsidP="00592E95">
      <w:pPr>
        <w:numPr>
          <w:ilvl w:val="0"/>
          <w:numId w:val="27"/>
        </w:numPr>
        <w:ind w:hanging="359"/>
        <w:contextualSpacing/>
        <w:jc w:val="both"/>
        <w:rPr>
          <w:lang w:val="ru-RU"/>
        </w:rPr>
      </w:pPr>
      <w:r w:rsidRPr="00337B47">
        <w:rPr>
          <w:lang w:val="ru-RU"/>
        </w:rPr>
        <w:t>Другие причины анемии</w:t>
      </w:r>
      <w:r w:rsidR="00BA5A8A" w:rsidRPr="00337B47">
        <w:rPr>
          <w:lang w:val="ru-RU"/>
        </w:rPr>
        <w:t xml:space="preserve"> (</w:t>
      </w:r>
      <w:r w:rsidRPr="00337B47">
        <w:rPr>
          <w:lang w:val="ru-RU"/>
        </w:rPr>
        <w:t>ТБ</w:t>
      </w:r>
      <w:r w:rsidR="00BA5A8A" w:rsidRPr="00337B47">
        <w:rPr>
          <w:lang w:val="ru-RU"/>
        </w:rPr>
        <w:t xml:space="preserve">, </w:t>
      </w:r>
      <w:r w:rsidRPr="00337B47">
        <w:rPr>
          <w:lang w:val="ru-RU"/>
        </w:rPr>
        <w:t>железо-дефицит и др.</w:t>
      </w:r>
      <w:r w:rsidR="00BA5A8A" w:rsidRPr="00337B47">
        <w:rPr>
          <w:lang w:val="ru-RU"/>
        </w:rPr>
        <w:t xml:space="preserve">) </w:t>
      </w:r>
      <w:r w:rsidRPr="00337B47">
        <w:rPr>
          <w:lang w:val="ru-RU"/>
        </w:rPr>
        <w:t xml:space="preserve">возможны, но мало </w:t>
      </w:r>
      <w:r w:rsidR="001B55DA" w:rsidRPr="00337B47">
        <w:rPr>
          <w:lang w:val="ru-RU"/>
        </w:rPr>
        <w:t xml:space="preserve">вероятно, что </w:t>
      </w:r>
      <w:r w:rsidR="003D43DE" w:rsidRPr="00337B47">
        <w:rPr>
          <w:lang w:val="ru-RU"/>
        </w:rPr>
        <w:t xml:space="preserve">они </w:t>
      </w:r>
      <w:r w:rsidR="001B55DA" w:rsidRPr="00337B47">
        <w:rPr>
          <w:lang w:val="ru-RU"/>
        </w:rPr>
        <w:t>могут возникнуть в середине лечения</w:t>
      </w:r>
      <w:r w:rsidR="00BA5A8A" w:rsidRPr="00337B47">
        <w:rPr>
          <w:lang w:val="ru-RU"/>
        </w:rPr>
        <w:t xml:space="preserve">, </w:t>
      </w:r>
      <w:r w:rsidR="001B55DA" w:rsidRPr="00337B47">
        <w:rPr>
          <w:lang w:val="ru-RU"/>
        </w:rPr>
        <w:t>особенно при клиническом улучшении состояния пациента</w:t>
      </w:r>
      <w:r w:rsidR="00BA5A8A" w:rsidRPr="00337B47">
        <w:rPr>
          <w:lang w:val="ru-RU"/>
        </w:rPr>
        <w:t xml:space="preserve">. </w:t>
      </w:r>
    </w:p>
    <w:p w14:paraId="75A1D57F" w14:textId="77777777" w:rsidR="00BA5A8A" w:rsidRPr="00337B47" w:rsidRDefault="00116EF7" w:rsidP="00B46087">
      <w:pPr>
        <w:pStyle w:val="Heading3"/>
        <w:rPr>
          <w:color w:val="000000"/>
          <w:sz w:val="22"/>
          <w:szCs w:val="22"/>
          <w:lang w:val="ru-RU"/>
        </w:rPr>
      </w:pPr>
      <w:bookmarkStart w:id="115" w:name="_Toc414822885"/>
      <w:bookmarkStart w:id="116" w:name="_Toc358043285"/>
      <w:r w:rsidRPr="00337B47">
        <w:rPr>
          <w:color w:val="000000"/>
          <w:sz w:val="22"/>
          <w:szCs w:val="22"/>
          <w:lang w:val="ru-RU"/>
        </w:rPr>
        <w:t xml:space="preserve">Таблица </w:t>
      </w:r>
      <w:r w:rsidR="00BF0575" w:rsidRPr="00337B47">
        <w:rPr>
          <w:color w:val="000000"/>
          <w:sz w:val="22"/>
          <w:szCs w:val="22"/>
          <w:lang w:val="ru-RU"/>
        </w:rPr>
        <w:t>12</w:t>
      </w:r>
      <w:r w:rsidR="00BA5A8A" w:rsidRPr="00337B47">
        <w:rPr>
          <w:color w:val="000000"/>
          <w:sz w:val="22"/>
          <w:szCs w:val="22"/>
          <w:lang w:val="ru-RU"/>
        </w:rPr>
        <w:t xml:space="preserve">. </w:t>
      </w:r>
      <w:bookmarkEnd w:id="115"/>
      <w:r w:rsidR="00B41129" w:rsidRPr="00337B47">
        <w:rPr>
          <w:color w:val="000000"/>
          <w:sz w:val="22"/>
          <w:szCs w:val="22"/>
          <w:lang w:val="ru-RU"/>
        </w:rPr>
        <w:t xml:space="preserve">Тактика ведения пациентов с </w:t>
      </w:r>
      <w:proofErr w:type="spellStart"/>
      <w:r w:rsidR="00B41129" w:rsidRPr="00337B47">
        <w:rPr>
          <w:color w:val="000000"/>
          <w:sz w:val="22"/>
          <w:szCs w:val="22"/>
          <w:lang w:val="ru-RU"/>
        </w:rPr>
        <w:t>миелосупрессией</w:t>
      </w:r>
      <w:proofErr w:type="spellEnd"/>
      <w:r w:rsidR="00B41129" w:rsidRPr="00337B47">
        <w:rPr>
          <w:color w:val="000000"/>
          <w:sz w:val="22"/>
          <w:szCs w:val="22"/>
          <w:lang w:val="ru-RU"/>
        </w:rPr>
        <w:t xml:space="preserve"> в зависимости от степени тяжести</w:t>
      </w:r>
      <w:bookmarkEnd w:id="116"/>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735"/>
        <w:gridCol w:w="2070"/>
        <w:gridCol w:w="1800"/>
        <w:gridCol w:w="2107"/>
        <w:gridCol w:w="53"/>
      </w:tblGrid>
      <w:tr w:rsidR="00771B51" w:rsidRPr="00337B47" w14:paraId="6A246C97" w14:textId="77777777" w:rsidTr="00DE5941">
        <w:tc>
          <w:tcPr>
            <w:tcW w:w="151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C88636B" w14:textId="77777777" w:rsidR="00771B51" w:rsidRPr="00337B47" w:rsidRDefault="00EF66F8">
            <w:r w:rsidRPr="00337B47">
              <w:rPr>
                <w:lang w:val="ru-RU"/>
              </w:rPr>
              <w:t>Степень тяжести</w:t>
            </w:r>
            <w:r w:rsidRPr="00337B47">
              <w:t>*</w:t>
            </w:r>
          </w:p>
        </w:tc>
        <w:tc>
          <w:tcPr>
            <w:tcW w:w="1735" w:type="dxa"/>
            <w:tcBorders>
              <w:bottom w:val="single" w:sz="8" w:space="0" w:color="000000"/>
              <w:right w:val="single" w:sz="8" w:space="0" w:color="000000"/>
            </w:tcBorders>
            <w:shd w:val="clear" w:color="auto" w:fill="CCCCCC"/>
            <w:tcMar>
              <w:top w:w="100" w:type="dxa"/>
              <w:left w:w="100" w:type="dxa"/>
              <w:bottom w:w="100" w:type="dxa"/>
              <w:right w:w="100" w:type="dxa"/>
            </w:tcMar>
          </w:tcPr>
          <w:p w14:paraId="775AEA7E" w14:textId="77777777" w:rsidR="00771B51" w:rsidRPr="00337B47" w:rsidRDefault="00771B51" w:rsidP="003D43DE">
            <w:pPr>
              <w:spacing w:line="240" w:lineRule="auto"/>
              <w:rPr>
                <w:lang w:val="ru-RU"/>
              </w:rPr>
            </w:pPr>
            <w:r w:rsidRPr="00337B47">
              <w:rPr>
                <w:lang w:val="ru-RU"/>
              </w:rPr>
              <w:t xml:space="preserve">Степень 1 - </w:t>
            </w:r>
            <w:r w:rsidR="003D43DE" w:rsidRPr="00337B47">
              <w:rPr>
                <w:lang w:val="ru-RU"/>
              </w:rPr>
              <w:t>Слабая</w:t>
            </w:r>
          </w:p>
        </w:tc>
        <w:tc>
          <w:tcPr>
            <w:tcW w:w="2070" w:type="dxa"/>
            <w:tcBorders>
              <w:bottom w:val="single" w:sz="8" w:space="0" w:color="000000"/>
              <w:right w:val="single" w:sz="8" w:space="0" w:color="000000"/>
            </w:tcBorders>
            <w:shd w:val="clear" w:color="auto" w:fill="CCCCCC"/>
            <w:tcMar>
              <w:top w:w="100" w:type="dxa"/>
              <w:left w:w="100" w:type="dxa"/>
              <w:bottom w:w="100" w:type="dxa"/>
              <w:right w:w="100" w:type="dxa"/>
            </w:tcMar>
          </w:tcPr>
          <w:p w14:paraId="75E2CFD1" w14:textId="77777777" w:rsidR="00771B51" w:rsidRPr="00337B47" w:rsidRDefault="00771B51" w:rsidP="002B78FD">
            <w:pPr>
              <w:spacing w:line="240" w:lineRule="auto"/>
              <w:rPr>
                <w:lang w:val="ru-RU"/>
              </w:rPr>
            </w:pPr>
            <w:r w:rsidRPr="00337B47">
              <w:rPr>
                <w:lang w:val="ru-RU"/>
              </w:rPr>
              <w:t>Степень 2 - Умеренная</w:t>
            </w:r>
          </w:p>
        </w:tc>
        <w:tc>
          <w:tcPr>
            <w:tcW w:w="1800" w:type="dxa"/>
            <w:tcBorders>
              <w:bottom w:val="single" w:sz="8" w:space="0" w:color="000000"/>
              <w:right w:val="single" w:sz="8" w:space="0" w:color="000000"/>
            </w:tcBorders>
            <w:shd w:val="clear" w:color="auto" w:fill="CCCCCC"/>
            <w:tcMar>
              <w:top w:w="100" w:type="dxa"/>
              <w:left w:w="100" w:type="dxa"/>
              <w:bottom w:w="100" w:type="dxa"/>
              <w:right w:w="100" w:type="dxa"/>
            </w:tcMar>
          </w:tcPr>
          <w:p w14:paraId="194B826F" w14:textId="77777777" w:rsidR="00771B51" w:rsidRPr="00337B47" w:rsidRDefault="00771B51" w:rsidP="002B78FD">
            <w:pPr>
              <w:spacing w:line="240" w:lineRule="auto"/>
              <w:rPr>
                <w:lang w:val="ru-RU"/>
              </w:rPr>
            </w:pPr>
            <w:r w:rsidRPr="00337B47">
              <w:rPr>
                <w:lang w:val="ru-RU"/>
              </w:rPr>
              <w:t xml:space="preserve">Степень 3 – Тяжелая </w:t>
            </w:r>
          </w:p>
        </w:tc>
        <w:tc>
          <w:tcPr>
            <w:tcW w:w="2160" w:type="dxa"/>
            <w:gridSpan w:val="2"/>
            <w:tcBorders>
              <w:bottom w:val="single" w:sz="8" w:space="0" w:color="000000"/>
              <w:right w:val="single" w:sz="8" w:space="0" w:color="000000"/>
            </w:tcBorders>
            <w:shd w:val="clear" w:color="auto" w:fill="CCCCCC"/>
            <w:tcMar>
              <w:top w:w="100" w:type="dxa"/>
              <w:left w:w="100" w:type="dxa"/>
              <w:bottom w:w="100" w:type="dxa"/>
              <w:right w:w="100" w:type="dxa"/>
            </w:tcMar>
          </w:tcPr>
          <w:p w14:paraId="00D79965" w14:textId="77777777" w:rsidR="00771B51" w:rsidRPr="00337B47" w:rsidRDefault="00771B51" w:rsidP="002B78FD">
            <w:pPr>
              <w:spacing w:line="240" w:lineRule="auto"/>
              <w:rPr>
                <w:lang w:val="ru-RU"/>
              </w:rPr>
            </w:pPr>
            <w:r w:rsidRPr="00337B47">
              <w:rPr>
                <w:lang w:val="ru-RU"/>
              </w:rPr>
              <w:t xml:space="preserve">Степень 4 – </w:t>
            </w:r>
            <w:r w:rsidR="003D43DE" w:rsidRPr="00337B47">
              <w:rPr>
                <w:lang w:val="ru-RU"/>
              </w:rPr>
              <w:t>Опасная для</w:t>
            </w:r>
            <w:r w:rsidRPr="00337B47">
              <w:rPr>
                <w:lang w:val="ru-RU"/>
              </w:rPr>
              <w:t xml:space="preserve"> жизни</w:t>
            </w:r>
          </w:p>
        </w:tc>
      </w:tr>
      <w:tr w:rsidR="00BA5A8A" w:rsidRPr="00CB4567" w14:paraId="2A7949B5" w14:textId="77777777" w:rsidTr="00EF66F8">
        <w:tc>
          <w:tcPr>
            <w:tcW w:w="15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6BFD7" w14:textId="77777777" w:rsidR="00BA5A8A" w:rsidRPr="00CB4567" w:rsidRDefault="00150184" w:rsidP="001B55DA">
            <w:pPr>
              <w:spacing w:line="240" w:lineRule="auto"/>
              <w:rPr>
                <w:lang w:val="ru-RU"/>
              </w:rPr>
            </w:pPr>
            <w:r w:rsidRPr="00CB4567">
              <w:rPr>
                <w:sz w:val="20"/>
                <w:lang w:val="ru-RU"/>
              </w:rPr>
              <w:t>Анемия (гемоглобин)</w:t>
            </w:r>
          </w:p>
        </w:tc>
        <w:tc>
          <w:tcPr>
            <w:tcW w:w="1735" w:type="dxa"/>
            <w:tcBorders>
              <w:bottom w:val="single" w:sz="8" w:space="0" w:color="000000"/>
              <w:right w:val="single" w:sz="8" w:space="0" w:color="000000"/>
            </w:tcBorders>
            <w:shd w:val="clear" w:color="auto" w:fill="auto"/>
            <w:tcMar>
              <w:top w:w="100" w:type="dxa"/>
              <w:left w:w="100" w:type="dxa"/>
              <w:bottom w:w="100" w:type="dxa"/>
              <w:right w:w="100" w:type="dxa"/>
            </w:tcMar>
          </w:tcPr>
          <w:p w14:paraId="0ADA5807" w14:textId="77777777" w:rsidR="00BA5A8A" w:rsidRPr="00CB4567" w:rsidRDefault="00D90A88" w:rsidP="003E560B">
            <w:pPr>
              <w:spacing w:line="240" w:lineRule="auto"/>
              <w:rPr>
                <w:lang w:val="ru-RU"/>
              </w:rPr>
            </w:pPr>
            <w:r w:rsidRPr="00CB4567">
              <w:rPr>
                <w:sz w:val="20"/>
                <w:lang w:val="ru-RU"/>
              </w:rPr>
              <w:t>9.5 – 10.5</w:t>
            </w:r>
            <w:r w:rsidR="003E560B" w:rsidRPr="00CB4567">
              <w:rPr>
                <w:sz w:val="20"/>
                <w:lang w:val="ru-RU"/>
              </w:rPr>
              <w:t xml:space="preserve"> г/</w:t>
            </w:r>
            <w:proofErr w:type="spellStart"/>
            <w:r w:rsidR="003E560B" w:rsidRPr="00CB4567">
              <w:rPr>
                <w:sz w:val="20"/>
                <w:lang w:val="ru-RU"/>
              </w:rPr>
              <w:t>дл</w:t>
            </w:r>
            <w:proofErr w:type="spellEnd"/>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756FAB81" w14:textId="77777777" w:rsidR="00BA5A8A" w:rsidRPr="00CB4567" w:rsidRDefault="00D90A88" w:rsidP="002B78FD">
            <w:pPr>
              <w:spacing w:line="240" w:lineRule="auto"/>
              <w:rPr>
                <w:lang w:val="ru-RU"/>
              </w:rPr>
            </w:pPr>
            <w:r w:rsidRPr="00CB4567">
              <w:rPr>
                <w:sz w:val="20"/>
                <w:lang w:val="ru-RU"/>
              </w:rPr>
              <w:t>8.0 – 9.4</w:t>
            </w:r>
            <w:r w:rsidR="003E560B" w:rsidRPr="00CB4567">
              <w:rPr>
                <w:sz w:val="20"/>
                <w:lang w:val="ru-RU"/>
              </w:rPr>
              <w:t xml:space="preserve"> г</w:t>
            </w:r>
            <w:r w:rsidR="00BA5A8A" w:rsidRPr="00CB4567">
              <w:rPr>
                <w:sz w:val="20"/>
                <w:lang w:val="ru-RU"/>
              </w:rPr>
              <w:t>/</w:t>
            </w:r>
            <w:proofErr w:type="spellStart"/>
            <w:r w:rsidR="003E560B" w:rsidRPr="00CB4567">
              <w:rPr>
                <w:sz w:val="20"/>
                <w:lang w:val="ru-RU"/>
              </w:rPr>
              <w:t>дл</w:t>
            </w:r>
            <w:proofErr w:type="spellEnd"/>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14:paraId="58135F16" w14:textId="77777777" w:rsidR="00BA5A8A" w:rsidRPr="00CB4567" w:rsidRDefault="00D90A88" w:rsidP="003E560B">
            <w:pPr>
              <w:spacing w:line="240" w:lineRule="auto"/>
              <w:rPr>
                <w:lang w:val="ru-RU"/>
              </w:rPr>
            </w:pPr>
            <w:r w:rsidRPr="00CB4567">
              <w:rPr>
                <w:sz w:val="20"/>
                <w:lang w:val="ru-RU"/>
              </w:rPr>
              <w:t>6.5 – 7.9</w:t>
            </w:r>
            <w:r w:rsidR="003E560B" w:rsidRPr="00CB4567">
              <w:rPr>
                <w:sz w:val="20"/>
                <w:lang w:val="ru-RU"/>
              </w:rPr>
              <w:t xml:space="preserve"> г</w:t>
            </w:r>
            <w:r w:rsidR="00BA5A8A" w:rsidRPr="00CB4567">
              <w:rPr>
                <w:sz w:val="20"/>
                <w:lang w:val="ru-RU"/>
              </w:rPr>
              <w:t>/</w:t>
            </w:r>
            <w:proofErr w:type="spellStart"/>
            <w:r w:rsidR="003E560B" w:rsidRPr="00CB4567">
              <w:rPr>
                <w:sz w:val="20"/>
                <w:lang w:val="ru-RU"/>
              </w:rPr>
              <w:t>дл</w:t>
            </w:r>
            <w:proofErr w:type="spellEnd"/>
            <w:r w:rsidR="003E560B" w:rsidRPr="00CB4567">
              <w:rPr>
                <w:sz w:val="20"/>
                <w:lang w:val="ru-RU"/>
              </w:rPr>
              <w:t xml:space="preserve"> </w:t>
            </w:r>
          </w:p>
        </w:tc>
        <w:tc>
          <w:tcPr>
            <w:tcW w:w="21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A33A621" w14:textId="77777777" w:rsidR="00BA5A8A" w:rsidRPr="00CB4567" w:rsidRDefault="00D90A88" w:rsidP="002B78FD">
            <w:pPr>
              <w:spacing w:line="240" w:lineRule="auto"/>
              <w:rPr>
                <w:lang w:val="ru-RU"/>
              </w:rPr>
            </w:pPr>
            <w:r w:rsidRPr="00CB4567">
              <w:rPr>
                <w:sz w:val="20"/>
                <w:lang w:val="ru-RU"/>
              </w:rPr>
              <w:t>&lt; 6.</w:t>
            </w:r>
            <w:r w:rsidR="003E560B" w:rsidRPr="00CB4567">
              <w:rPr>
                <w:sz w:val="20"/>
                <w:lang w:val="ru-RU"/>
              </w:rPr>
              <w:t>5 г</w:t>
            </w:r>
            <w:r w:rsidR="00BA5A8A" w:rsidRPr="00CB4567">
              <w:rPr>
                <w:sz w:val="20"/>
                <w:lang w:val="ru-RU"/>
              </w:rPr>
              <w:t>/</w:t>
            </w:r>
            <w:proofErr w:type="spellStart"/>
            <w:r w:rsidR="003E560B" w:rsidRPr="00CB4567">
              <w:rPr>
                <w:sz w:val="20"/>
                <w:lang w:val="ru-RU"/>
              </w:rPr>
              <w:t>дл</w:t>
            </w:r>
            <w:proofErr w:type="spellEnd"/>
          </w:p>
        </w:tc>
      </w:tr>
      <w:tr w:rsidR="00BA5A8A" w:rsidRPr="00CB4567" w14:paraId="5B5EF675" w14:textId="77777777" w:rsidTr="00EF66F8">
        <w:tc>
          <w:tcPr>
            <w:tcW w:w="15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D7934" w14:textId="77777777" w:rsidR="00BA5A8A" w:rsidRPr="00CB4567" w:rsidRDefault="001B55DA" w:rsidP="001B55DA">
            <w:pPr>
              <w:spacing w:line="240" w:lineRule="auto"/>
              <w:rPr>
                <w:lang w:val="ru-RU"/>
              </w:rPr>
            </w:pPr>
            <w:r w:rsidRPr="00CB4567">
              <w:rPr>
                <w:sz w:val="20"/>
                <w:lang w:val="ru-RU"/>
              </w:rPr>
              <w:t>Пониженный уровень тромбоцитов</w:t>
            </w:r>
          </w:p>
        </w:tc>
        <w:tc>
          <w:tcPr>
            <w:tcW w:w="1735" w:type="dxa"/>
            <w:tcBorders>
              <w:bottom w:val="single" w:sz="8" w:space="0" w:color="000000"/>
              <w:right w:val="single" w:sz="8" w:space="0" w:color="000000"/>
            </w:tcBorders>
            <w:shd w:val="clear" w:color="auto" w:fill="auto"/>
            <w:tcMar>
              <w:top w:w="100" w:type="dxa"/>
              <w:left w:w="100" w:type="dxa"/>
              <w:bottom w:w="100" w:type="dxa"/>
              <w:right w:w="100" w:type="dxa"/>
            </w:tcMar>
          </w:tcPr>
          <w:p w14:paraId="41EF6834" w14:textId="77777777" w:rsidR="00BA5A8A" w:rsidRPr="00CB4567" w:rsidRDefault="00D90A88" w:rsidP="001B55DA">
            <w:pPr>
              <w:spacing w:line="240" w:lineRule="auto"/>
              <w:rPr>
                <w:lang w:val="ru-RU"/>
              </w:rPr>
            </w:pPr>
            <w:r w:rsidRPr="00CB4567">
              <w:rPr>
                <w:sz w:val="20"/>
                <w:lang w:val="ru-RU"/>
              </w:rPr>
              <w:t>75,000 – 99,999</w:t>
            </w:r>
            <w:r w:rsidR="00BA5A8A" w:rsidRPr="00CB4567">
              <w:rPr>
                <w:sz w:val="20"/>
                <w:lang w:val="ru-RU"/>
              </w:rPr>
              <w:t xml:space="preserve"> </w:t>
            </w:r>
            <w:r w:rsidR="00B01699" w:rsidRPr="00CB4567">
              <w:rPr>
                <w:sz w:val="20"/>
                <w:lang w:val="ru-RU"/>
              </w:rPr>
              <w:t xml:space="preserve"> </w:t>
            </w:r>
            <w:r w:rsidR="00BA5A8A" w:rsidRPr="00CB4567">
              <w:rPr>
                <w:sz w:val="20"/>
                <w:lang w:val="ru-RU"/>
              </w:rPr>
              <w:t>/</w:t>
            </w:r>
            <w:r w:rsidR="001B55DA" w:rsidRPr="00CB4567">
              <w:rPr>
                <w:sz w:val="20"/>
                <w:lang w:val="ru-RU"/>
              </w:rPr>
              <w:t>мм</w:t>
            </w:r>
            <w:r w:rsidR="00BA5A8A" w:rsidRPr="00CB4567">
              <w:rPr>
                <w:sz w:val="20"/>
                <w:lang w:val="ru-RU"/>
              </w:rPr>
              <w:t>³</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187D6218" w14:textId="77777777" w:rsidR="00BA5A8A" w:rsidRPr="00CB4567" w:rsidRDefault="00BA5A8A" w:rsidP="001B55DA">
            <w:pPr>
              <w:spacing w:line="240" w:lineRule="auto"/>
              <w:rPr>
                <w:lang w:val="ru-RU"/>
              </w:rPr>
            </w:pPr>
            <w:r w:rsidRPr="00CB4567">
              <w:rPr>
                <w:sz w:val="20"/>
                <w:lang w:val="ru-RU"/>
              </w:rPr>
              <w:t>50</w:t>
            </w:r>
            <w:r w:rsidR="00D90A88" w:rsidRPr="00CB4567">
              <w:rPr>
                <w:sz w:val="20"/>
                <w:lang w:val="ru-RU"/>
              </w:rPr>
              <w:t>,000 – 74,999</w:t>
            </w:r>
            <w:r w:rsidR="00B01699" w:rsidRPr="00CB4567">
              <w:rPr>
                <w:sz w:val="20"/>
                <w:lang w:val="ru-RU"/>
              </w:rPr>
              <w:t xml:space="preserve"> </w:t>
            </w:r>
            <w:r w:rsidRPr="00CB4567">
              <w:rPr>
                <w:sz w:val="20"/>
                <w:lang w:val="ru-RU"/>
              </w:rPr>
              <w:t>/</w:t>
            </w:r>
            <w:r w:rsidR="001B55DA" w:rsidRPr="00CB4567">
              <w:rPr>
                <w:sz w:val="20"/>
                <w:lang w:val="ru-RU"/>
              </w:rPr>
              <w:t>мм</w:t>
            </w:r>
            <w:r w:rsidRPr="00CB4567">
              <w:rPr>
                <w:sz w:val="20"/>
                <w:lang w:val="ru-RU"/>
              </w:rPr>
              <w:t>³</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14:paraId="1D28E5F9" w14:textId="77777777" w:rsidR="00BA5A8A" w:rsidRPr="00CB4567" w:rsidRDefault="00B01699" w:rsidP="001B55DA">
            <w:pPr>
              <w:spacing w:line="240" w:lineRule="auto"/>
              <w:rPr>
                <w:lang w:val="ru-RU"/>
              </w:rPr>
            </w:pPr>
            <w:r w:rsidRPr="00CB4567">
              <w:rPr>
                <w:sz w:val="20"/>
                <w:lang w:val="ru-RU"/>
              </w:rPr>
              <w:t xml:space="preserve">20,000 – 49,999 </w:t>
            </w:r>
            <w:r w:rsidR="00BA5A8A" w:rsidRPr="00CB4567">
              <w:rPr>
                <w:sz w:val="20"/>
                <w:lang w:val="ru-RU"/>
              </w:rPr>
              <w:t>/</w:t>
            </w:r>
            <w:r w:rsidR="001B55DA" w:rsidRPr="00CB4567">
              <w:rPr>
                <w:sz w:val="20"/>
                <w:lang w:val="ru-RU"/>
              </w:rPr>
              <w:t>мм</w:t>
            </w:r>
            <w:r w:rsidR="00BA5A8A" w:rsidRPr="00CB4567">
              <w:rPr>
                <w:sz w:val="20"/>
                <w:lang w:val="ru-RU"/>
              </w:rPr>
              <w:t>³</w:t>
            </w:r>
          </w:p>
        </w:tc>
        <w:tc>
          <w:tcPr>
            <w:tcW w:w="21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50B3E39" w14:textId="77777777" w:rsidR="00BA5A8A" w:rsidRPr="00CB4567" w:rsidRDefault="00B01699" w:rsidP="001B55DA">
            <w:pPr>
              <w:spacing w:line="240" w:lineRule="auto"/>
              <w:rPr>
                <w:lang w:val="ru-RU"/>
              </w:rPr>
            </w:pPr>
            <w:r w:rsidRPr="00CB4567">
              <w:rPr>
                <w:sz w:val="20"/>
                <w:lang w:val="ru-RU"/>
              </w:rPr>
              <w:t>&lt; 20,</w:t>
            </w:r>
            <w:r w:rsidR="00BA5A8A" w:rsidRPr="00CB4567">
              <w:rPr>
                <w:sz w:val="20"/>
                <w:lang w:val="ru-RU"/>
              </w:rPr>
              <w:t>000 /</w:t>
            </w:r>
            <w:r w:rsidR="001B55DA" w:rsidRPr="00CB4567">
              <w:rPr>
                <w:sz w:val="20"/>
                <w:lang w:val="ru-RU"/>
              </w:rPr>
              <w:t>мм</w:t>
            </w:r>
            <w:r w:rsidR="00BA5A8A" w:rsidRPr="00CB4567">
              <w:rPr>
                <w:sz w:val="20"/>
                <w:lang w:val="ru-RU"/>
              </w:rPr>
              <w:t>³</w:t>
            </w:r>
          </w:p>
        </w:tc>
      </w:tr>
      <w:tr w:rsidR="00154426" w:rsidRPr="00337B47" w14:paraId="1349087B" w14:textId="77777777" w:rsidTr="00EF66F8">
        <w:tc>
          <w:tcPr>
            <w:tcW w:w="15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1D9F7" w14:textId="77777777" w:rsidR="00154426" w:rsidRPr="00CB4567" w:rsidRDefault="001B55DA" w:rsidP="001B55DA">
            <w:pPr>
              <w:spacing w:line="240" w:lineRule="auto"/>
              <w:rPr>
                <w:lang w:val="ru-RU"/>
              </w:rPr>
            </w:pPr>
            <w:r w:rsidRPr="00CB4567">
              <w:rPr>
                <w:sz w:val="20"/>
                <w:lang w:val="ru-RU"/>
              </w:rPr>
              <w:t>Абсолютное число нейтрофилов</w:t>
            </w:r>
          </w:p>
        </w:tc>
        <w:tc>
          <w:tcPr>
            <w:tcW w:w="1735" w:type="dxa"/>
            <w:tcBorders>
              <w:bottom w:val="single" w:sz="8" w:space="0" w:color="000000"/>
              <w:right w:val="single" w:sz="8" w:space="0" w:color="000000"/>
            </w:tcBorders>
            <w:shd w:val="clear" w:color="auto" w:fill="auto"/>
            <w:tcMar>
              <w:top w:w="100" w:type="dxa"/>
              <w:left w:w="100" w:type="dxa"/>
              <w:bottom w:w="100" w:type="dxa"/>
              <w:right w:w="100" w:type="dxa"/>
            </w:tcMar>
          </w:tcPr>
          <w:p w14:paraId="5EB3D569" w14:textId="77777777" w:rsidR="00154426" w:rsidRPr="00CB4567" w:rsidRDefault="00154426" w:rsidP="001B55DA">
            <w:pPr>
              <w:spacing w:line="240" w:lineRule="auto"/>
              <w:rPr>
                <w:lang w:val="ru-RU"/>
              </w:rPr>
            </w:pPr>
            <w:r w:rsidRPr="00CB4567">
              <w:rPr>
                <w:sz w:val="20"/>
                <w:lang w:val="ru-RU"/>
              </w:rPr>
              <w:t xml:space="preserve"> 1000 – 1500/</w:t>
            </w:r>
            <w:r w:rsidR="001B55DA" w:rsidRPr="00CB4567">
              <w:rPr>
                <w:sz w:val="20"/>
                <w:lang w:val="ru-RU"/>
              </w:rPr>
              <w:t>мм</w:t>
            </w:r>
            <w:r w:rsidRPr="00CB4567">
              <w:rPr>
                <w:sz w:val="20"/>
                <w:vertAlign w:val="superscript"/>
                <w:lang w:val="ru-RU"/>
              </w:rPr>
              <w:t>3</w:t>
            </w:r>
          </w:p>
        </w:tc>
        <w:tc>
          <w:tcPr>
            <w:tcW w:w="2070" w:type="dxa"/>
            <w:tcBorders>
              <w:bottom w:val="single" w:sz="8" w:space="0" w:color="000000"/>
              <w:right w:val="single" w:sz="8" w:space="0" w:color="000000"/>
            </w:tcBorders>
            <w:shd w:val="clear" w:color="auto" w:fill="auto"/>
            <w:tcMar>
              <w:top w:w="100" w:type="dxa"/>
              <w:left w:w="100" w:type="dxa"/>
              <w:bottom w:w="100" w:type="dxa"/>
              <w:right w:w="100" w:type="dxa"/>
            </w:tcMar>
          </w:tcPr>
          <w:p w14:paraId="340F0093" w14:textId="77777777" w:rsidR="00154426" w:rsidRPr="00CB4567" w:rsidRDefault="003E560B" w:rsidP="001B55DA">
            <w:pPr>
              <w:spacing w:line="240" w:lineRule="auto"/>
              <w:rPr>
                <w:lang w:val="ru-RU"/>
              </w:rPr>
            </w:pPr>
            <w:r w:rsidRPr="00CB4567">
              <w:rPr>
                <w:sz w:val="20"/>
                <w:lang w:val="ru-RU"/>
              </w:rPr>
              <w:t>750 – 999/</w:t>
            </w:r>
            <w:r w:rsidR="001B55DA" w:rsidRPr="00CB4567">
              <w:rPr>
                <w:sz w:val="20"/>
                <w:lang w:val="ru-RU"/>
              </w:rPr>
              <w:t>мм</w:t>
            </w:r>
            <w:r w:rsidR="00154426" w:rsidRPr="00CB4567">
              <w:rPr>
                <w:sz w:val="20"/>
                <w:vertAlign w:val="superscript"/>
                <w:lang w:val="ru-RU"/>
              </w:rPr>
              <w:t>3</w:t>
            </w:r>
          </w:p>
        </w:tc>
        <w:tc>
          <w:tcPr>
            <w:tcW w:w="1800" w:type="dxa"/>
            <w:tcBorders>
              <w:bottom w:val="single" w:sz="8" w:space="0" w:color="000000"/>
              <w:right w:val="single" w:sz="8" w:space="0" w:color="000000"/>
            </w:tcBorders>
            <w:shd w:val="clear" w:color="auto" w:fill="auto"/>
            <w:tcMar>
              <w:top w:w="100" w:type="dxa"/>
              <w:left w:w="100" w:type="dxa"/>
              <w:bottom w:w="100" w:type="dxa"/>
              <w:right w:w="100" w:type="dxa"/>
            </w:tcMar>
          </w:tcPr>
          <w:p w14:paraId="3E95E2AA" w14:textId="77777777" w:rsidR="00154426" w:rsidRPr="00CB4567" w:rsidRDefault="00154426" w:rsidP="001B55DA">
            <w:pPr>
              <w:spacing w:line="240" w:lineRule="auto"/>
              <w:rPr>
                <w:lang w:val="ru-RU"/>
              </w:rPr>
            </w:pPr>
            <w:r w:rsidRPr="00CB4567">
              <w:rPr>
                <w:sz w:val="20"/>
                <w:lang w:val="ru-RU"/>
              </w:rPr>
              <w:t>500 – 749/</w:t>
            </w:r>
            <w:r w:rsidR="001B55DA" w:rsidRPr="00CB4567">
              <w:rPr>
                <w:sz w:val="20"/>
                <w:lang w:val="ru-RU"/>
              </w:rPr>
              <w:t>мм</w:t>
            </w:r>
            <w:r w:rsidRPr="00CB4567">
              <w:rPr>
                <w:sz w:val="20"/>
                <w:vertAlign w:val="superscript"/>
                <w:lang w:val="ru-RU"/>
              </w:rPr>
              <w:t>3</w:t>
            </w:r>
          </w:p>
        </w:tc>
        <w:tc>
          <w:tcPr>
            <w:tcW w:w="2160"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72576BE" w14:textId="77777777" w:rsidR="00154426" w:rsidRPr="00CB4567" w:rsidRDefault="003E560B" w:rsidP="001B55DA">
            <w:pPr>
              <w:spacing w:line="240" w:lineRule="auto"/>
              <w:rPr>
                <w:lang w:val="ru-RU"/>
              </w:rPr>
            </w:pPr>
            <w:r w:rsidRPr="00CB4567">
              <w:rPr>
                <w:sz w:val="20"/>
                <w:lang w:val="ru-RU"/>
              </w:rPr>
              <w:t>&lt; 500/</w:t>
            </w:r>
            <w:r w:rsidR="001B55DA" w:rsidRPr="00CB4567">
              <w:rPr>
                <w:sz w:val="20"/>
                <w:lang w:val="ru-RU"/>
              </w:rPr>
              <w:t>мм</w:t>
            </w:r>
            <w:r w:rsidR="00154426" w:rsidRPr="00CB4567">
              <w:rPr>
                <w:sz w:val="20"/>
                <w:vertAlign w:val="superscript"/>
                <w:lang w:val="ru-RU"/>
              </w:rPr>
              <w:t>3</w:t>
            </w:r>
          </w:p>
        </w:tc>
      </w:tr>
      <w:tr w:rsidR="00BA5A8A" w:rsidRPr="005C5D87" w14:paraId="66656AFB" w14:textId="77777777" w:rsidTr="00EF66F8">
        <w:tc>
          <w:tcPr>
            <w:tcW w:w="15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705A9" w14:textId="77777777" w:rsidR="00BA5A8A" w:rsidRPr="00337B47" w:rsidRDefault="001B55DA" w:rsidP="002B78FD">
            <w:pPr>
              <w:spacing w:line="240" w:lineRule="auto"/>
              <w:rPr>
                <w:lang w:val="ru-RU"/>
              </w:rPr>
            </w:pPr>
            <w:r w:rsidRPr="00337B47">
              <w:rPr>
                <w:sz w:val="20"/>
                <w:lang w:val="ru-RU"/>
              </w:rPr>
              <w:t xml:space="preserve">Действие </w:t>
            </w:r>
          </w:p>
        </w:tc>
        <w:tc>
          <w:tcPr>
            <w:tcW w:w="17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12054" w14:textId="77777777" w:rsidR="00BA5A8A" w:rsidRPr="00337B47" w:rsidRDefault="006C5FDE" w:rsidP="00150184">
            <w:pPr>
              <w:spacing w:after="60" w:line="240" w:lineRule="auto"/>
              <w:ind w:right="-59"/>
              <w:rPr>
                <w:lang w:val="ru-RU"/>
              </w:rPr>
            </w:pPr>
            <w:r w:rsidRPr="00337B47">
              <w:rPr>
                <w:sz w:val="20"/>
                <w:lang w:val="ru-RU"/>
              </w:rPr>
              <w:t>Тщательный мониторинг,</w:t>
            </w:r>
            <w:r w:rsidR="003E560B" w:rsidRPr="00337B47">
              <w:rPr>
                <w:sz w:val="20"/>
                <w:lang w:val="ru-RU"/>
              </w:rPr>
              <w:t xml:space="preserve"> рассмотрите вопрос уменьшения дозы </w:t>
            </w:r>
            <w:r w:rsidR="00BA5A8A" w:rsidRPr="00337B47">
              <w:rPr>
                <w:sz w:val="20"/>
                <w:lang w:val="ru-RU"/>
              </w:rPr>
              <w:t xml:space="preserve"> </w:t>
            </w:r>
            <w:proofErr w:type="spellStart"/>
            <w:r w:rsidR="00BA5A8A" w:rsidRPr="00337B47">
              <w:rPr>
                <w:sz w:val="20"/>
                <w:lang w:val="ru-RU"/>
              </w:rPr>
              <w:t>Lzd</w:t>
            </w:r>
            <w:proofErr w:type="spellEnd"/>
            <w:r w:rsidR="00150184" w:rsidRPr="00337B47">
              <w:rPr>
                <w:sz w:val="20"/>
                <w:lang w:val="ru-RU"/>
              </w:rPr>
              <w:t>.</w:t>
            </w:r>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1FAC7" w14:textId="77777777" w:rsidR="00BA5A8A" w:rsidRPr="00337B47" w:rsidRDefault="006C5FDE" w:rsidP="00DB2FA7">
            <w:pPr>
              <w:spacing w:line="240" w:lineRule="auto"/>
              <w:rPr>
                <w:lang w:val="ru-RU"/>
              </w:rPr>
            </w:pPr>
            <w:r w:rsidRPr="00337B47">
              <w:rPr>
                <w:sz w:val="20"/>
                <w:lang w:val="ru-RU"/>
              </w:rPr>
              <w:t>Тщательный мониторинг,</w:t>
            </w:r>
            <w:r w:rsidR="003E560B" w:rsidRPr="00337B47">
              <w:rPr>
                <w:sz w:val="20"/>
                <w:lang w:val="ru-RU"/>
              </w:rPr>
              <w:t xml:space="preserve"> рассмотрите вопрос уменьшения дозы  </w:t>
            </w:r>
            <w:proofErr w:type="spellStart"/>
            <w:r w:rsidR="003E560B" w:rsidRPr="00337B47">
              <w:rPr>
                <w:sz w:val="20"/>
                <w:lang w:val="ru-RU"/>
              </w:rPr>
              <w:t>Lzd</w:t>
            </w:r>
            <w:proofErr w:type="spellEnd"/>
            <w:r w:rsidR="003E560B" w:rsidRPr="00337B47">
              <w:rPr>
                <w:sz w:val="20"/>
                <w:lang w:val="ru-RU"/>
              </w:rPr>
              <w:t xml:space="preserve"> до 300мг в сутки</w:t>
            </w:r>
            <w:r w:rsidR="00BA5A8A" w:rsidRPr="00337B47">
              <w:rPr>
                <w:sz w:val="20"/>
                <w:lang w:val="ru-RU"/>
              </w:rPr>
              <w:t xml:space="preserve">; </w:t>
            </w:r>
            <w:r w:rsidR="003E560B" w:rsidRPr="00337B47">
              <w:rPr>
                <w:sz w:val="20"/>
                <w:lang w:val="ru-RU"/>
              </w:rPr>
              <w:t xml:space="preserve">в случае </w:t>
            </w:r>
            <w:proofErr w:type="spellStart"/>
            <w:r w:rsidR="003E560B" w:rsidRPr="00337B47">
              <w:rPr>
                <w:sz w:val="20"/>
                <w:lang w:val="ru-RU"/>
              </w:rPr>
              <w:t>нейтропении</w:t>
            </w:r>
            <w:proofErr w:type="spellEnd"/>
            <w:r w:rsidR="003E560B" w:rsidRPr="00337B47">
              <w:rPr>
                <w:sz w:val="20"/>
                <w:lang w:val="ru-RU"/>
              </w:rPr>
              <w:t xml:space="preserve"> Степени 2</w:t>
            </w:r>
            <w:r w:rsidR="00BA5A8A" w:rsidRPr="00337B47">
              <w:rPr>
                <w:sz w:val="20"/>
                <w:lang w:val="ru-RU"/>
              </w:rPr>
              <w:t xml:space="preserve">, </w:t>
            </w:r>
            <w:r w:rsidR="003E560B" w:rsidRPr="00337B47">
              <w:rPr>
                <w:sz w:val="20"/>
                <w:lang w:val="ru-RU"/>
              </w:rPr>
              <w:t xml:space="preserve">незамедлительно отмените </w:t>
            </w:r>
            <w:proofErr w:type="spellStart"/>
            <w:r w:rsidR="00BA5A8A" w:rsidRPr="00337B47">
              <w:rPr>
                <w:sz w:val="20"/>
                <w:lang w:val="ru-RU"/>
              </w:rPr>
              <w:t>Lzd</w:t>
            </w:r>
            <w:proofErr w:type="spellEnd"/>
            <w:r w:rsidR="00BA5A8A" w:rsidRPr="00337B47">
              <w:rPr>
                <w:sz w:val="20"/>
                <w:lang w:val="ru-RU"/>
              </w:rPr>
              <w:t xml:space="preserve">. </w:t>
            </w:r>
            <w:r w:rsidR="003E560B" w:rsidRPr="00337B47">
              <w:rPr>
                <w:sz w:val="20"/>
                <w:lang w:val="ru-RU"/>
              </w:rPr>
              <w:t>П</w:t>
            </w:r>
            <w:r w:rsidR="00DB2FA7" w:rsidRPr="00337B47">
              <w:rPr>
                <w:sz w:val="20"/>
                <w:lang w:val="ru-RU"/>
              </w:rPr>
              <w:t xml:space="preserve">овторно препарат </w:t>
            </w:r>
            <w:r w:rsidR="003E560B" w:rsidRPr="00337B47">
              <w:rPr>
                <w:sz w:val="20"/>
                <w:lang w:val="ru-RU"/>
              </w:rPr>
              <w:t xml:space="preserve"> </w:t>
            </w:r>
            <w:r w:rsidR="00DB2FA7" w:rsidRPr="00337B47">
              <w:rPr>
                <w:sz w:val="20"/>
                <w:lang w:val="ru-RU"/>
              </w:rPr>
              <w:lastRenderedPageBreak/>
              <w:t>назначается</w:t>
            </w:r>
            <w:r w:rsidR="003E560B" w:rsidRPr="00337B47">
              <w:rPr>
                <w:sz w:val="20"/>
                <w:lang w:val="ru-RU"/>
              </w:rPr>
              <w:t xml:space="preserve"> </w:t>
            </w:r>
            <w:r w:rsidR="00DB2FA7" w:rsidRPr="00337B47">
              <w:rPr>
                <w:sz w:val="20"/>
                <w:lang w:val="ru-RU"/>
              </w:rPr>
              <w:t>в уменьшенной дозе после того, как токсичность снизится до Степени</w:t>
            </w:r>
            <w:r w:rsidR="00BA5A8A" w:rsidRPr="00337B47">
              <w:rPr>
                <w:sz w:val="20"/>
                <w:lang w:val="ru-RU"/>
              </w:rPr>
              <w:t xml:space="preserve"> 1.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3E69FB" w14:textId="77777777" w:rsidR="00BA5A8A" w:rsidRPr="00337B47" w:rsidRDefault="00DB2FA7" w:rsidP="002B78FD">
            <w:pPr>
              <w:spacing w:line="240" w:lineRule="auto"/>
              <w:rPr>
                <w:lang w:val="ru-RU"/>
              </w:rPr>
            </w:pPr>
            <w:r w:rsidRPr="00337B47">
              <w:rPr>
                <w:sz w:val="20"/>
                <w:lang w:val="ru-RU"/>
              </w:rPr>
              <w:lastRenderedPageBreak/>
              <w:t xml:space="preserve">Незамедлительно отмените </w:t>
            </w:r>
            <w:proofErr w:type="spellStart"/>
            <w:r w:rsidRPr="00337B47">
              <w:rPr>
                <w:sz w:val="20"/>
                <w:lang w:val="ru-RU"/>
              </w:rPr>
              <w:t>Lzd</w:t>
            </w:r>
            <w:proofErr w:type="spellEnd"/>
            <w:r w:rsidR="00BA5A8A" w:rsidRPr="00337B47">
              <w:rPr>
                <w:sz w:val="20"/>
                <w:lang w:val="ru-RU"/>
              </w:rPr>
              <w:t xml:space="preserve">. </w:t>
            </w:r>
            <w:r w:rsidRPr="00337B47">
              <w:rPr>
                <w:sz w:val="20"/>
                <w:lang w:val="ru-RU"/>
              </w:rPr>
              <w:t xml:space="preserve">Повторно препарат  назначается в уменьшенной дозе после того, как токсичность снизится до Степени 1.  </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472D0" w14:textId="77777777" w:rsidR="00BA5A8A" w:rsidRPr="00337B47" w:rsidRDefault="00DB2FA7" w:rsidP="00DB2FA7">
            <w:pPr>
              <w:spacing w:line="240" w:lineRule="auto"/>
              <w:rPr>
                <w:lang w:val="ru-RU"/>
              </w:rPr>
            </w:pPr>
            <w:r w:rsidRPr="00337B47">
              <w:rPr>
                <w:sz w:val="20"/>
                <w:lang w:val="ru-RU"/>
              </w:rPr>
              <w:t xml:space="preserve">Незамедлительно отмените </w:t>
            </w:r>
            <w:proofErr w:type="spellStart"/>
            <w:r w:rsidRPr="00337B47">
              <w:rPr>
                <w:sz w:val="20"/>
                <w:lang w:val="ru-RU"/>
              </w:rPr>
              <w:t>Lzd</w:t>
            </w:r>
            <w:proofErr w:type="spellEnd"/>
            <w:r w:rsidR="00BA5A8A" w:rsidRPr="00337B47">
              <w:rPr>
                <w:sz w:val="20"/>
                <w:lang w:val="ru-RU"/>
              </w:rPr>
              <w:t xml:space="preserve">. </w:t>
            </w:r>
            <w:r w:rsidRPr="00337B47">
              <w:rPr>
                <w:sz w:val="20"/>
                <w:lang w:val="ru-RU"/>
              </w:rPr>
              <w:t xml:space="preserve">Рассмотрите вопрос переливания крови или назначения </w:t>
            </w:r>
            <w:proofErr w:type="spellStart"/>
            <w:r w:rsidRPr="00337B47">
              <w:rPr>
                <w:sz w:val="20"/>
                <w:lang w:val="ru-RU"/>
              </w:rPr>
              <w:t>эритропоэтина</w:t>
            </w:r>
            <w:proofErr w:type="spellEnd"/>
            <w:r w:rsidRPr="00337B47">
              <w:rPr>
                <w:sz w:val="20"/>
                <w:lang w:val="ru-RU"/>
              </w:rPr>
              <w:t xml:space="preserve">. Повторно препарат  назначается в уменьшенной дозе после того, как токсичность снизится </w:t>
            </w:r>
            <w:r w:rsidRPr="00337B47">
              <w:rPr>
                <w:sz w:val="20"/>
                <w:lang w:val="ru-RU"/>
              </w:rPr>
              <w:lastRenderedPageBreak/>
              <w:t xml:space="preserve">до Степени 1.  </w:t>
            </w:r>
          </w:p>
        </w:tc>
      </w:tr>
      <w:tr w:rsidR="00EF66F8" w:rsidRPr="005C5D87" w14:paraId="5556A832" w14:textId="77777777" w:rsidTr="00EF66F8">
        <w:tblPrEx>
          <w:tblCellMar>
            <w:left w:w="115" w:type="dxa"/>
            <w:right w:w="115" w:type="dxa"/>
          </w:tblCellMar>
        </w:tblPrEx>
        <w:trPr>
          <w:gridAfter w:val="1"/>
          <w:wAfter w:w="53" w:type="dxa"/>
          <w:trHeight w:val="14"/>
        </w:trPr>
        <w:tc>
          <w:tcPr>
            <w:tcW w:w="9227" w:type="dxa"/>
            <w:gridSpan w:val="5"/>
            <w:tcBorders>
              <w:left w:val="nil"/>
              <w:bottom w:val="nil"/>
              <w:right w:val="nil"/>
            </w:tcBorders>
            <w:shd w:val="clear" w:color="auto" w:fill="FFFFFF"/>
            <w:tcMar>
              <w:top w:w="100" w:type="dxa"/>
              <w:left w:w="100" w:type="dxa"/>
              <w:bottom w:w="100" w:type="dxa"/>
              <w:right w:w="100" w:type="dxa"/>
            </w:tcMar>
          </w:tcPr>
          <w:p w14:paraId="5BC5FBB8" w14:textId="0A51AF62" w:rsidR="00EF66F8" w:rsidRPr="00337B47" w:rsidRDefault="007C6AEF" w:rsidP="00701DB9">
            <w:pPr>
              <w:pStyle w:val="Normal1"/>
              <w:rPr>
                <w:lang w:val="ru-RU"/>
              </w:rPr>
            </w:pPr>
            <w:r w:rsidRPr="001A744A">
              <w:rPr>
                <w:lang w:val="ru-RU"/>
              </w:rPr>
              <w:lastRenderedPageBreak/>
              <w:t>Ссылка: Отделение Микробиологии и Инфекционных Заболеван</w:t>
            </w:r>
            <w:r w:rsidR="009D6B53" w:rsidRPr="001A744A">
              <w:rPr>
                <w:lang w:val="ru-RU"/>
              </w:rPr>
              <w:t>ий Национального Института Алле</w:t>
            </w:r>
            <w:r w:rsidRPr="001A744A">
              <w:rPr>
                <w:lang w:val="ru-RU"/>
              </w:rPr>
              <w:t>р</w:t>
            </w:r>
            <w:r w:rsidR="009D6B53" w:rsidRPr="001A744A">
              <w:rPr>
                <w:lang w:val="ru-RU"/>
              </w:rPr>
              <w:t>г</w:t>
            </w:r>
            <w:r w:rsidRPr="001A744A">
              <w:rPr>
                <w:lang w:val="ru-RU"/>
              </w:rPr>
              <w:t>ии</w:t>
            </w:r>
            <w:r w:rsidRPr="00337B47">
              <w:rPr>
                <w:lang w:val="ru-RU"/>
              </w:rPr>
              <w:t xml:space="preserve"> и Инфекционных З</w:t>
            </w:r>
            <w:r w:rsidR="00701DB9" w:rsidRPr="00337B47">
              <w:rPr>
                <w:lang w:val="ru-RU"/>
              </w:rPr>
              <w:t xml:space="preserve">аболеваний, шкала тяжести, ноябрь 2007г </w:t>
            </w:r>
            <w:r w:rsidR="00EF66F8" w:rsidRPr="00337B47">
              <w:rPr>
                <w:lang w:val="ru-RU"/>
              </w:rPr>
              <w:t>.</w:t>
            </w:r>
          </w:p>
        </w:tc>
      </w:tr>
    </w:tbl>
    <w:p w14:paraId="787F64A5" w14:textId="77777777" w:rsidR="00BA5A8A" w:rsidRPr="00337B47" w:rsidRDefault="00BA5A8A">
      <w:pPr>
        <w:rPr>
          <w:b/>
          <w:lang w:val="ru-RU"/>
        </w:rPr>
      </w:pPr>
    </w:p>
    <w:p w14:paraId="4A451004" w14:textId="77777777" w:rsidR="00BA5A8A" w:rsidRPr="00337B47" w:rsidRDefault="00887B2C" w:rsidP="00592E95">
      <w:pPr>
        <w:jc w:val="both"/>
        <w:rPr>
          <w:lang w:val="ru-RU"/>
        </w:rPr>
      </w:pPr>
      <w:r w:rsidRPr="00337B47">
        <w:rPr>
          <w:b/>
          <w:lang w:val="ru-RU"/>
        </w:rPr>
        <w:t>Рекомендуемая тактика ведения</w:t>
      </w:r>
    </w:p>
    <w:p w14:paraId="56844FE1" w14:textId="77777777" w:rsidR="008A5DFA" w:rsidRPr="00337B47" w:rsidRDefault="00887B2C" w:rsidP="00592E95">
      <w:pPr>
        <w:numPr>
          <w:ilvl w:val="0"/>
          <w:numId w:val="38"/>
        </w:numPr>
        <w:ind w:hanging="359"/>
        <w:contextualSpacing/>
        <w:jc w:val="both"/>
        <w:rPr>
          <w:lang w:val="ru-RU"/>
        </w:rPr>
      </w:pPr>
      <w:r w:rsidRPr="00337B47">
        <w:rPr>
          <w:lang w:val="ru-RU"/>
        </w:rPr>
        <w:t xml:space="preserve">Незамедлительно отмените препарат, </w:t>
      </w:r>
      <w:r w:rsidR="006C5FDE" w:rsidRPr="00337B47">
        <w:rPr>
          <w:lang w:val="ru-RU"/>
        </w:rPr>
        <w:t>который вызвал</w:t>
      </w:r>
      <w:r w:rsidRPr="00337B47">
        <w:rPr>
          <w:lang w:val="ru-RU"/>
        </w:rPr>
        <w:t xml:space="preserve"> нежелательную побочную реакцию</w:t>
      </w:r>
      <w:r w:rsidR="00BA5A8A" w:rsidRPr="00337B47">
        <w:rPr>
          <w:lang w:val="ru-RU"/>
        </w:rPr>
        <w:t xml:space="preserve">. </w:t>
      </w:r>
    </w:p>
    <w:p w14:paraId="2CF95031" w14:textId="77777777" w:rsidR="008A5DFA" w:rsidRDefault="00887B2C" w:rsidP="00592E95">
      <w:pPr>
        <w:numPr>
          <w:ilvl w:val="0"/>
          <w:numId w:val="38"/>
        </w:numPr>
        <w:ind w:hanging="359"/>
        <w:contextualSpacing/>
        <w:jc w:val="both"/>
        <w:rPr>
          <w:lang w:val="ru-RU"/>
        </w:rPr>
      </w:pPr>
      <w:r w:rsidRPr="00337B47">
        <w:rPr>
          <w:lang w:val="ru-RU"/>
        </w:rPr>
        <w:t>Регулярно проводите общий анализ крови</w:t>
      </w:r>
      <w:r w:rsidR="00BA5A8A" w:rsidRPr="00337B47">
        <w:rPr>
          <w:lang w:val="ru-RU"/>
        </w:rPr>
        <w:t xml:space="preserve">. </w:t>
      </w:r>
    </w:p>
    <w:p w14:paraId="6902767D" w14:textId="609472A3" w:rsidR="006B7B64" w:rsidRPr="00FD17E2" w:rsidRDefault="006B7B64" w:rsidP="00592E95">
      <w:pPr>
        <w:numPr>
          <w:ilvl w:val="0"/>
          <w:numId w:val="38"/>
        </w:numPr>
        <w:ind w:hanging="359"/>
        <w:contextualSpacing/>
        <w:jc w:val="both"/>
        <w:rPr>
          <w:lang w:val="ru-RU"/>
        </w:rPr>
      </w:pPr>
      <w:r w:rsidRPr="00FD17E2">
        <w:rPr>
          <w:lang w:val="ru-RU"/>
        </w:rPr>
        <w:t>Рассмотрит</w:t>
      </w:r>
      <w:r w:rsidR="00415D07" w:rsidRPr="00FD17E2">
        <w:rPr>
          <w:lang w:val="ru-RU"/>
        </w:rPr>
        <w:t xml:space="preserve">е применение </w:t>
      </w:r>
      <w:proofErr w:type="spellStart"/>
      <w:r w:rsidR="00415D07" w:rsidRPr="00FD17E2">
        <w:rPr>
          <w:lang w:val="ru-RU"/>
        </w:rPr>
        <w:t>эритропоэтина</w:t>
      </w:r>
      <w:proofErr w:type="spellEnd"/>
      <w:r w:rsidR="00415D07" w:rsidRPr="00FD17E2">
        <w:rPr>
          <w:lang w:val="ru-RU"/>
        </w:rPr>
        <w:t xml:space="preserve"> для II и III</w:t>
      </w:r>
      <w:r w:rsidRPr="00FD17E2">
        <w:rPr>
          <w:lang w:val="ru-RU"/>
        </w:rPr>
        <w:t xml:space="preserve"> степени тяжести.</w:t>
      </w:r>
    </w:p>
    <w:p w14:paraId="73863F64" w14:textId="5D01D92E" w:rsidR="00150184" w:rsidRPr="00FD17E2" w:rsidRDefault="006C5FDE" w:rsidP="00592E95">
      <w:pPr>
        <w:numPr>
          <w:ilvl w:val="0"/>
          <w:numId w:val="38"/>
        </w:numPr>
        <w:ind w:hanging="359"/>
        <w:contextualSpacing/>
        <w:jc w:val="both"/>
        <w:rPr>
          <w:lang w:val="ru-RU"/>
        </w:rPr>
      </w:pPr>
      <w:r w:rsidRPr="00FD17E2">
        <w:rPr>
          <w:lang w:val="ru-RU"/>
        </w:rPr>
        <w:t xml:space="preserve">При тяжелой форме </w:t>
      </w:r>
      <w:proofErr w:type="spellStart"/>
      <w:r w:rsidRPr="00FD17E2">
        <w:rPr>
          <w:lang w:val="ru-RU"/>
        </w:rPr>
        <w:t>миелосупрессии</w:t>
      </w:r>
      <w:proofErr w:type="spellEnd"/>
      <w:r w:rsidRPr="00FD17E2">
        <w:rPr>
          <w:lang w:val="ru-RU"/>
        </w:rPr>
        <w:t>, г</w:t>
      </w:r>
      <w:r w:rsidR="00DE7136" w:rsidRPr="00FD17E2">
        <w:rPr>
          <w:lang w:val="ru-RU"/>
        </w:rPr>
        <w:t>оспитализируйте пациента и рассмотрите вопрос переливания крови</w:t>
      </w:r>
      <w:r w:rsidR="006B7B64" w:rsidRPr="00FD17E2">
        <w:rPr>
          <w:lang w:val="ru-RU"/>
        </w:rPr>
        <w:t xml:space="preserve"> или применения </w:t>
      </w:r>
      <w:proofErr w:type="spellStart"/>
      <w:r w:rsidR="006B7B64" w:rsidRPr="00FD17E2">
        <w:rPr>
          <w:lang w:val="ru-RU"/>
        </w:rPr>
        <w:t>эритропоэтина</w:t>
      </w:r>
      <w:proofErr w:type="spellEnd"/>
      <w:r w:rsidR="00BA5A8A" w:rsidRPr="00FD17E2">
        <w:rPr>
          <w:lang w:val="ru-RU"/>
        </w:rPr>
        <w:t xml:space="preserve">. </w:t>
      </w:r>
    </w:p>
    <w:p w14:paraId="003AC622" w14:textId="77777777" w:rsidR="00150184" w:rsidRPr="00FD17E2" w:rsidRDefault="00701DB9" w:rsidP="00592E95">
      <w:pPr>
        <w:numPr>
          <w:ilvl w:val="0"/>
          <w:numId w:val="38"/>
        </w:numPr>
        <w:ind w:hanging="359"/>
        <w:contextualSpacing/>
        <w:jc w:val="both"/>
        <w:rPr>
          <w:lang w:val="ru-RU"/>
        </w:rPr>
      </w:pPr>
      <w:r w:rsidRPr="00FD17E2">
        <w:rPr>
          <w:lang w:val="ru-RU"/>
        </w:rPr>
        <w:t>Рассмотрите назначение дополнительных ПТП для усиления схемы лечения</w:t>
      </w:r>
      <w:r w:rsidR="00150184" w:rsidRPr="00FD17E2">
        <w:rPr>
          <w:lang w:val="ru-RU"/>
        </w:rPr>
        <w:t>.</w:t>
      </w:r>
    </w:p>
    <w:p w14:paraId="69CFC1EB" w14:textId="77777777" w:rsidR="005E5306" w:rsidRPr="00FD17E2" w:rsidRDefault="005E5306" w:rsidP="005E5306">
      <w:pPr>
        <w:contextualSpacing/>
        <w:rPr>
          <w:lang w:val="ru-RU"/>
        </w:rPr>
      </w:pPr>
      <w:bookmarkStart w:id="117" w:name="h.gfaabwblyg1" w:colFirst="0" w:colLast="0"/>
      <w:bookmarkStart w:id="118" w:name="_Toc414822886"/>
      <w:bookmarkEnd w:id="117"/>
    </w:p>
    <w:p w14:paraId="1E11CF16" w14:textId="191C2C19" w:rsidR="006B7B64" w:rsidRPr="00FD17E2" w:rsidRDefault="00C7713C" w:rsidP="006B7B64">
      <w:pPr>
        <w:pBdr>
          <w:top w:val="single" w:sz="4" w:space="1" w:color="auto"/>
          <w:left w:val="single" w:sz="4" w:space="4" w:color="auto"/>
          <w:bottom w:val="single" w:sz="4" w:space="1" w:color="auto"/>
          <w:right w:val="single" w:sz="4" w:space="4" w:color="auto"/>
        </w:pBdr>
        <w:jc w:val="center"/>
        <w:rPr>
          <w:b/>
          <w:i/>
          <w:lang w:val="ru-RU"/>
        </w:rPr>
      </w:pPr>
      <w:proofErr w:type="spellStart"/>
      <w:r w:rsidRPr="00FD17E2">
        <w:rPr>
          <w:b/>
          <w:i/>
          <w:lang w:val="ru-RU"/>
        </w:rPr>
        <w:t>Эритропоэтин</w:t>
      </w:r>
      <w:proofErr w:type="spellEnd"/>
      <w:r w:rsidR="006B7B64" w:rsidRPr="00FD17E2">
        <w:rPr>
          <w:b/>
          <w:i/>
          <w:lang w:val="ru-RU"/>
        </w:rPr>
        <w:t xml:space="preserve"> (</w:t>
      </w:r>
      <w:r w:rsidR="006B7B64" w:rsidRPr="00FD17E2">
        <w:rPr>
          <w:b/>
          <w:i/>
        </w:rPr>
        <w:t>EPO</w:t>
      </w:r>
      <w:r w:rsidR="006B7B64" w:rsidRPr="00FD17E2">
        <w:rPr>
          <w:b/>
          <w:i/>
          <w:lang w:val="ru-RU"/>
        </w:rPr>
        <w:t>)</w:t>
      </w:r>
    </w:p>
    <w:p w14:paraId="2C4233D1" w14:textId="665124CF" w:rsidR="006B7B64" w:rsidRPr="00FD17E2" w:rsidRDefault="00C7713C" w:rsidP="00415D07">
      <w:pPr>
        <w:pStyle w:val="ListNumber"/>
        <w:numPr>
          <w:ilvl w:val="0"/>
          <w:numId w:val="0"/>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ajorHAnsi" w:hAnsiTheme="majorHAnsi"/>
          <w:lang w:val="ru-RU"/>
        </w:rPr>
      </w:pPr>
      <w:r w:rsidRPr="00FD17E2">
        <w:rPr>
          <w:rFonts w:asciiTheme="majorHAnsi" w:hAnsiTheme="majorHAnsi"/>
          <w:lang w:val="ru-RU"/>
        </w:rPr>
        <w:t xml:space="preserve">Лечение с применением </w:t>
      </w:r>
      <w:proofErr w:type="spellStart"/>
      <w:r w:rsidRPr="00FD17E2">
        <w:rPr>
          <w:rFonts w:asciiTheme="majorHAnsi" w:hAnsiTheme="majorHAnsi"/>
          <w:lang w:val="ru-RU"/>
        </w:rPr>
        <w:t>эритропоэтина</w:t>
      </w:r>
      <w:proofErr w:type="spellEnd"/>
      <w:r w:rsidRPr="00FD17E2">
        <w:rPr>
          <w:rFonts w:asciiTheme="majorHAnsi" w:hAnsiTheme="majorHAnsi"/>
          <w:lang w:val="ru-RU"/>
        </w:rPr>
        <w:t xml:space="preserve"> не предназначено для пациентов, которым требуется срочное купирование анемии </w:t>
      </w:r>
      <w:r w:rsidR="006B7B64" w:rsidRPr="00FD17E2">
        <w:rPr>
          <w:rFonts w:asciiTheme="majorHAnsi" w:hAnsiTheme="majorHAnsi"/>
          <w:lang w:val="ru-RU"/>
        </w:rPr>
        <w:t>(</w:t>
      </w:r>
      <w:r w:rsidR="00415D07" w:rsidRPr="00FD17E2">
        <w:rPr>
          <w:rFonts w:asciiTheme="majorHAnsi" w:hAnsiTheme="majorHAnsi"/>
          <w:lang w:val="ru-RU"/>
        </w:rPr>
        <w:t>IV</w:t>
      </w:r>
      <w:r w:rsidRPr="00FD17E2">
        <w:rPr>
          <w:rFonts w:asciiTheme="majorHAnsi" w:hAnsiTheme="majorHAnsi"/>
          <w:lang w:val="ru-RU"/>
        </w:rPr>
        <w:t xml:space="preserve"> степень тяжести)</w:t>
      </w:r>
      <w:r w:rsidR="006B7B64" w:rsidRPr="00FD17E2">
        <w:rPr>
          <w:rFonts w:asciiTheme="majorHAnsi" w:hAnsiTheme="majorHAnsi"/>
          <w:lang w:val="ru-RU"/>
        </w:rPr>
        <w:t xml:space="preserve">. </w:t>
      </w:r>
      <w:r w:rsidRPr="00FD17E2">
        <w:rPr>
          <w:rFonts w:asciiTheme="majorHAnsi" w:hAnsiTheme="majorHAnsi"/>
          <w:lang w:val="ru-RU"/>
        </w:rPr>
        <w:t>В этом случае, следует рассмотреть вопрос</w:t>
      </w:r>
      <w:r w:rsidR="00415D07" w:rsidRPr="00FD17E2">
        <w:rPr>
          <w:rFonts w:asciiTheme="majorHAnsi" w:hAnsiTheme="majorHAnsi"/>
          <w:lang w:val="ru-RU"/>
        </w:rPr>
        <w:t xml:space="preserve"> о переливании</w:t>
      </w:r>
      <w:r w:rsidRPr="00FD17E2">
        <w:rPr>
          <w:rFonts w:asciiTheme="majorHAnsi" w:hAnsiTheme="majorHAnsi"/>
          <w:lang w:val="ru-RU"/>
        </w:rPr>
        <w:t xml:space="preserve"> крови</w:t>
      </w:r>
      <w:r w:rsidR="006B7B64" w:rsidRPr="00FD17E2">
        <w:rPr>
          <w:rFonts w:asciiTheme="majorHAnsi" w:hAnsiTheme="majorHAnsi"/>
          <w:lang w:val="ru-RU"/>
        </w:rPr>
        <w:t xml:space="preserve">. </w:t>
      </w:r>
      <w:r w:rsidRPr="00FD17E2">
        <w:rPr>
          <w:rFonts w:asciiTheme="majorHAnsi" w:hAnsiTheme="majorHAnsi"/>
          <w:lang w:val="ru-RU"/>
        </w:rPr>
        <w:t xml:space="preserve">Общий анализ крови необходимо </w:t>
      </w:r>
      <w:r w:rsidR="001D2B31" w:rsidRPr="00FD17E2">
        <w:rPr>
          <w:rFonts w:asciiTheme="majorHAnsi" w:hAnsiTheme="majorHAnsi"/>
          <w:lang w:val="ru-RU"/>
        </w:rPr>
        <w:t xml:space="preserve">проводить еженедельно, </w:t>
      </w:r>
      <w:r w:rsidR="008229F9" w:rsidRPr="00FD17E2">
        <w:rPr>
          <w:rFonts w:asciiTheme="majorHAnsi" w:hAnsiTheme="majorHAnsi"/>
          <w:lang w:val="ru-RU"/>
        </w:rPr>
        <w:t xml:space="preserve">для того </w:t>
      </w:r>
      <w:r w:rsidR="001D2B31" w:rsidRPr="00FD17E2">
        <w:rPr>
          <w:rFonts w:asciiTheme="majorHAnsi" w:hAnsiTheme="majorHAnsi"/>
          <w:lang w:val="ru-RU"/>
        </w:rPr>
        <w:t xml:space="preserve">чтобы оценить реакцию на лечение. </w:t>
      </w:r>
      <w:r w:rsidR="008229F9" w:rsidRPr="00FD17E2">
        <w:rPr>
          <w:rFonts w:asciiTheme="majorHAnsi" w:hAnsiTheme="majorHAnsi"/>
          <w:lang w:val="ru-RU"/>
        </w:rPr>
        <w:t>Измерение артериального давления следует проводить д</w:t>
      </w:r>
      <w:r w:rsidR="001D2B31" w:rsidRPr="00FD17E2">
        <w:rPr>
          <w:rFonts w:asciiTheme="majorHAnsi" w:hAnsiTheme="majorHAnsi"/>
          <w:lang w:val="ru-RU"/>
        </w:rPr>
        <w:t xml:space="preserve">о начала терапии и </w:t>
      </w:r>
      <w:r w:rsidR="008229F9" w:rsidRPr="00FD17E2">
        <w:rPr>
          <w:rFonts w:asciiTheme="majorHAnsi" w:hAnsiTheme="majorHAnsi"/>
          <w:lang w:val="ru-RU"/>
        </w:rPr>
        <w:t>контролировать</w:t>
      </w:r>
      <w:r w:rsidR="001D2B31" w:rsidRPr="00FD17E2">
        <w:rPr>
          <w:rFonts w:asciiTheme="majorHAnsi" w:hAnsiTheme="majorHAnsi"/>
          <w:lang w:val="ru-RU"/>
        </w:rPr>
        <w:t xml:space="preserve"> в ходе лечения. Лечение с применением </w:t>
      </w:r>
      <w:proofErr w:type="spellStart"/>
      <w:r w:rsidR="001D2B31" w:rsidRPr="00FD17E2">
        <w:rPr>
          <w:rFonts w:asciiTheme="majorHAnsi" w:hAnsiTheme="majorHAnsi"/>
          <w:lang w:val="ru-RU"/>
        </w:rPr>
        <w:t>эритропоэтина</w:t>
      </w:r>
      <w:proofErr w:type="spellEnd"/>
      <w:r w:rsidR="001D2B31" w:rsidRPr="00FD17E2">
        <w:rPr>
          <w:rFonts w:asciiTheme="majorHAnsi" w:hAnsiTheme="majorHAnsi"/>
          <w:lang w:val="ru-RU"/>
        </w:rPr>
        <w:t xml:space="preserve"> следует прекратить, как только уровень гемоглобина </w:t>
      </w:r>
      <w:r w:rsidR="009D0B0D" w:rsidRPr="00FD17E2">
        <w:rPr>
          <w:rFonts w:asciiTheme="majorHAnsi" w:hAnsiTheme="majorHAnsi"/>
          <w:lang w:val="ru-RU"/>
        </w:rPr>
        <w:t>станет</w:t>
      </w:r>
      <w:r w:rsidR="001D2B31" w:rsidRPr="00FD17E2">
        <w:rPr>
          <w:rFonts w:asciiTheme="majorHAnsi" w:hAnsiTheme="majorHAnsi"/>
          <w:lang w:val="ru-RU"/>
        </w:rPr>
        <w:t xml:space="preserve"> выше </w:t>
      </w:r>
      <w:r w:rsidR="006B7B64" w:rsidRPr="00FD17E2">
        <w:rPr>
          <w:rFonts w:asciiTheme="majorHAnsi" w:hAnsiTheme="majorHAnsi"/>
          <w:lang w:val="ru-RU"/>
        </w:rPr>
        <w:t xml:space="preserve">12 </w:t>
      </w:r>
      <w:r w:rsidR="001D2B31" w:rsidRPr="00FD17E2">
        <w:rPr>
          <w:rFonts w:asciiTheme="majorHAnsi" w:hAnsiTheme="majorHAnsi"/>
          <w:lang w:val="ru-RU"/>
        </w:rPr>
        <w:t>г</w:t>
      </w:r>
      <w:r w:rsidR="006B7B64" w:rsidRPr="00FD17E2">
        <w:rPr>
          <w:rFonts w:asciiTheme="majorHAnsi" w:hAnsiTheme="majorHAnsi"/>
          <w:lang w:val="ru-RU"/>
        </w:rPr>
        <w:t>/</w:t>
      </w:r>
      <w:r w:rsidR="001D2B31" w:rsidRPr="00FD17E2">
        <w:rPr>
          <w:rFonts w:asciiTheme="majorHAnsi" w:hAnsiTheme="majorHAnsi"/>
          <w:lang w:val="ru-RU"/>
        </w:rPr>
        <w:t>дл</w:t>
      </w:r>
      <w:r w:rsidR="006B7B64" w:rsidRPr="00FD17E2">
        <w:rPr>
          <w:rFonts w:asciiTheme="majorHAnsi" w:hAnsiTheme="majorHAnsi"/>
          <w:lang w:val="ru-RU"/>
        </w:rPr>
        <w:t xml:space="preserve">. </w:t>
      </w:r>
    </w:p>
    <w:p w14:paraId="02CAB4F1" w14:textId="77777777" w:rsidR="006B7B64" w:rsidRPr="00FD17E2" w:rsidRDefault="006B7B64" w:rsidP="006B7B64">
      <w:pPr>
        <w:pStyle w:val="ListNumber"/>
        <w:numPr>
          <w:ilvl w:val="0"/>
          <w:numId w:val="0"/>
        </w:numPr>
        <w:pBdr>
          <w:top w:val="single" w:sz="4" w:space="1" w:color="auto"/>
          <w:left w:val="single" w:sz="4" w:space="4" w:color="auto"/>
          <w:bottom w:val="single" w:sz="4" w:space="1" w:color="auto"/>
          <w:right w:val="single" w:sz="4" w:space="4" w:color="auto"/>
        </w:pBdr>
        <w:autoSpaceDE w:val="0"/>
        <w:autoSpaceDN w:val="0"/>
        <w:adjustRightInd w:val="0"/>
        <w:rPr>
          <w:rFonts w:asciiTheme="majorHAnsi" w:hAnsiTheme="majorHAnsi"/>
          <w:color w:val="000000"/>
          <w:lang w:val="ru-RU"/>
        </w:rPr>
      </w:pPr>
    </w:p>
    <w:p w14:paraId="358C3720" w14:textId="41D0F7C7" w:rsidR="006B7B64" w:rsidRPr="00FF6DD3" w:rsidRDefault="008229F9" w:rsidP="006B7B64">
      <w:pPr>
        <w:pBdr>
          <w:top w:val="single" w:sz="4" w:space="1" w:color="auto"/>
          <w:left w:val="single" w:sz="4" w:space="4" w:color="auto"/>
          <w:bottom w:val="single" w:sz="4" w:space="1" w:color="auto"/>
          <w:right w:val="single" w:sz="4" w:space="4" w:color="auto"/>
        </w:pBdr>
        <w:jc w:val="center"/>
        <w:rPr>
          <w:rFonts w:asciiTheme="majorHAnsi" w:hAnsiTheme="majorHAnsi"/>
          <w:i/>
          <w:lang w:val="ru-RU"/>
        </w:rPr>
      </w:pPr>
      <w:r w:rsidRPr="00FD17E2">
        <w:rPr>
          <w:rFonts w:asciiTheme="majorHAnsi" w:hAnsiTheme="majorHAnsi"/>
          <w:i/>
          <w:lang w:val="ru-RU"/>
        </w:rPr>
        <w:t>Противопоказания</w:t>
      </w:r>
    </w:p>
    <w:p w14:paraId="5F2B9B98" w14:textId="7DA59320" w:rsidR="006B7B64" w:rsidRPr="00FD17E2" w:rsidRDefault="008229F9" w:rsidP="00415D07">
      <w:pPr>
        <w:pBdr>
          <w:top w:val="single" w:sz="4" w:space="1" w:color="auto"/>
          <w:left w:val="single" w:sz="4" w:space="4" w:color="auto"/>
          <w:bottom w:val="single" w:sz="4" w:space="1" w:color="auto"/>
          <w:right w:val="single" w:sz="4" w:space="4" w:color="auto"/>
        </w:pBdr>
        <w:jc w:val="both"/>
        <w:rPr>
          <w:rFonts w:asciiTheme="majorHAnsi" w:hAnsiTheme="majorHAnsi"/>
          <w:lang w:val="ru-RU"/>
        </w:rPr>
      </w:pPr>
      <w:r w:rsidRPr="00FD17E2">
        <w:rPr>
          <w:rFonts w:asciiTheme="majorHAnsi" w:hAnsiTheme="majorHAnsi"/>
          <w:lang w:val="ru-RU"/>
        </w:rPr>
        <w:t xml:space="preserve">Лечение с применением </w:t>
      </w:r>
      <w:proofErr w:type="spellStart"/>
      <w:r w:rsidRPr="00FD17E2">
        <w:rPr>
          <w:rFonts w:asciiTheme="majorHAnsi" w:hAnsiTheme="majorHAnsi"/>
          <w:lang w:val="ru-RU"/>
        </w:rPr>
        <w:t>эритропоэтина</w:t>
      </w:r>
      <w:proofErr w:type="spellEnd"/>
      <w:r w:rsidRPr="00FD17E2">
        <w:rPr>
          <w:rFonts w:asciiTheme="majorHAnsi" w:hAnsiTheme="majorHAnsi"/>
          <w:lang w:val="ru-RU"/>
        </w:rPr>
        <w:t xml:space="preserve"> следует назначать с осторожностью </w:t>
      </w:r>
      <w:r w:rsidR="00744DAC" w:rsidRPr="00FD17E2">
        <w:rPr>
          <w:rFonts w:asciiTheme="majorHAnsi" w:hAnsiTheme="majorHAnsi"/>
          <w:lang w:val="ru-RU"/>
        </w:rPr>
        <w:t>при наличии</w:t>
      </w:r>
      <w:r w:rsidR="006B7B64" w:rsidRPr="00FD17E2">
        <w:rPr>
          <w:rFonts w:asciiTheme="majorHAnsi" w:hAnsiTheme="majorHAnsi"/>
          <w:lang w:val="ru-RU"/>
        </w:rPr>
        <w:t>:</w:t>
      </w:r>
    </w:p>
    <w:p w14:paraId="26FD0650" w14:textId="7AC20BBB" w:rsidR="006B7B64" w:rsidRPr="00FD17E2" w:rsidRDefault="008229F9" w:rsidP="00415D07">
      <w:pPr>
        <w:pStyle w:val="ListBullet"/>
        <w:pBdr>
          <w:top w:val="single" w:sz="4" w:space="1" w:color="auto"/>
          <w:left w:val="single" w:sz="4" w:space="4" w:color="auto"/>
          <w:bottom w:val="single" w:sz="4" w:space="1" w:color="auto"/>
          <w:right w:val="single" w:sz="4" w:space="4" w:color="auto"/>
        </w:pBdr>
        <w:jc w:val="both"/>
        <w:rPr>
          <w:lang w:val="ru-RU"/>
        </w:rPr>
      </w:pPr>
      <w:r w:rsidRPr="00FD17E2">
        <w:rPr>
          <w:lang w:val="ru-RU"/>
        </w:rPr>
        <w:t xml:space="preserve">Нелеченой, неправильно леченой </w:t>
      </w:r>
      <w:r w:rsidR="00744DAC" w:rsidRPr="001A744A">
        <w:rPr>
          <w:lang w:val="ru-RU"/>
        </w:rPr>
        <w:t>или плохо ко</w:t>
      </w:r>
      <w:r w:rsidR="009D6B53" w:rsidRPr="001A744A">
        <w:rPr>
          <w:lang w:val="ru-RU"/>
        </w:rPr>
        <w:t>н</w:t>
      </w:r>
      <w:r w:rsidR="00744DAC" w:rsidRPr="001A744A">
        <w:rPr>
          <w:lang w:val="ru-RU"/>
        </w:rPr>
        <w:t>тролируемой</w:t>
      </w:r>
      <w:r w:rsidR="00744DAC" w:rsidRPr="00FD17E2">
        <w:rPr>
          <w:lang w:val="ru-RU"/>
        </w:rPr>
        <w:t xml:space="preserve"> гипертензии </w:t>
      </w:r>
    </w:p>
    <w:p w14:paraId="53E7FAB6" w14:textId="20ACCEAB" w:rsidR="006B7B64" w:rsidRPr="00FD17E2" w:rsidRDefault="00744DAC" w:rsidP="00415D07">
      <w:pPr>
        <w:pStyle w:val="ListBullet"/>
        <w:pBdr>
          <w:top w:val="single" w:sz="4" w:space="1" w:color="auto"/>
          <w:left w:val="single" w:sz="4" w:space="4" w:color="auto"/>
          <w:bottom w:val="single" w:sz="4" w:space="1" w:color="auto"/>
          <w:right w:val="single" w:sz="4" w:space="4" w:color="auto"/>
        </w:pBdr>
        <w:jc w:val="both"/>
      </w:pPr>
      <w:r w:rsidRPr="00FD17E2">
        <w:rPr>
          <w:lang w:val="ru-RU"/>
        </w:rPr>
        <w:t>Эпилепсии</w:t>
      </w:r>
    </w:p>
    <w:p w14:paraId="0589F52F" w14:textId="0E6D885E" w:rsidR="006B7B64" w:rsidRPr="00FD17E2" w:rsidRDefault="00744DAC" w:rsidP="00415D07">
      <w:pPr>
        <w:pStyle w:val="ListBullet"/>
        <w:pBdr>
          <w:top w:val="single" w:sz="4" w:space="1" w:color="auto"/>
          <w:left w:val="single" w:sz="4" w:space="4" w:color="auto"/>
          <w:bottom w:val="single" w:sz="4" w:space="1" w:color="auto"/>
          <w:right w:val="single" w:sz="4" w:space="4" w:color="auto"/>
        </w:pBdr>
        <w:jc w:val="both"/>
      </w:pPr>
      <w:r w:rsidRPr="00FD17E2">
        <w:rPr>
          <w:lang w:val="ru-RU"/>
        </w:rPr>
        <w:t>Тромбоцитоза</w:t>
      </w:r>
    </w:p>
    <w:p w14:paraId="188FB01E" w14:textId="25D63AB6" w:rsidR="006B7B64" w:rsidRPr="00FD17E2" w:rsidRDefault="009D0B0D" w:rsidP="00415D07">
      <w:pPr>
        <w:pStyle w:val="ListBullet"/>
        <w:pBdr>
          <w:top w:val="single" w:sz="4" w:space="1" w:color="auto"/>
          <w:left w:val="single" w:sz="4" w:space="4" w:color="auto"/>
          <w:bottom w:val="single" w:sz="4" w:space="1" w:color="auto"/>
          <w:right w:val="single" w:sz="4" w:space="4" w:color="auto"/>
        </w:pBdr>
        <w:jc w:val="both"/>
      </w:pPr>
      <w:r w:rsidRPr="00FD17E2">
        <w:rPr>
          <w:lang w:val="ru-RU"/>
        </w:rPr>
        <w:t>Хронической печеночн</w:t>
      </w:r>
      <w:r w:rsidR="00744DAC" w:rsidRPr="00FD17E2">
        <w:rPr>
          <w:lang w:val="ru-RU"/>
        </w:rPr>
        <w:t xml:space="preserve">ой недостаточности </w:t>
      </w:r>
    </w:p>
    <w:p w14:paraId="5B643089" w14:textId="18550755" w:rsidR="006B7B64" w:rsidRPr="00FD17E2" w:rsidRDefault="00744DAC" w:rsidP="00415D07">
      <w:pPr>
        <w:pStyle w:val="ListBullet"/>
        <w:pBdr>
          <w:top w:val="single" w:sz="4" w:space="1" w:color="auto"/>
          <w:left w:val="single" w:sz="4" w:space="4" w:color="auto"/>
          <w:bottom w:val="single" w:sz="4" w:space="1" w:color="auto"/>
          <w:right w:val="single" w:sz="4" w:space="4" w:color="auto"/>
        </w:pBdr>
        <w:jc w:val="both"/>
      </w:pPr>
      <w:proofErr w:type="spellStart"/>
      <w:r w:rsidRPr="00FD17E2">
        <w:rPr>
          <w:lang w:val="ru-RU"/>
        </w:rPr>
        <w:t>Гиперкалиемии</w:t>
      </w:r>
      <w:proofErr w:type="spellEnd"/>
    </w:p>
    <w:p w14:paraId="2DA6D61B" w14:textId="77777777" w:rsidR="006B7B64" w:rsidRPr="00FD17E2" w:rsidRDefault="006B7B64" w:rsidP="006B7B64">
      <w:pPr>
        <w:pBdr>
          <w:top w:val="single" w:sz="4" w:space="1" w:color="auto"/>
          <w:left w:val="single" w:sz="4" w:space="4" w:color="auto"/>
          <w:bottom w:val="single" w:sz="4" w:space="1" w:color="auto"/>
          <w:right w:val="single" w:sz="4" w:space="4" w:color="auto"/>
        </w:pBdr>
        <w:spacing w:before="40" w:after="40"/>
        <w:rPr>
          <w:rFonts w:asciiTheme="majorHAnsi" w:hAnsiTheme="majorHAnsi"/>
          <w:i/>
          <w:color w:val="000000"/>
        </w:rPr>
      </w:pPr>
    </w:p>
    <w:p w14:paraId="74709795" w14:textId="4D4840BD" w:rsidR="006B7B64" w:rsidRPr="00FD17E2" w:rsidRDefault="00426A09" w:rsidP="006B7B64">
      <w:pPr>
        <w:pBdr>
          <w:top w:val="single" w:sz="4" w:space="1" w:color="auto"/>
          <w:left w:val="single" w:sz="4" w:space="4" w:color="auto"/>
          <w:bottom w:val="single" w:sz="4" w:space="1" w:color="auto"/>
          <w:right w:val="single" w:sz="4" w:space="4" w:color="auto"/>
        </w:pBdr>
        <w:spacing w:before="40" w:after="40"/>
        <w:jc w:val="center"/>
        <w:rPr>
          <w:rFonts w:asciiTheme="majorHAnsi" w:hAnsiTheme="majorHAnsi"/>
          <w:i/>
          <w:color w:val="000000"/>
        </w:rPr>
      </w:pPr>
      <w:r w:rsidRPr="00FD17E2">
        <w:rPr>
          <w:rFonts w:asciiTheme="majorHAnsi" w:hAnsiTheme="majorHAnsi"/>
          <w:i/>
          <w:color w:val="000000"/>
          <w:lang w:val="ru-RU"/>
        </w:rPr>
        <w:t>Форма выпуска</w:t>
      </w:r>
    </w:p>
    <w:p w14:paraId="1E741DCD" w14:textId="59ECBD84" w:rsidR="006B7B64" w:rsidRPr="00FD17E2" w:rsidRDefault="00D20897" w:rsidP="00FD17E2">
      <w:pPr>
        <w:pBdr>
          <w:top w:val="single" w:sz="4" w:space="1" w:color="auto"/>
          <w:left w:val="single" w:sz="4" w:space="4" w:color="auto"/>
          <w:bottom w:val="single" w:sz="4" w:space="1" w:color="auto"/>
          <w:right w:val="single" w:sz="4" w:space="4" w:color="auto"/>
        </w:pBdr>
        <w:spacing w:before="40" w:after="40"/>
        <w:jc w:val="both"/>
        <w:rPr>
          <w:rFonts w:asciiTheme="majorHAnsi" w:hAnsiTheme="majorHAnsi"/>
          <w:strike/>
          <w:lang w:val="ru-RU"/>
        </w:rPr>
      </w:pPr>
      <w:r w:rsidRPr="00FD17E2">
        <w:rPr>
          <w:rFonts w:asciiTheme="majorHAnsi" w:hAnsiTheme="majorHAnsi" w:cs="Minion-Regular"/>
          <w:lang w:val="ru-RU"/>
        </w:rPr>
        <w:t>Шприцы, п</w:t>
      </w:r>
      <w:r w:rsidR="00426A09" w:rsidRPr="00FD17E2">
        <w:rPr>
          <w:rFonts w:asciiTheme="majorHAnsi" w:hAnsiTheme="majorHAnsi" w:cs="Minion-Regular"/>
          <w:lang w:val="ru-RU"/>
        </w:rPr>
        <w:t xml:space="preserve">редварительно </w:t>
      </w:r>
      <w:r w:rsidRPr="00FD17E2">
        <w:rPr>
          <w:rFonts w:asciiTheme="majorHAnsi" w:hAnsiTheme="majorHAnsi" w:cs="Minion-Regular"/>
          <w:lang w:val="ru-RU"/>
        </w:rPr>
        <w:t xml:space="preserve">заполненные раствором </w:t>
      </w:r>
      <w:proofErr w:type="spellStart"/>
      <w:r w:rsidRPr="00FD17E2">
        <w:rPr>
          <w:rFonts w:asciiTheme="majorHAnsi" w:hAnsiTheme="majorHAnsi" w:cs="Minion-Regular"/>
          <w:lang w:val="ru-RU"/>
        </w:rPr>
        <w:t>эпоэтин</w:t>
      </w:r>
      <w:proofErr w:type="spellEnd"/>
      <w:r w:rsidRPr="00FD17E2">
        <w:rPr>
          <w:rFonts w:asciiTheme="majorHAnsi" w:hAnsiTheme="majorHAnsi" w:cs="Minion-Regular"/>
          <w:lang w:val="ru-RU"/>
        </w:rPr>
        <w:t xml:space="preserve"> </w:t>
      </w:r>
      <w:r w:rsidR="00426A09" w:rsidRPr="00FD17E2">
        <w:rPr>
          <w:rFonts w:asciiTheme="majorHAnsi" w:hAnsiTheme="majorHAnsi" w:cs="Minion-Regular"/>
          <w:lang w:val="ru-RU"/>
        </w:rPr>
        <w:t xml:space="preserve">альфа </w:t>
      </w:r>
      <w:r w:rsidR="006B7B64" w:rsidRPr="00FD17E2">
        <w:rPr>
          <w:rFonts w:asciiTheme="majorHAnsi" w:eastAsia="Times New Roman" w:hAnsiTheme="majorHAnsi"/>
          <w:lang w:val="ru-RU" w:eastAsia="fr-FR"/>
        </w:rPr>
        <w:t xml:space="preserve">10 000 </w:t>
      </w:r>
      <w:r w:rsidR="00426A09" w:rsidRPr="00FD17E2">
        <w:rPr>
          <w:rFonts w:asciiTheme="majorHAnsi" w:eastAsia="Times New Roman" w:hAnsiTheme="majorHAnsi"/>
          <w:lang w:val="ru-RU" w:eastAsia="fr-FR"/>
        </w:rPr>
        <w:t>МЕ</w:t>
      </w:r>
      <w:r w:rsidR="006B7B64" w:rsidRPr="00FD17E2">
        <w:rPr>
          <w:rFonts w:asciiTheme="majorHAnsi" w:eastAsia="Times New Roman" w:hAnsiTheme="majorHAnsi"/>
          <w:lang w:val="ru-RU" w:eastAsia="fr-FR"/>
        </w:rPr>
        <w:t xml:space="preserve"> </w:t>
      </w:r>
      <w:r w:rsidR="00426A09" w:rsidRPr="00FD17E2">
        <w:rPr>
          <w:rFonts w:asciiTheme="majorHAnsi" w:eastAsia="Times New Roman" w:hAnsiTheme="majorHAnsi"/>
          <w:lang w:val="ru-RU" w:eastAsia="fr-FR"/>
        </w:rPr>
        <w:t>или</w:t>
      </w:r>
      <w:r w:rsidR="006B7B64" w:rsidRPr="00FD17E2">
        <w:rPr>
          <w:rFonts w:asciiTheme="majorHAnsi" w:eastAsia="Times New Roman" w:hAnsiTheme="majorHAnsi"/>
          <w:lang w:val="ru-RU" w:eastAsia="fr-FR"/>
        </w:rPr>
        <w:t xml:space="preserve"> 40</w:t>
      </w:r>
      <w:r w:rsidR="006B7B64" w:rsidRPr="00FD17E2">
        <w:rPr>
          <w:rFonts w:asciiTheme="majorHAnsi" w:eastAsia="Times New Roman" w:hAnsiTheme="majorHAnsi"/>
          <w:lang w:val="en-GB" w:eastAsia="fr-FR"/>
        </w:rPr>
        <w:t> </w:t>
      </w:r>
      <w:r w:rsidR="006B7B64" w:rsidRPr="00FD17E2">
        <w:rPr>
          <w:rFonts w:asciiTheme="majorHAnsi" w:eastAsia="Times New Roman" w:hAnsiTheme="majorHAnsi"/>
          <w:lang w:val="ru-RU" w:eastAsia="fr-FR"/>
        </w:rPr>
        <w:t xml:space="preserve">000 </w:t>
      </w:r>
      <w:r w:rsidR="00426A09" w:rsidRPr="00FD17E2">
        <w:rPr>
          <w:rFonts w:asciiTheme="majorHAnsi" w:eastAsia="Times New Roman" w:hAnsiTheme="majorHAnsi"/>
          <w:lang w:val="ru-RU" w:eastAsia="fr-FR"/>
        </w:rPr>
        <w:t>МЕ</w:t>
      </w:r>
      <w:r w:rsidR="006B7B64" w:rsidRPr="00FD17E2">
        <w:rPr>
          <w:rFonts w:asciiTheme="majorHAnsi" w:eastAsia="Times New Roman" w:hAnsiTheme="majorHAnsi"/>
          <w:lang w:val="ru-RU" w:eastAsia="fr-FR"/>
        </w:rPr>
        <w:t>/</w:t>
      </w:r>
      <w:r w:rsidR="00426A09" w:rsidRPr="00FD17E2">
        <w:rPr>
          <w:rFonts w:asciiTheme="majorHAnsi" w:eastAsia="Times New Roman" w:hAnsiTheme="majorHAnsi"/>
          <w:lang w:val="ru-RU" w:eastAsia="fr-FR"/>
        </w:rPr>
        <w:t xml:space="preserve">мл для хранения в </w:t>
      </w:r>
      <w:proofErr w:type="spellStart"/>
      <w:r w:rsidR="00426A09" w:rsidRPr="00FD17E2">
        <w:rPr>
          <w:rFonts w:asciiTheme="majorHAnsi" w:eastAsia="Times New Roman" w:hAnsiTheme="majorHAnsi"/>
          <w:lang w:val="ru-RU" w:eastAsia="fr-FR"/>
        </w:rPr>
        <w:t>холодовой</w:t>
      </w:r>
      <w:proofErr w:type="spellEnd"/>
      <w:r w:rsidR="00426A09" w:rsidRPr="00FD17E2">
        <w:rPr>
          <w:rFonts w:asciiTheme="majorHAnsi" w:eastAsia="Times New Roman" w:hAnsiTheme="majorHAnsi"/>
          <w:lang w:val="ru-RU" w:eastAsia="fr-FR"/>
        </w:rPr>
        <w:t xml:space="preserve"> цепочке</w:t>
      </w:r>
      <w:r w:rsidR="006B7B64" w:rsidRPr="00FD17E2">
        <w:rPr>
          <w:rFonts w:asciiTheme="majorHAnsi" w:eastAsia="Times New Roman" w:hAnsiTheme="majorHAnsi"/>
          <w:lang w:val="ru-RU" w:eastAsia="fr-FR"/>
        </w:rPr>
        <w:t xml:space="preserve"> </w:t>
      </w:r>
      <w:r w:rsidR="006B7B64" w:rsidRPr="00FD17E2">
        <w:rPr>
          <w:rFonts w:asciiTheme="majorHAnsi" w:hAnsiTheme="majorHAnsi"/>
          <w:lang w:val="ru-RU"/>
        </w:rPr>
        <w:t>(2°</w:t>
      </w:r>
      <w:r w:rsidR="006B7B64" w:rsidRPr="00FD17E2">
        <w:rPr>
          <w:rFonts w:asciiTheme="majorHAnsi" w:hAnsiTheme="majorHAnsi"/>
        </w:rPr>
        <w:t>C</w:t>
      </w:r>
      <w:r w:rsidR="006B7B64" w:rsidRPr="00FD17E2">
        <w:rPr>
          <w:rFonts w:asciiTheme="majorHAnsi" w:hAnsiTheme="majorHAnsi"/>
          <w:lang w:val="ru-RU"/>
        </w:rPr>
        <w:t xml:space="preserve"> </w:t>
      </w:r>
      <w:r w:rsidR="00426A09" w:rsidRPr="00FD17E2">
        <w:rPr>
          <w:rFonts w:asciiTheme="majorHAnsi" w:hAnsiTheme="majorHAnsi"/>
          <w:lang w:val="ru-RU"/>
        </w:rPr>
        <w:t>до</w:t>
      </w:r>
      <w:r w:rsidR="006B7B64" w:rsidRPr="00FD17E2">
        <w:rPr>
          <w:rFonts w:asciiTheme="majorHAnsi" w:hAnsiTheme="majorHAnsi"/>
          <w:lang w:val="ru-RU"/>
        </w:rPr>
        <w:t xml:space="preserve"> 8°</w:t>
      </w:r>
      <w:r w:rsidR="006B7B64" w:rsidRPr="00FD17E2">
        <w:rPr>
          <w:rFonts w:asciiTheme="majorHAnsi" w:hAnsiTheme="majorHAnsi"/>
        </w:rPr>
        <w:t>C</w:t>
      </w:r>
      <w:r w:rsidR="006B7B64" w:rsidRPr="00FD17E2">
        <w:rPr>
          <w:rFonts w:asciiTheme="majorHAnsi" w:hAnsiTheme="majorHAnsi"/>
          <w:lang w:val="ru-RU"/>
        </w:rPr>
        <w:t xml:space="preserve">). </w:t>
      </w:r>
    </w:p>
    <w:p w14:paraId="67A7FFE3" w14:textId="77777777" w:rsidR="006B7B64" w:rsidRPr="00FD17E2" w:rsidRDefault="006B7B64" w:rsidP="006B7B64">
      <w:pPr>
        <w:pBdr>
          <w:top w:val="single" w:sz="4" w:space="1" w:color="auto"/>
          <w:left w:val="single" w:sz="4" w:space="4" w:color="auto"/>
          <w:bottom w:val="single" w:sz="4" w:space="1" w:color="auto"/>
          <w:right w:val="single" w:sz="4" w:space="4" w:color="auto"/>
        </w:pBdr>
        <w:spacing w:before="40" w:after="40"/>
        <w:rPr>
          <w:rFonts w:asciiTheme="majorHAnsi" w:eastAsia="Times New Roman" w:hAnsiTheme="majorHAnsi"/>
          <w:lang w:val="ru-RU" w:eastAsia="fr-FR"/>
        </w:rPr>
      </w:pPr>
    </w:p>
    <w:p w14:paraId="33108D12" w14:textId="6C90A9A2" w:rsidR="006B7B64" w:rsidRPr="00FD17E2" w:rsidRDefault="00D20897" w:rsidP="006B7B64">
      <w:pPr>
        <w:pStyle w:val="ListNumber"/>
        <w:numPr>
          <w:ilvl w:val="0"/>
          <w:numId w:val="0"/>
        </w:numPr>
        <w:pBdr>
          <w:top w:val="single" w:sz="4" w:space="1" w:color="auto"/>
          <w:left w:val="single" w:sz="4" w:space="4" w:color="auto"/>
          <w:bottom w:val="single" w:sz="4" w:space="1" w:color="auto"/>
          <w:right w:val="single" w:sz="4" w:space="4" w:color="auto"/>
        </w:pBdr>
        <w:autoSpaceDE w:val="0"/>
        <w:autoSpaceDN w:val="0"/>
        <w:adjustRightInd w:val="0"/>
        <w:ind w:left="360" w:hanging="360"/>
        <w:jc w:val="center"/>
        <w:rPr>
          <w:rFonts w:asciiTheme="majorHAnsi" w:hAnsiTheme="majorHAnsi"/>
          <w:i/>
          <w:color w:val="000000"/>
          <w:lang w:val="ru-RU"/>
        </w:rPr>
      </w:pPr>
      <w:r w:rsidRPr="00FD17E2">
        <w:rPr>
          <w:rFonts w:asciiTheme="majorHAnsi" w:hAnsiTheme="majorHAnsi"/>
          <w:i/>
          <w:color w:val="000000"/>
          <w:lang w:val="ru-RU"/>
        </w:rPr>
        <w:t>Дозировка</w:t>
      </w:r>
    </w:p>
    <w:p w14:paraId="1D00AAB5" w14:textId="607285EE" w:rsidR="006B7B64" w:rsidRPr="00D20897" w:rsidRDefault="00D20897" w:rsidP="00FD17E2">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ajorHAnsi" w:hAnsiTheme="majorHAnsi" w:cs="Minion-Regular"/>
          <w:lang w:val="ru-RU"/>
        </w:rPr>
      </w:pPr>
      <w:proofErr w:type="spellStart"/>
      <w:r w:rsidRPr="00FD17E2">
        <w:rPr>
          <w:rFonts w:asciiTheme="majorHAnsi" w:hAnsiTheme="majorHAnsi"/>
          <w:lang w:val="ru-RU"/>
        </w:rPr>
        <w:t>Эпоэтин</w:t>
      </w:r>
      <w:proofErr w:type="spellEnd"/>
      <w:r w:rsidRPr="00FD17E2">
        <w:rPr>
          <w:rFonts w:asciiTheme="majorHAnsi" w:hAnsiTheme="majorHAnsi"/>
          <w:lang w:val="ru-RU"/>
        </w:rPr>
        <w:t xml:space="preserve"> альфа</w:t>
      </w:r>
      <w:r w:rsidR="006B7B64" w:rsidRPr="00FD17E2">
        <w:rPr>
          <w:rFonts w:asciiTheme="majorHAnsi" w:hAnsiTheme="majorHAnsi"/>
          <w:lang w:val="ru-RU"/>
        </w:rPr>
        <w:t xml:space="preserve">: </w:t>
      </w:r>
      <w:r w:rsidR="006B7B64" w:rsidRPr="00FD17E2">
        <w:rPr>
          <w:rFonts w:asciiTheme="majorHAnsi" w:hAnsiTheme="majorHAnsi" w:cs="Minion-Regular"/>
          <w:lang w:val="ru-RU"/>
        </w:rPr>
        <w:t xml:space="preserve">150 </w:t>
      </w:r>
      <w:r w:rsidRPr="00FD17E2">
        <w:rPr>
          <w:rFonts w:asciiTheme="majorHAnsi" w:hAnsiTheme="majorHAnsi" w:cs="Minion-Regular"/>
          <w:lang w:val="ru-RU"/>
        </w:rPr>
        <w:t>МЕ</w:t>
      </w:r>
      <w:r w:rsidR="006B7B64" w:rsidRPr="00FD17E2">
        <w:rPr>
          <w:rFonts w:asciiTheme="majorHAnsi" w:hAnsiTheme="majorHAnsi" w:cs="Minion-Regular"/>
          <w:lang w:val="ru-RU"/>
        </w:rPr>
        <w:t>/</w:t>
      </w:r>
      <w:r w:rsidRPr="00FD17E2">
        <w:rPr>
          <w:rFonts w:asciiTheme="majorHAnsi" w:hAnsiTheme="majorHAnsi" w:cs="Minion-Regular"/>
          <w:lang w:val="ru-RU"/>
        </w:rPr>
        <w:t xml:space="preserve">кг три раза в неделю или </w:t>
      </w:r>
      <w:r w:rsidR="006B7B64" w:rsidRPr="00FD17E2">
        <w:rPr>
          <w:rFonts w:asciiTheme="majorHAnsi" w:hAnsiTheme="majorHAnsi" w:cs="Minion-Regular"/>
          <w:lang w:val="ru-RU"/>
        </w:rPr>
        <w:t xml:space="preserve">450 </w:t>
      </w:r>
      <w:r w:rsidRPr="00FD17E2">
        <w:rPr>
          <w:rFonts w:asciiTheme="majorHAnsi" w:hAnsiTheme="majorHAnsi" w:cs="Minion-Regular"/>
          <w:lang w:val="ru-RU"/>
        </w:rPr>
        <w:t>МЕ</w:t>
      </w:r>
      <w:r w:rsidR="006B7B64" w:rsidRPr="00FD17E2">
        <w:rPr>
          <w:rFonts w:asciiTheme="majorHAnsi" w:hAnsiTheme="majorHAnsi" w:cs="Minion-Regular"/>
          <w:lang w:val="ru-RU"/>
        </w:rPr>
        <w:t>/</w:t>
      </w:r>
      <w:r w:rsidRPr="00FD17E2">
        <w:rPr>
          <w:rFonts w:asciiTheme="majorHAnsi" w:hAnsiTheme="majorHAnsi" w:cs="Minion-Regular"/>
          <w:lang w:val="ru-RU"/>
        </w:rPr>
        <w:t>кг один раз в неделю для подкожного или внутривенного введения</w:t>
      </w:r>
      <w:r w:rsidR="006B7B64" w:rsidRPr="00FD17E2">
        <w:rPr>
          <w:rFonts w:asciiTheme="majorHAnsi" w:hAnsiTheme="majorHAnsi" w:cs="Minion-Regular"/>
          <w:lang w:val="ru-RU"/>
        </w:rPr>
        <w:t>.</w:t>
      </w:r>
      <w:r w:rsidR="006B7B64" w:rsidRPr="00D20897">
        <w:rPr>
          <w:rFonts w:asciiTheme="majorHAnsi" w:hAnsiTheme="majorHAnsi" w:cs="Minion-Regular"/>
          <w:lang w:val="ru-RU"/>
        </w:rPr>
        <w:t xml:space="preserve">   </w:t>
      </w:r>
    </w:p>
    <w:p w14:paraId="624F3DB8" w14:textId="77777777" w:rsidR="005E5306" w:rsidRPr="00D20897" w:rsidRDefault="005E5306" w:rsidP="005E5306">
      <w:pPr>
        <w:contextualSpacing/>
        <w:rPr>
          <w:lang w:val="ru-RU"/>
        </w:rPr>
      </w:pPr>
    </w:p>
    <w:p w14:paraId="62BEE11C" w14:textId="77777777" w:rsidR="006B7B64" w:rsidRPr="00D20897" w:rsidRDefault="006B7B64" w:rsidP="005E5306">
      <w:pPr>
        <w:contextualSpacing/>
        <w:rPr>
          <w:lang w:val="ru-RU"/>
        </w:rPr>
      </w:pPr>
    </w:p>
    <w:p w14:paraId="4FCEE7BB" w14:textId="77777777" w:rsidR="006B7B64" w:rsidRPr="00D20897" w:rsidRDefault="006B7B64" w:rsidP="005E5306">
      <w:pPr>
        <w:contextualSpacing/>
        <w:rPr>
          <w:lang w:val="ru-RU"/>
        </w:rPr>
      </w:pPr>
    </w:p>
    <w:p w14:paraId="4F9CD4BD" w14:textId="77777777" w:rsidR="006B7B64" w:rsidRPr="00D20897" w:rsidRDefault="006B7B64" w:rsidP="005E5306">
      <w:pPr>
        <w:contextualSpacing/>
        <w:rPr>
          <w:lang w:val="ru-RU"/>
        </w:rPr>
      </w:pPr>
    </w:p>
    <w:p w14:paraId="4E9A2E67" w14:textId="77777777" w:rsidR="006B7B64" w:rsidRPr="00D20897" w:rsidRDefault="006B7B64" w:rsidP="005E5306">
      <w:pPr>
        <w:contextualSpacing/>
        <w:rPr>
          <w:lang w:val="ru-RU"/>
        </w:rPr>
      </w:pPr>
    </w:p>
    <w:p w14:paraId="14FFB2E8" w14:textId="77777777" w:rsidR="00BA5A8A" w:rsidRPr="00337B47" w:rsidRDefault="005B2829" w:rsidP="002A0FB1">
      <w:pPr>
        <w:numPr>
          <w:ilvl w:val="2"/>
          <w:numId w:val="53"/>
        </w:numPr>
        <w:contextualSpacing/>
        <w:rPr>
          <w:b/>
          <w:sz w:val="24"/>
          <w:szCs w:val="24"/>
          <w:lang w:val="ru-RU"/>
        </w:rPr>
      </w:pPr>
      <w:r w:rsidRPr="00337B47">
        <w:rPr>
          <w:b/>
          <w:sz w:val="24"/>
          <w:szCs w:val="24"/>
          <w:lang w:val="ru-RU"/>
        </w:rPr>
        <w:t>Удлин</w:t>
      </w:r>
      <w:r w:rsidR="00153339" w:rsidRPr="00337B47">
        <w:rPr>
          <w:b/>
          <w:sz w:val="24"/>
          <w:szCs w:val="24"/>
          <w:lang w:val="ru-RU"/>
        </w:rPr>
        <w:t>ен</w:t>
      </w:r>
      <w:r w:rsidR="005E5306" w:rsidRPr="00337B47">
        <w:rPr>
          <w:b/>
          <w:sz w:val="24"/>
          <w:szCs w:val="24"/>
          <w:lang w:val="ru-RU"/>
        </w:rPr>
        <w:t>ие</w:t>
      </w:r>
      <w:r w:rsidR="007C186A" w:rsidRPr="00337B47">
        <w:rPr>
          <w:b/>
          <w:sz w:val="24"/>
          <w:szCs w:val="24"/>
          <w:lang w:val="ru-RU"/>
        </w:rPr>
        <w:t xml:space="preserve"> интервал</w:t>
      </w:r>
      <w:r w:rsidR="005E5306" w:rsidRPr="00337B47">
        <w:rPr>
          <w:b/>
          <w:sz w:val="24"/>
          <w:szCs w:val="24"/>
          <w:lang w:val="ru-RU"/>
        </w:rPr>
        <w:t>а</w:t>
      </w:r>
      <w:r w:rsidR="007C186A" w:rsidRPr="00337B47">
        <w:rPr>
          <w:b/>
          <w:sz w:val="24"/>
          <w:szCs w:val="24"/>
          <w:lang w:val="ru-RU"/>
        </w:rPr>
        <w:t xml:space="preserve"> </w:t>
      </w:r>
      <w:r w:rsidR="00BA5A8A" w:rsidRPr="00337B47">
        <w:rPr>
          <w:b/>
          <w:sz w:val="24"/>
          <w:szCs w:val="24"/>
          <w:lang w:val="ru-RU"/>
        </w:rPr>
        <w:t xml:space="preserve">QT </w:t>
      </w:r>
      <w:bookmarkEnd w:id="118"/>
    </w:p>
    <w:p w14:paraId="307F39CF" w14:textId="77777777" w:rsidR="005E5306" w:rsidRPr="00337B47" w:rsidRDefault="005E5306">
      <w:pPr>
        <w:rPr>
          <w:b/>
          <w:lang w:val="ru-RU"/>
        </w:rPr>
      </w:pPr>
    </w:p>
    <w:p w14:paraId="1BD997A3" w14:textId="77777777" w:rsidR="00BA5A8A" w:rsidRPr="00337B47" w:rsidRDefault="00F70C76" w:rsidP="00C606A6">
      <w:pPr>
        <w:jc w:val="both"/>
        <w:rPr>
          <w:lang w:val="ru-RU"/>
        </w:rPr>
      </w:pPr>
      <w:r w:rsidRPr="00337B47">
        <w:rPr>
          <w:b/>
          <w:lang w:val="ru-RU"/>
        </w:rPr>
        <w:t>Р</w:t>
      </w:r>
      <w:r w:rsidR="006659BE" w:rsidRPr="00337B47">
        <w:rPr>
          <w:b/>
          <w:lang w:val="ru-RU"/>
        </w:rPr>
        <w:t xml:space="preserve">еакция </w:t>
      </w:r>
      <w:r w:rsidR="00153339" w:rsidRPr="00337B47">
        <w:rPr>
          <w:b/>
          <w:lang w:val="ru-RU"/>
        </w:rPr>
        <w:t>возможна на</w:t>
      </w:r>
      <w:r w:rsidRPr="00337B47">
        <w:rPr>
          <w:b/>
          <w:lang w:val="ru-RU"/>
        </w:rPr>
        <w:t xml:space="preserve"> </w:t>
      </w:r>
      <w:r w:rsidR="006659BE" w:rsidRPr="00337B47">
        <w:rPr>
          <w:b/>
          <w:lang w:val="ru-RU"/>
        </w:rPr>
        <w:t>ПТП</w:t>
      </w:r>
      <w:r w:rsidR="00BA5A8A" w:rsidRPr="00337B47">
        <w:rPr>
          <w:b/>
          <w:lang w:val="ru-RU"/>
        </w:rPr>
        <w:t xml:space="preserve">: </w:t>
      </w:r>
      <w:proofErr w:type="spellStart"/>
      <w:r w:rsidR="00BA5A8A" w:rsidRPr="00337B47">
        <w:rPr>
          <w:b/>
          <w:lang w:val="ru-RU"/>
        </w:rPr>
        <w:t>Cfz</w:t>
      </w:r>
      <w:proofErr w:type="spellEnd"/>
      <w:r w:rsidR="00BA5A8A" w:rsidRPr="00337B47">
        <w:rPr>
          <w:b/>
          <w:lang w:val="ru-RU"/>
        </w:rPr>
        <w:t xml:space="preserve">, </w:t>
      </w:r>
      <w:proofErr w:type="spellStart"/>
      <w:r w:rsidR="00BA5A8A" w:rsidRPr="00337B47">
        <w:rPr>
          <w:b/>
          <w:lang w:val="ru-RU"/>
        </w:rPr>
        <w:t>Bdq</w:t>
      </w:r>
      <w:proofErr w:type="spellEnd"/>
      <w:r w:rsidR="00BA5A8A" w:rsidRPr="00337B47">
        <w:rPr>
          <w:b/>
          <w:lang w:val="ru-RU"/>
        </w:rPr>
        <w:t xml:space="preserve">, </w:t>
      </w:r>
      <w:proofErr w:type="spellStart"/>
      <w:r w:rsidR="00BA5A8A" w:rsidRPr="00337B47">
        <w:rPr>
          <w:b/>
          <w:lang w:val="ru-RU"/>
        </w:rPr>
        <w:t>Mfx</w:t>
      </w:r>
      <w:proofErr w:type="spellEnd"/>
      <w:r w:rsidR="00BA5A8A" w:rsidRPr="00337B47">
        <w:rPr>
          <w:b/>
          <w:lang w:val="ru-RU"/>
        </w:rPr>
        <w:t xml:space="preserve">, </w:t>
      </w:r>
      <w:proofErr w:type="spellStart"/>
      <w:r w:rsidR="00BA5A8A" w:rsidRPr="00337B47">
        <w:rPr>
          <w:b/>
          <w:lang w:val="ru-RU"/>
        </w:rPr>
        <w:t>Dlm</w:t>
      </w:r>
      <w:proofErr w:type="spellEnd"/>
      <w:r w:rsidR="005A0C1B" w:rsidRPr="00337B47">
        <w:rPr>
          <w:b/>
          <w:lang w:val="ru-RU"/>
        </w:rPr>
        <w:t xml:space="preserve"> </w:t>
      </w:r>
      <w:r w:rsidR="005A0C1B" w:rsidRPr="006B7B64">
        <w:rPr>
          <w:lang w:val="ru-RU"/>
        </w:rPr>
        <w:t xml:space="preserve">и </w:t>
      </w:r>
      <w:proofErr w:type="spellStart"/>
      <w:r w:rsidR="005A0C1B" w:rsidRPr="006B7B64">
        <w:t>Lfx</w:t>
      </w:r>
      <w:proofErr w:type="spellEnd"/>
      <w:r w:rsidR="005A0C1B" w:rsidRPr="006B7B64">
        <w:rPr>
          <w:lang w:val="ru-RU"/>
        </w:rPr>
        <w:t xml:space="preserve"> (незначительно удлиняет интервал </w:t>
      </w:r>
      <w:r w:rsidR="005A0C1B" w:rsidRPr="006B7B64">
        <w:t>QT</w:t>
      </w:r>
      <w:r w:rsidR="005A0C1B" w:rsidRPr="006B7B64">
        <w:rPr>
          <w:lang w:val="ru-RU"/>
        </w:rPr>
        <w:t>)</w:t>
      </w:r>
    </w:p>
    <w:p w14:paraId="059B0F1A" w14:textId="77777777" w:rsidR="00EF66F8" w:rsidRPr="00337B47" w:rsidRDefault="007C186A" w:rsidP="00C606A6">
      <w:pPr>
        <w:jc w:val="both"/>
        <w:rPr>
          <w:lang w:val="ru-RU"/>
        </w:rPr>
      </w:pPr>
      <w:r w:rsidRPr="00337B47">
        <w:rPr>
          <w:b/>
          <w:lang w:val="ru-RU"/>
        </w:rPr>
        <w:t>Другие возможные причины</w:t>
      </w:r>
      <w:r w:rsidR="00BA5A8A" w:rsidRPr="00337B47">
        <w:rPr>
          <w:b/>
          <w:lang w:val="ru-RU"/>
        </w:rPr>
        <w:t>:</w:t>
      </w:r>
      <w:r w:rsidR="00F048B7" w:rsidRPr="00337B47">
        <w:rPr>
          <w:b/>
          <w:lang w:val="ru-RU"/>
        </w:rPr>
        <w:t xml:space="preserve"> </w:t>
      </w:r>
      <w:r w:rsidR="00701DB9" w:rsidRPr="00337B47">
        <w:rPr>
          <w:lang w:val="ru-RU"/>
        </w:rPr>
        <w:t xml:space="preserve">Многие другие препараты могут вызвать удлинение интервала </w:t>
      </w:r>
      <w:r w:rsidR="00EF66F8" w:rsidRPr="00337B47">
        <w:t>QT</w:t>
      </w:r>
      <w:r w:rsidR="00EF66F8" w:rsidRPr="00337B47">
        <w:rPr>
          <w:lang w:val="ru-RU"/>
        </w:rPr>
        <w:t xml:space="preserve"> (</w:t>
      </w:r>
      <w:r w:rsidR="00701DB9" w:rsidRPr="00337B47">
        <w:rPr>
          <w:lang w:val="ru-RU"/>
        </w:rPr>
        <w:t>например, эритромицин</w:t>
      </w:r>
      <w:r w:rsidR="00EF66F8" w:rsidRPr="00337B47">
        <w:rPr>
          <w:lang w:val="ru-RU"/>
        </w:rPr>
        <w:t xml:space="preserve">, </w:t>
      </w:r>
      <w:proofErr w:type="spellStart"/>
      <w:r w:rsidR="00701DB9" w:rsidRPr="00337B47">
        <w:rPr>
          <w:lang w:val="ru-RU"/>
        </w:rPr>
        <w:t>кларитромицин</w:t>
      </w:r>
      <w:proofErr w:type="spellEnd"/>
      <w:r w:rsidR="00EF66F8" w:rsidRPr="00337B47">
        <w:rPr>
          <w:lang w:val="ru-RU"/>
        </w:rPr>
        <w:t xml:space="preserve">, </w:t>
      </w:r>
      <w:proofErr w:type="spellStart"/>
      <w:r w:rsidR="001D125E" w:rsidRPr="00337B47">
        <w:rPr>
          <w:lang w:val="ru-RU"/>
        </w:rPr>
        <w:t>квинидин</w:t>
      </w:r>
      <w:proofErr w:type="spellEnd"/>
      <w:r w:rsidR="00EF66F8" w:rsidRPr="00337B47">
        <w:rPr>
          <w:lang w:val="ru-RU"/>
        </w:rPr>
        <w:t xml:space="preserve">, </w:t>
      </w:r>
      <w:proofErr w:type="spellStart"/>
      <w:r w:rsidR="001D125E" w:rsidRPr="00337B47">
        <w:rPr>
          <w:lang w:val="ru-RU"/>
        </w:rPr>
        <w:t>кетоконазол</w:t>
      </w:r>
      <w:proofErr w:type="spellEnd"/>
      <w:r w:rsidR="00EF66F8" w:rsidRPr="00337B47">
        <w:rPr>
          <w:lang w:val="ru-RU"/>
        </w:rPr>
        <w:t xml:space="preserve">, </w:t>
      </w:r>
      <w:proofErr w:type="spellStart"/>
      <w:r w:rsidR="001D125E" w:rsidRPr="00337B47">
        <w:rPr>
          <w:lang w:val="ru-RU"/>
        </w:rPr>
        <w:t>флюконазол</w:t>
      </w:r>
      <w:proofErr w:type="spellEnd"/>
      <w:r w:rsidR="00EF66F8" w:rsidRPr="00337B47">
        <w:rPr>
          <w:lang w:val="ru-RU"/>
        </w:rPr>
        <w:t xml:space="preserve">, </w:t>
      </w:r>
      <w:r w:rsidR="001D125E" w:rsidRPr="00337B47">
        <w:rPr>
          <w:lang w:val="ru-RU"/>
        </w:rPr>
        <w:t>нейролептики</w:t>
      </w:r>
      <w:r w:rsidR="00EF66F8" w:rsidRPr="00337B47">
        <w:rPr>
          <w:lang w:val="ru-RU"/>
        </w:rPr>
        <w:t xml:space="preserve"> (</w:t>
      </w:r>
      <w:r w:rsidR="001D125E" w:rsidRPr="00337B47">
        <w:rPr>
          <w:lang w:val="ru-RU"/>
        </w:rPr>
        <w:t xml:space="preserve">все </w:t>
      </w:r>
      <w:r w:rsidR="005B2B42" w:rsidRPr="00337B47">
        <w:rPr>
          <w:lang w:val="ru-RU"/>
        </w:rPr>
        <w:t xml:space="preserve">препараты в определенной степени, включая </w:t>
      </w:r>
      <w:proofErr w:type="spellStart"/>
      <w:r w:rsidR="005B2B42" w:rsidRPr="00337B47">
        <w:rPr>
          <w:lang w:val="ru-RU"/>
        </w:rPr>
        <w:t>галоперидол</w:t>
      </w:r>
      <w:proofErr w:type="spellEnd"/>
      <w:r w:rsidR="00EF66F8" w:rsidRPr="00337B47">
        <w:rPr>
          <w:lang w:val="ru-RU"/>
        </w:rPr>
        <w:t xml:space="preserve">, </w:t>
      </w:r>
      <w:proofErr w:type="spellStart"/>
      <w:r w:rsidR="003572C5" w:rsidRPr="00337B47">
        <w:rPr>
          <w:lang w:val="ru-RU"/>
        </w:rPr>
        <w:t>хлорпромазин</w:t>
      </w:r>
      <w:proofErr w:type="spellEnd"/>
      <w:r w:rsidR="003572C5" w:rsidRPr="00337B47">
        <w:rPr>
          <w:lang w:val="ru-RU"/>
        </w:rPr>
        <w:t xml:space="preserve"> и </w:t>
      </w:r>
      <w:proofErr w:type="spellStart"/>
      <w:r w:rsidR="003572C5" w:rsidRPr="00337B47">
        <w:rPr>
          <w:lang w:val="ru-RU"/>
        </w:rPr>
        <w:t>рисперидон</w:t>
      </w:r>
      <w:proofErr w:type="spellEnd"/>
      <w:r w:rsidR="00EF66F8" w:rsidRPr="00337B47">
        <w:rPr>
          <w:lang w:val="ru-RU"/>
        </w:rPr>
        <w:t xml:space="preserve">), </w:t>
      </w:r>
      <w:r w:rsidR="003572C5" w:rsidRPr="00337B47">
        <w:rPr>
          <w:lang w:val="ru-RU"/>
        </w:rPr>
        <w:t>многие противор</w:t>
      </w:r>
      <w:r w:rsidR="000109DE" w:rsidRPr="00337B47">
        <w:rPr>
          <w:lang w:val="ru-RU"/>
        </w:rPr>
        <w:t xml:space="preserve">вотные препараты </w:t>
      </w:r>
      <w:r w:rsidR="00EF66F8" w:rsidRPr="00337B47">
        <w:rPr>
          <w:lang w:val="ru-RU"/>
        </w:rPr>
        <w:t>(</w:t>
      </w:r>
      <w:proofErr w:type="spellStart"/>
      <w:r w:rsidR="000109DE" w:rsidRPr="00337B47">
        <w:rPr>
          <w:lang w:val="ru-RU"/>
        </w:rPr>
        <w:t>ондансетрон</w:t>
      </w:r>
      <w:proofErr w:type="spellEnd"/>
      <w:r w:rsidR="00EF66F8" w:rsidRPr="00337B47">
        <w:rPr>
          <w:lang w:val="ru-RU"/>
        </w:rPr>
        <w:t>/</w:t>
      </w:r>
      <w:proofErr w:type="spellStart"/>
      <w:r w:rsidR="000109DE" w:rsidRPr="00337B47">
        <w:rPr>
          <w:lang w:val="ru-RU"/>
        </w:rPr>
        <w:t>гранисетрон</w:t>
      </w:r>
      <w:proofErr w:type="spellEnd"/>
      <w:r w:rsidR="00EF66F8" w:rsidRPr="00337B47">
        <w:rPr>
          <w:lang w:val="ru-RU"/>
        </w:rPr>
        <w:t xml:space="preserve">, </w:t>
      </w:r>
      <w:proofErr w:type="spellStart"/>
      <w:r w:rsidR="000109DE" w:rsidRPr="00337B47">
        <w:rPr>
          <w:lang w:val="ru-RU"/>
        </w:rPr>
        <w:t>домперидон</w:t>
      </w:r>
      <w:proofErr w:type="spellEnd"/>
      <w:r w:rsidR="00EF66F8" w:rsidRPr="00337B47">
        <w:rPr>
          <w:lang w:val="ru-RU"/>
        </w:rPr>
        <w:t xml:space="preserve">), </w:t>
      </w:r>
      <w:proofErr w:type="spellStart"/>
      <w:r w:rsidR="000109DE" w:rsidRPr="00337B47">
        <w:rPr>
          <w:lang w:val="ru-RU"/>
        </w:rPr>
        <w:t>метадон</w:t>
      </w:r>
      <w:proofErr w:type="spellEnd"/>
      <w:r w:rsidR="000109DE" w:rsidRPr="00337B47">
        <w:rPr>
          <w:lang w:val="ru-RU"/>
        </w:rPr>
        <w:t xml:space="preserve"> и некоторые антиретровирусные препараты</w:t>
      </w:r>
      <w:r w:rsidR="00EF66F8" w:rsidRPr="00337B47">
        <w:rPr>
          <w:lang w:val="ru-RU"/>
        </w:rPr>
        <w:t xml:space="preserve">); </w:t>
      </w:r>
      <w:r w:rsidR="000109DE" w:rsidRPr="00337B47">
        <w:rPr>
          <w:lang w:val="ru-RU"/>
        </w:rPr>
        <w:t xml:space="preserve">генетические причины, такие как синдром удлиненного интервала </w:t>
      </w:r>
      <w:r w:rsidR="00EF66F8" w:rsidRPr="00337B47">
        <w:t>QT</w:t>
      </w:r>
      <w:r w:rsidR="000109DE" w:rsidRPr="00337B47">
        <w:rPr>
          <w:lang w:val="ru-RU"/>
        </w:rPr>
        <w:t>;</w:t>
      </w:r>
      <w:r w:rsidR="00EF66F8" w:rsidRPr="00337B47">
        <w:rPr>
          <w:lang w:val="ru-RU"/>
        </w:rPr>
        <w:t xml:space="preserve"> </w:t>
      </w:r>
      <w:r w:rsidR="000109DE" w:rsidRPr="00337B47">
        <w:rPr>
          <w:lang w:val="ru-RU"/>
        </w:rPr>
        <w:t>гипотиреоз</w:t>
      </w:r>
      <w:r w:rsidR="00EF66F8" w:rsidRPr="00337B47">
        <w:rPr>
          <w:lang w:val="ru-RU"/>
        </w:rPr>
        <w:t xml:space="preserve">. </w:t>
      </w:r>
    </w:p>
    <w:p w14:paraId="289F057B" w14:textId="77777777" w:rsidR="00BA5A8A" w:rsidRPr="00337B47" w:rsidRDefault="00BA5A8A" w:rsidP="00C606A6">
      <w:pPr>
        <w:jc w:val="both"/>
        <w:rPr>
          <w:lang w:val="ru-RU"/>
        </w:rPr>
      </w:pPr>
    </w:p>
    <w:p w14:paraId="77A1F986" w14:textId="77777777" w:rsidR="008A5DFA" w:rsidRPr="001A744A" w:rsidRDefault="003F2DDF" w:rsidP="00C606A6">
      <w:pPr>
        <w:numPr>
          <w:ilvl w:val="0"/>
          <w:numId w:val="36"/>
        </w:numPr>
        <w:ind w:hanging="359"/>
        <w:contextualSpacing/>
        <w:jc w:val="both"/>
        <w:rPr>
          <w:lang w:val="ru-RU"/>
        </w:rPr>
      </w:pPr>
      <w:r w:rsidRPr="00337B47">
        <w:rPr>
          <w:lang w:val="ru-RU"/>
        </w:rPr>
        <w:t xml:space="preserve">Проверьте ЭКГ, если у пациента имеются клинические симптомы </w:t>
      </w:r>
      <w:proofErr w:type="spellStart"/>
      <w:r w:rsidR="00153339" w:rsidRPr="00337B47">
        <w:rPr>
          <w:lang w:val="ru-RU"/>
        </w:rPr>
        <w:t>кардиотоксичности</w:t>
      </w:r>
      <w:proofErr w:type="spellEnd"/>
      <w:r w:rsidR="00153339" w:rsidRPr="00337B47">
        <w:rPr>
          <w:lang w:val="ru-RU"/>
        </w:rPr>
        <w:t xml:space="preserve"> </w:t>
      </w:r>
      <w:r w:rsidR="00BA5A8A" w:rsidRPr="00337B47">
        <w:rPr>
          <w:lang w:val="ru-RU"/>
        </w:rPr>
        <w:t>(</w:t>
      </w:r>
      <w:r w:rsidRPr="001A744A">
        <w:rPr>
          <w:lang w:val="ru-RU"/>
        </w:rPr>
        <w:t>тахикардия</w:t>
      </w:r>
      <w:r w:rsidR="00BA5A8A" w:rsidRPr="001A744A">
        <w:rPr>
          <w:lang w:val="ru-RU"/>
        </w:rPr>
        <w:t xml:space="preserve">, </w:t>
      </w:r>
      <w:r w:rsidRPr="001A744A">
        <w:rPr>
          <w:lang w:val="ru-RU"/>
        </w:rPr>
        <w:t>обморок</w:t>
      </w:r>
      <w:r w:rsidR="00BA5A8A" w:rsidRPr="001A744A">
        <w:rPr>
          <w:lang w:val="ru-RU"/>
        </w:rPr>
        <w:t xml:space="preserve">, </w:t>
      </w:r>
      <w:r w:rsidRPr="001A744A">
        <w:rPr>
          <w:lang w:val="ru-RU"/>
        </w:rPr>
        <w:t>учащенное сердцебиение или слабо</w:t>
      </w:r>
      <w:r w:rsidR="006659BE" w:rsidRPr="001A744A">
        <w:rPr>
          <w:lang w:val="ru-RU"/>
        </w:rPr>
        <w:t>с</w:t>
      </w:r>
      <w:r w:rsidRPr="001A744A">
        <w:rPr>
          <w:lang w:val="ru-RU"/>
        </w:rPr>
        <w:t>ть</w:t>
      </w:r>
      <w:r w:rsidR="006659BE" w:rsidRPr="001A744A">
        <w:rPr>
          <w:lang w:val="ru-RU"/>
        </w:rPr>
        <w:t>,</w:t>
      </w:r>
      <w:r w:rsidRPr="001A744A">
        <w:rPr>
          <w:lang w:val="ru-RU"/>
        </w:rPr>
        <w:t xml:space="preserve"> или головокружение</w:t>
      </w:r>
      <w:r w:rsidR="00BA5A8A" w:rsidRPr="001A744A">
        <w:rPr>
          <w:lang w:val="ru-RU"/>
        </w:rPr>
        <w:t>)</w:t>
      </w:r>
      <w:r w:rsidR="00EB549F" w:rsidRPr="001A744A">
        <w:rPr>
          <w:lang w:val="ru-RU"/>
        </w:rPr>
        <w:t xml:space="preserve">. Проверьте интервал </w:t>
      </w:r>
      <w:r w:rsidR="00BA5A8A" w:rsidRPr="001A744A">
        <w:rPr>
          <w:lang w:val="ru-RU"/>
        </w:rPr>
        <w:t xml:space="preserve">QT </w:t>
      </w:r>
      <w:r w:rsidR="00EB549F" w:rsidRPr="001A744A">
        <w:rPr>
          <w:lang w:val="ru-RU"/>
        </w:rPr>
        <w:t>и исключите аритмию</w:t>
      </w:r>
      <w:r w:rsidR="00BA5A8A" w:rsidRPr="001A744A">
        <w:rPr>
          <w:lang w:val="ru-RU"/>
        </w:rPr>
        <w:t>.</w:t>
      </w:r>
    </w:p>
    <w:p w14:paraId="1BEE9294" w14:textId="5F16029D" w:rsidR="008A5DFA" w:rsidRPr="00337B47" w:rsidRDefault="00BA5A8A" w:rsidP="00C606A6">
      <w:pPr>
        <w:numPr>
          <w:ilvl w:val="0"/>
          <w:numId w:val="36"/>
        </w:numPr>
        <w:ind w:hanging="359"/>
        <w:contextualSpacing/>
        <w:jc w:val="both"/>
        <w:rPr>
          <w:lang w:val="ru-RU"/>
        </w:rPr>
      </w:pPr>
      <w:proofErr w:type="spellStart"/>
      <w:r w:rsidRPr="001A744A">
        <w:rPr>
          <w:lang w:val="ru-RU"/>
        </w:rPr>
        <w:t>QTc</w:t>
      </w:r>
      <w:proofErr w:type="spellEnd"/>
      <w:r w:rsidRPr="001A744A">
        <w:rPr>
          <w:lang w:val="ru-RU"/>
        </w:rPr>
        <w:t xml:space="preserve"> </w:t>
      </w:r>
      <w:r w:rsidR="006659BE" w:rsidRPr="001A744A">
        <w:rPr>
          <w:lang w:val="ru-RU"/>
        </w:rPr>
        <w:t>рас</w:t>
      </w:r>
      <w:r w:rsidR="009D6B53" w:rsidRPr="001A744A">
        <w:rPr>
          <w:lang w:val="ru-RU"/>
        </w:rPr>
        <w:t>с</w:t>
      </w:r>
      <w:r w:rsidR="006659BE" w:rsidRPr="001A744A">
        <w:rPr>
          <w:lang w:val="ru-RU"/>
        </w:rPr>
        <w:t>читывается по</w:t>
      </w:r>
      <w:r w:rsidR="006659BE" w:rsidRPr="00337B47">
        <w:rPr>
          <w:lang w:val="ru-RU"/>
        </w:rPr>
        <w:t xml:space="preserve"> формуле </w:t>
      </w:r>
      <w:r w:rsidR="00445928" w:rsidRPr="00337B47">
        <w:rPr>
          <w:lang w:val="ru-RU"/>
        </w:rPr>
        <w:t>Фре</w:t>
      </w:r>
      <w:r w:rsidR="006659BE" w:rsidRPr="00337B47">
        <w:rPr>
          <w:lang w:val="ru-RU"/>
        </w:rPr>
        <w:t>дерик</w:t>
      </w:r>
      <w:r w:rsidR="00445928" w:rsidRPr="00337B47">
        <w:rPr>
          <w:lang w:val="ru-RU"/>
        </w:rPr>
        <w:t>а</w:t>
      </w:r>
      <w:r w:rsidR="006659BE" w:rsidRPr="00337B47">
        <w:rPr>
          <w:lang w:val="ru-RU"/>
        </w:rPr>
        <w:t xml:space="preserve">, с коррекцией для сердечного ритма, </w:t>
      </w:r>
      <w:r w:rsidR="00445928" w:rsidRPr="00337B47">
        <w:rPr>
          <w:lang w:val="ru-RU"/>
        </w:rPr>
        <w:t xml:space="preserve">которая </w:t>
      </w:r>
      <w:r w:rsidR="00153339" w:rsidRPr="00337B47">
        <w:rPr>
          <w:lang w:val="ru-RU"/>
        </w:rPr>
        <w:t>дает</w:t>
      </w:r>
      <w:r w:rsidR="00445928" w:rsidRPr="00337B47">
        <w:rPr>
          <w:lang w:val="ru-RU"/>
        </w:rPr>
        <w:t xml:space="preserve"> более точные результаты при низких и высоких сердечных ритмах</w:t>
      </w:r>
      <w:r w:rsidR="006659BE" w:rsidRPr="00337B47">
        <w:rPr>
          <w:lang w:val="ru-RU"/>
        </w:rPr>
        <w:t xml:space="preserve">, </w:t>
      </w:r>
      <w:r w:rsidR="00445928" w:rsidRPr="00337B47">
        <w:rPr>
          <w:lang w:val="ru-RU"/>
        </w:rPr>
        <w:t>по сравнению с другими формулами</w:t>
      </w:r>
      <w:r w:rsidRPr="00337B47">
        <w:rPr>
          <w:lang w:val="ru-RU"/>
        </w:rPr>
        <w:t>:</w:t>
      </w:r>
    </w:p>
    <w:p w14:paraId="2A79E5D9" w14:textId="77777777" w:rsidR="00BA5A8A" w:rsidRPr="00337B47" w:rsidRDefault="00BA5A8A" w:rsidP="00C606A6">
      <w:pPr>
        <w:jc w:val="both"/>
        <w:rPr>
          <w:lang w:val="ru-RU"/>
        </w:rPr>
      </w:pPr>
    </w:p>
    <w:p w14:paraId="21738482" w14:textId="77777777" w:rsidR="00BA5A8A" w:rsidRPr="00337B47" w:rsidRDefault="00456CCC" w:rsidP="008D7DE1">
      <w:pPr>
        <w:jc w:val="center"/>
        <w:rPr>
          <w:lang w:val="ru-RU"/>
        </w:rPr>
      </w:pPr>
      <m:oMathPara>
        <m:oMath>
          <m:r>
            <w:rPr>
              <w:rFonts w:ascii="Cambria Math" w:hAnsi="Cambria Math"/>
              <w:lang w:val="ru-RU"/>
            </w:rPr>
            <m:t xml:space="preserve">QTcF = </m:t>
          </m:r>
          <m:f>
            <m:fPr>
              <m:ctrlPr>
                <w:rPr>
                  <w:rFonts w:ascii="Cambria Math" w:hAnsi="Cambria Math"/>
                  <w:lang w:val="ru-RU"/>
                </w:rPr>
              </m:ctrlPr>
            </m:fPr>
            <m:num>
              <m:r>
                <w:rPr>
                  <w:rFonts w:ascii="Cambria Math" w:hAnsi="Cambria Math"/>
                  <w:lang w:val="ru-RU"/>
                </w:rPr>
                <m:t>QT</m:t>
              </m:r>
            </m:num>
            <m:den>
              <m:rad>
                <m:radPr>
                  <m:ctrlPr>
                    <w:rPr>
                      <w:rFonts w:ascii="Cambria Math" w:hAnsi="Cambria Math"/>
                      <w:lang w:val="ru-RU"/>
                    </w:rPr>
                  </m:ctrlPr>
                </m:radPr>
                <m:deg>
                  <m:r>
                    <w:rPr>
                      <w:rFonts w:ascii="Cambria Math" w:hAnsi="Cambria Math"/>
                      <w:lang w:val="ru-RU"/>
                    </w:rPr>
                    <m:t>3</m:t>
                  </m:r>
                </m:deg>
                <m:e>
                  <m:r>
                    <w:rPr>
                      <w:rFonts w:ascii="Cambria Math" w:hAnsi="Cambria Math"/>
                      <w:lang w:val="ru-RU"/>
                    </w:rPr>
                    <m:t>RR</m:t>
                  </m:r>
                </m:e>
              </m:rad>
            </m:den>
          </m:f>
        </m:oMath>
      </m:oMathPara>
    </w:p>
    <w:p w14:paraId="67AF3E6C" w14:textId="77777777" w:rsidR="00BA5A8A" w:rsidRPr="00337B47" w:rsidRDefault="00BA5A8A" w:rsidP="00C606A6">
      <w:pPr>
        <w:jc w:val="both"/>
        <w:rPr>
          <w:lang w:val="ru-RU"/>
        </w:rPr>
      </w:pPr>
    </w:p>
    <w:p w14:paraId="48FAB536" w14:textId="77777777" w:rsidR="00BA5A8A" w:rsidRPr="00337B47" w:rsidRDefault="007C186A" w:rsidP="00C606A6">
      <w:pPr>
        <w:jc w:val="both"/>
        <w:rPr>
          <w:lang w:val="ru-RU"/>
        </w:rPr>
      </w:pPr>
      <w:r w:rsidRPr="00337B47">
        <w:rPr>
          <w:lang w:val="ru-RU"/>
        </w:rPr>
        <w:t>Где</w:t>
      </w:r>
      <w:r w:rsidR="00BA5A8A" w:rsidRPr="00337B47">
        <w:rPr>
          <w:lang w:val="ru-RU"/>
        </w:rPr>
        <w:t xml:space="preserve">: </w:t>
      </w:r>
    </w:p>
    <w:p w14:paraId="5506BBBF" w14:textId="77777777" w:rsidR="00BA5A8A" w:rsidRPr="00337B47" w:rsidRDefault="00BA5A8A" w:rsidP="00C606A6">
      <w:pPr>
        <w:jc w:val="both"/>
        <w:rPr>
          <w:lang w:val="ru-RU"/>
        </w:rPr>
      </w:pPr>
      <w:proofErr w:type="spellStart"/>
      <w:r w:rsidRPr="00337B47">
        <w:rPr>
          <w:lang w:val="ru-RU"/>
        </w:rPr>
        <w:t>QTcF</w:t>
      </w:r>
      <w:proofErr w:type="spellEnd"/>
      <w:r w:rsidRPr="00337B47">
        <w:rPr>
          <w:lang w:val="ru-RU"/>
        </w:rPr>
        <w:t xml:space="preserve"> = </w:t>
      </w:r>
      <w:r w:rsidR="005B2829" w:rsidRPr="00337B47">
        <w:rPr>
          <w:lang w:val="ru-RU"/>
        </w:rPr>
        <w:t>корр</w:t>
      </w:r>
      <w:r w:rsidR="007C186A" w:rsidRPr="00337B47">
        <w:rPr>
          <w:lang w:val="ru-RU"/>
        </w:rPr>
        <w:t>и</w:t>
      </w:r>
      <w:r w:rsidR="005B2829" w:rsidRPr="00337B47">
        <w:rPr>
          <w:lang w:val="ru-RU"/>
        </w:rPr>
        <w:t>гированная величина</w:t>
      </w:r>
      <w:r w:rsidR="007C186A" w:rsidRPr="00337B47">
        <w:rPr>
          <w:lang w:val="ru-RU"/>
        </w:rPr>
        <w:t xml:space="preserve"> интервал</w:t>
      </w:r>
      <w:r w:rsidR="005B2829" w:rsidRPr="00337B47">
        <w:rPr>
          <w:lang w:val="ru-RU"/>
        </w:rPr>
        <w:t>а</w:t>
      </w:r>
      <w:r w:rsidR="007C186A" w:rsidRPr="00337B47">
        <w:rPr>
          <w:lang w:val="ru-RU"/>
        </w:rPr>
        <w:t xml:space="preserve"> </w:t>
      </w:r>
      <w:r w:rsidRPr="00337B47">
        <w:rPr>
          <w:lang w:val="ru-RU"/>
        </w:rPr>
        <w:t xml:space="preserve">QT </w:t>
      </w:r>
    </w:p>
    <w:p w14:paraId="7E5D7423" w14:textId="77777777" w:rsidR="00BA5A8A" w:rsidRPr="00337B47" w:rsidRDefault="00BA5A8A" w:rsidP="00C606A6">
      <w:pPr>
        <w:jc w:val="both"/>
        <w:rPr>
          <w:lang w:val="ru-RU"/>
        </w:rPr>
      </w:pPr>
      <w:r w:rsidRPr="00337B47">
        <w:rPr>
          <w:lang w:val="ru-RU"/>
        </w:rPr>
        <w:t xml:space="preserve">QT = </w:t>
      </w:r>
      <w:r w:rsidR="007C186A" w:rsidRPr="00337B47">
        <w:rPr>
          <w:lang w:val="ru-RU"/>
        </w:rPr>
        <w:t xml:space="preserve">время между началом комплекса </w:t>
      </w:r>
      <w:r w:rsidRPr="00337B47">
        <w:rPr>
          <w:lang w:val="ru-RU"/>
        </w:rPr>
        <w:t xml:space="preserve">QRS </w:t>
      </w:r>
      <w:r w:rsidR="007C186A" w:rsidRPr="00337B47">
        <w:rPr>
          <w:lang w:val="ru-RU"/>
        </w:rPr>
        <w:t xml:space="preserve">и завершением </w:t>
      </w:r>
      <w:r w:rsidRPr="00337B47">
        <w:rPr>
          <w:lang w:val="ru-RU"/>
        </w:rPr>
        <w:t xml:space="preserve">T </w:t>
      </w:r>
      <w:r w:rsidR="007C186A" w:rsidRPr="00337B47">
        <w:rPr>
          <w:lang w:val="ru-RU"/>
        </w:rPr>
        <w:t>волны</w:t>
      </w:r>
    </w:p>
    <w:p w14:paraId="623D562D" w14:textId="77777777" w:rsidR="00BA5A8A" w:rsidRPr="00337B47" w:rsidRDefault="00BA5A8A" w:rsidP="00C606A6">
      <w:pPr>
        <w:jc w:val="both"/>
        <w:rPr>
          <w:lang w:val="ru-RU"/>
        </w:rPr>
      </w:pPr>
      <w:r w:rsidRPr="00337B47">
        <w:rPr>
          <w:lang w:val="ru-RU"/>
        </w:rPr>
        <w:t xml:space="preserve">RR = </w:t>
      </w:r>
      <w:r w:rsidR="007C186A" w:rsidRPr="00337B47">
        <w:rPr>
          <w:lang w:val="ru-RU"/>
        </w:rPr>
        <w:t>время между началом одного комплекса</w:t>
      </w:r>
      <w:r w:rsidRPr="00337B47">
        <w:rPr>
          <w:lang w:val="ru-RU"/>
        </w:rPr>
        <w:t xml:space="preserve"> QRS </w:t>
      </w:r>
      <w:r w:rsidR="007C186A" w:rsidRPr="00337B47">
        <w:rPr>
          <w:lang w:val="ru-RU"/>
        </w:rPr>
        <w:t xml:space="preserve">и началом следующего </w:t>
      </w:r>
      <w:r w:rsidRPr="00337B47">
        <w:rPr>
          <w:lang w:val="ru-RU"/>
        </w:rPr>
        <w:t xml:space="preserve">QRS </w:t>
      </w:r>
      <w:r w:rsidR="007C186A" w:rsidRPr="00337B47">
        <w:rPr>
          <w:lang w:val="ru-RU"/>
        </w:rPr>
        <w:t>комплекса</w:t>
      </w:r>
    </w:p>
    <w:p w14:paraId="661FF91A" w14:textId="77777777" w:rsidR="00BA5A8A" w:rsidRPr="00337B47" w:rsidRDefault="00BA5A8A" w:rsidP="00C606A6">
      <w:pPr>
        <w:jc w:val="both"/>
        <w:rPr>
          <w:lang w:val="ru-RU"/>
        </w:rPr>
      </w:pPr>
    </w:p>
    <w:p w14:paraId="73A444D7" w14:textId="77777777" w:rsidR="00BA5A8A" w:rsidRPr="00337B47" w:rsidRDefault="00456CCC" w:rsidP="00C606A6">
      <w:pPr>
        <w:jc w:val="center"/>
        <w:rPr>
          <w:lang w:val="ru-RU"/>
        </w:rPr>
      </w:pPr>
      <w:r w:rsidRPr="00337B47">
        <w:rPr>
          <w:noProof/>
        </w:rPr>
        <w:drawing>
          <wp:inline distT="0" distB="0" distL="0" distR="0" wp14:anchorId="30612538" wp14:editId="19DDAD16">
            <wp:extent cx="3044190" cy="2986405"/>
            <wp:effectExtent l="0" t="0" r="3810" b="10795"/>
            <wp:docPr id="5"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4190" cy="2986405"/>
                    </a:xfrm>
                    <a:prstGeom prst="rect">
                      <a:avLst/>
                    </a:prstGeom>
                    <a:noFill/>
                    <a:ln>
                      <a:noFill/>
                    </a:ln>
                  </pic:spPr>
                </pic:pic>
              </a:graphicData>
            </a:graphic>
          </wp:inline>
        </w:drawing>
      </w:r>
    </w:p>
    <w:p w14:paraId="7FF1E99B" w14:textId="77777777" w:rsidR="00BA5A8A" w:rsidRPr="00337B47" w:rsidRDefault="00BA5A8A" w:rsidP="00C606A6">
      <w:pPr>
        <w:jc w:val="both"/>
        <w:rPr>
          <w:lang w:val="ru-RU"/>
        </w:rPr>
      </w:pPr>
    </w:p>
    <w:p w14:paraId="7E9BE919" w14:textId="77777777" w:rsidR="008A5DFA" w:rsidRPr="00337B47" w:rsidRDefault="005C785A" w:rsidP="00C606A6">
      <w:pPr>
        <w:numPr>
          <w:ilvl w:val="0"/>
          <w:numId w:val="24"/>
        </w:numPr>
        <w:ind w:hanging="359"/>
        <w:contextualSpacing/>
        <w:jc w:val="both"/>
        <w:rPr>
          <w:lang w:val="ru-RU"/>
        </w:rPr>
      </w:pPr>
      <w:r w:rsidRPr="00337B47">
        <w:rPr>
          <w:lang w:val="ru-RU"/>
        </w:rPr>
        <w:lastRenderedPageBreak/>
        <w:t>Для обеспечения соответствующего электрического напряжения и скорости, необходимо  проверить работу аппарата ЭКГ</w:t>
      </w:r>
      <w:r w:rsidR="00BA5A8A" w:rsidRPr="00337B47">
        <w:rPr>
          <w:lang w:val="ru-RU"/>
        </w:rPr>
        <w:t>:</w:t>
      </w:r>
    </w:p>
    <w:p w14:paraId="3E4A65C9" w14:textId="77777777" w:rsidR="00BA5A8A" w:rsidRPr="00337B47" w:rsidRDefault="00456CCC" w:rsidP="00C606A6">
      <w:pPr>
        <w:jc w:val="center"/>
        <w:rPr>
          <w:lang w:val="ru-RU"/>
        </w:rPr>
      </w:pPr>
      <w:r w:rsidRPr="00337B47">
        <w:rPr>
          <w:noProof/>
        </w:rPr>
        <mc:AlternateContent>
          <mc:Choice Requires="wps">
            <w:drawing>
              <wp:anchor distT="0" distB="0" distL="114300" distR="114300" simplePos="0" relativeHeight="251656704" behindDoc="0" locked="0" layoutInCell="1" allowOverlap="1" wp14:anchorId="6845F35D" wp14:editId="5E9636D6">
                <wp:simplePos x="0" y="0"/>
                <wp:positionH relativeFrom="column">
                  <wp:posOffset>596900</wp:posOffset>
                </wp:positionH>
                <wp:positionV relativeFrom="paragraph">
                  <wp:posOffset>285750</wp:posOffset>
                </wp:positionV>
                <wp:extent cx="1149350" cy="342900"/>
                <wp:effectExtent l="0" t="0" r="19050" b="3810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34290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DF8EE" w14:textId="77777777" w:rsidR="001A744A" w:rsidRPr="00445928" w:rsidRDefault="001A744A" w:rsidP="00445928">
                            <w:pPr>
                              <w:spacing w:line="240" w:lineRule="auto"/>
                              <w:rPr>
                                <w:sz w:val="16"/>
                                <w:szCs w:val="16"/>
                                <w:lang w:val="ru-RU"/>
                              </w:rPr>
                            </w:pPr>
                            <w:r w:rsidRPr="00445928">
                              <w:rPr>
                                <w:b/>
                                <w:sz w:val="16"/>
                                <w:szCs w:val="16"/>
                                <w:lang w:val="ru-RU"/>
                              </w:rPr>
                              <w:t xml:space="preserve">1 мВ (высотой 10 мм) исходный </w:t>
                            </w:r>
                            <w:r>
                              <w:rPr>
                                <w:b/>
                                <w:sz w:val="16"/>
                                <w:szCs w:val="16"/>
                                <w:lang w:val="ru-RU"/>
                              </w:rPr>
                              <w:t>им</w:t>
                            </w:r>
                            <w:r w:rsidRPr="00445928">
                              <w:rPr>
                                <w:b/>
                                <w:sz w:val="16"/>
                                <w:szCs w:val="16"/>
                                <w:lang w:val="ru-RU"/>
                              </w:rPr>
                              <w:t>пульс</w:t>
                            </w:r>
                            <w:r w:rsidRPr="00445928">
                              <w:rPr>
                                <w:sz w:val="16"/>
                                <w:szCs w:val="16"/>
                                <w:lang w:val="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left:0;text-align:left;margin-left:47pt;margin-top:22.5pt;width:90.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" fillcolor="#ffc" strokeweight=".5pt">
                <v:path arrowok="t"/>
                <v:textbox>
                  <w:txbxContent>
                    <w:p w14:paraId="599DF8EE" w14:textId="77777777" w:rsidR="001A744A" w:rsidRPr="00445928" w:rsidRDefault="001A744A" w:rsidP="00445928">
                      <w:pPr>
                        <w:spacing w:line="240" w:lineRule="auto"/>
                        <w:rPr>
                          <w:sz w:val="16"/>
                          <w:szCs w:val="16"/>
                          <w:lang w:val="ru-RU"/>
                        </w:rPr>
                      </w:pPr>
                      <w:r w:rsidRPr="00445928">
                        <w:rPr>
                          <w:b/>
                          <w:sz w:val="16"/>
                          <w:szCs w:val="16"/>
                          <w:lang w:val="ru-RU"/>
                        </w:rPr>
                        <w:t xml:space="preserve">1 мВ (высотой 10 мм) исходный </w:t>
                      </w:r>
                      <w:r>
                        <w:rPr>
                          <w:b/>
                          <w:sz w:val="16"/>
                          <w:szCs w:val="16"/>
                          <w:lang w:val="ru-RU"/>
                        </w:rPr>
                        <w:t>им</w:t>
                      </w:r>
                      <w:r w:rsidRPr="00445928">
                        <w:rPr>
                          <w:b/>
                          <w:sz w:val="16"/>
                          <w:szCs w:val="16"/>
                          <w:lang w:val="ru-RU"/>
                        </w:rPr>
                        <w:t>пульс</w:t>
                      </w:r>
                      <w:r w:rsidRPr="00445928">
                        <w:rPr>
                          <w:sz w:val="16"/>
                          <w:szCs w:val="16"/>
                          <w:lang w:val="ru-RU"/>
                        </w:rPr>
                        <w:t xml:space="preserve"> </w:t>
                      </w:r>
                    </w:p>
                  </w:txbxContent>
                </v:textbox>
              </v:shape>
            </w:pict>
          </mc:Fallback>
        </mc:AlternateContent>
      </w:r>
      <w:r w:rsidRPr="00337B47">
        <w:rPr>
          <w:noProof/>
        </w:rPr>
        <mc:AlternateContent>
          <mc:Choice Requires="wps">
            <w:drawing>
              <wp:anchor distT="0" distB="0" distL="114300" distR="114300" simplePos="0" relativeHeight="251658752" behindDoc="0" locked="0" layoutInCell="1" allowOverlap="1" wp14:anchorId="43C299D7" wp14:editId="1B94AEBD">
                <wp:simplePos x="0" y="0"/>
                <wp:positionH relativeFrom="column">
                  <wp:posOffset>3587750</wp:posOffset>
                </wp:positionH>
                <wp:positionV relativeFrom="paragraph">
                  <wp:posOffset>158750</wp:posOffset>
                </wp:positionV>
                <wp:extent cx="1555750" cy="419100"/>
                <wp:effectExtent l="0" t="0" r="19050" b="381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41910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197BD" w14:textId="77777777" w:rsidR="001A744A" w:rsidRPr="005B2829" w:rsidRDefault="001A744A" w:rsidP="005B2829">
                            <w:pPr>
                              <w:spacing w:line="192" w:lineRule="auto"/>
                              <w:rPr>
                                <w:b/>
                                <w:sz w:val="16"/>
                                <w:szCs w:val="16"/>
                                <w:lang w:val="ru-RU"/>
                              </w:rPr>
                            </w:pPr>
                            <w:r w:rsidRPr="005B2829">
                              <w:rPr>
                                <w:b/>
                                <w:sz w:val="16"/>
                                <w:szCs w:val="16"/>
                                <w:lang w:val="ru-RU"/>
                              </w:rPr>
                              <w:t xml:space="preserve">Один маленький блок 1мм х 1 мм представляет время 40мс и амплитуду 0,1мВ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282.5pt;margin-top:12.5pt;width:12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" fillcolor="#ffc" strokeweight=".5pt">
                <v:path arrowok="t"/>
                <v:textbox>
                  <w:txbxContent>
                    <w:p w14:paraId="35D197BD" w14:textId="77777777" w:rsidR="001A744A" w:rsidRPr="005B2829" w:rsidRDefault="001A744A" w:rsidP="005B2829">
                      <w:pPr>
                        <w:spacing w:line="192" w:lineRule="auto"/>
                        <w:rPr>
                          <w:b/>
                          <w:sz w:val="16"/>
                          <w:szCs w:val="16"/>
                          <w:lang w:val="ru-RU"/>
                        </w:rPr>
                      </w:pPr>
                      <w:r w:rsidRPr="005B2829">
                        <w:rPr>
                          <w:b/>
                          <w:sz w:val="16"/>
                          <w:szCs w:val="16"/>
                          <w:lang w:val="ru-RU"/>
                        </w:rPr>
                        <w:t xml:space="preserve">Один маленький блок 1мм х 1 мм представляет время 40мс и амплитуду 0,1мВ </w:t>
                      </w:r>
                    </w:p>
                  </w:txbxContent>
                </v:textbox>
              </v:shape>
            </w:pict>
          </mc:Fallback>
        </mc:AlternateContent>
      </w:r>
      <w:r w:rsidRPr="00337B47">
        <w:rPr>
          <w:noProof/>
        </w:rPr>
        <mc:AlternateContent>
          <mc:Choice Requires="wps">
            <w:drawing>
              <wp:anchor distT="0" distB="0" distL="114300" distR="114300" simplePos="0" relativeHeight="251657728" behindDoc="0" locked="0" layoutInCell="1" allowOverlap="1" wp14:anchorId="32005623" wp14:editId="51F54F83">
                <wp:simplePos x="0" y="0"/>
                <wp:positionH relativeFrom="column">
                  <wp:posOffset>1784350</wp:posOffset>
                </wp:positionH>
                <wp:positionV relativeFrom="paragraph">
                  <wp:posOffset>69850</wp:posOffset>
                </wp:positionV>
                <wp:extent cx="1739900" cy="400050"/>
                <wp:effectExtent l="0" t="0" r="38100" b="317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0" cy="40005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CFA0C" w14:textId="77777777" w:rsidR="001A744A" w:rsidRPr="005B2829" w:rsidRDefault="001A744A" w:rsidP="005B2829">
                            <w:pPr>
                              <w:spacing w:line="192" w:lineRule="auto"/>
                              <w:rPr>
                                <w:b/>
                                <w:sz w:val="16"/>
                                <w:szCs w:val="16"/>
                                <w:lang w:val="ru-RU"/>
                              </w:rPr>
                            </w:pPr>
                            <w:r w:rsidRPr="005B2829">
                              <w:rPr>
                                <w:b/>
                                <w:sz w:val="16"/>
                                <w:szCs w:val="16"/>
                                <w:lang w:val="ru-RU"/>
                              </w:rPr>
                              <w:t xml:space="preserve">Один большой квадрат 5мм х 5мм представляет время 0,2 секунды (200 </w:t>
                            </w:r>
                            <w:proofErr w:type="spellStart"/>
                            <w:r w:rsidRPr="005B2829">
                              <w:rPr>
                                <w:b/>
                                <w:sz w:val="16"/>
                                <w:szCs w:val="16"/>
                                <w:lang w:val="ru-RU"/>
                              </w:rPr>
                              <w:t>мс</w:t>
                            </w:r>
                            <w:proofErr w:type="spellEnd"/>
                            <w:r w:rsidRPr="005B2829">
                              <w:rPr>
                                <w:b/>
                                <w:sz w:val="16"/>
                                <w:szCs w:val="16"/>
                                <w:lang w:val="ru-RU"/>
                              </w:rPr>
                              <w:t xml:space="preserve">) и амплитуду 0,5мВ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40.5pt;margin-top:5.5pt;width:137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" fillcolor="#ffc" strokeweight=".5pt">
                <v:path arrowok="t"/>
                <v:textbox>
                  <w:txbxContent>
                    <w:p w14:paraId="3B5CFA0C" w14:textId="77777777" w:rsidR="001A744A" w:rsidRPr="005B2829" w:rsidRDefault="001A744A" w:rsidP="005B2829">
                      <w:pPr>
                        <w:spacing w:line="192" w:lineRule="auto"/>
                        <w:rPr>
                          <w:b/>
                          <w:sz w:val="16"/>
                          <w:szCs w:val="16"/>
                          <w:lang w:val="ru-RU"/>
                        </w:rPr>
                      </w:pPr>
                      <w:r w:rsidRPr="005B2829">
                        <w:rPr>
                          <w:b/>
                          <w:sz w:val="16"/>
                          <w:szCs w:val="16"/>
                          <w:lang w:val="ru-RU"/>
                        </w:rPr>
                        <w:t xml:space="preserve">Один большой квадрат 5мм х 5мм представляет время 0,2 секунды (200 </w:t>
                      </w:r>
                      <w:proofErr w:type="spellStart"/>
                      <w:r w:rsidRPr="005B2829">
                        <w:rPr>
                          <w:b/>
                          <w:sz w:val="16"/>
                          <w:szCs w:val="16"/>
                          <w:lang w:val="ru-RU"/>
                        </w:rPr>
                        <w:t>мс</w:t>
                      </w:r>
                      <w:proofErr w:type="spellEnd"/>
                      <w:r w:rsidRPr="005B2829">
                        <w:rPr>
                          <w:b/>
                          <w:sz w:val="16"/>
                          <w:szCs w:val="16"/>
                          <w:lang w:val="ru-RU"/>
                        </w:rPr>
                        <w:t xml:space="preserve">) и амплитуду 0,5мВ </w:t>
                      </w:r>
                    </w:p>
                  </w:txbxContent>
                </v:textbox>
              </v:shape>
            </w:pict>
          </mc:Fallback>
        </mc:AlternateContent>
      </w:r>
      <w:r w:rsidRPr="00337B47">
        <w:rPr>
          <w:noProof/>
        </w:rPr>
        <mc:AlternateContent>
          <mc:Choice Requires="wps">
            <w:drawing>
              <wp:anchor distT="0" distB="0" distL="114300" distR="114300" simplePos="0" relativeHeight="251655680" behindDoc="0" locked="0" layoutInCell="1" allowOverlap="1" wp14:anchorId="4AF8236A" wp14:editId="2C7376A5">
                <wp:simplePos x="0" y="0"/>
                <wp:positionH relativeFrom="column">
                  <wp:posOffset>558800</wp:posOffset>
                </wp:positionH>
                <wp:positionV relativeFrom="paragraph">
                  <wp:posOffset>2667000</wp:posOffset>
                </wp:positionV>
                <wp:extent cx="882650" cy="266700"/>
                <wp:effectExtent l="0" t="0" r="19050" b="1270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266700"/>
                        </a:xfrm>
                        <a:prstGeom prst="rect">
                          <a:avLst/>
                        </a:prstGeom>
                        <a:solidFill>
                          <a:srgbClr val="FFFFFF"/>
                        </a:solidFill>
                        <a:ln w="6350">
                          <a:solidFill>
                            <a:srgbClr val="FFFFFF"/>
                          </a:solidFill>
                          <a:miter lim="800000"/>
                          <a:headEnd/>
                          <a:tailEnd/>
                        </a:ln>
                      </wps:spPr>
                      <wps:txbx>
                        <w:txbxContent>
                          <w:p w14:paraId="5ED459C8" w14:textId="77777777" w:rsidR="001A744A" w:rsidRPr="005C785A" w:rsidRDefault="001A744A">
                            <w:pPr>
                              <w:rPr>
                                <w:b/>
                                <w:sz w:val="20"/>
                                <w:lang w:val="ru-RU"/>
                              </w:rPr>
                            </w:pPr>
                            <w:r w:rsidRPr="005C785A">
                              <w:rPr>
                                <w:b/>
                                <w:sz w:val="20"/>
                                <w:lang w:val="ru-RU"/>
                              </w:rPr>
                              <w:t>Амплитуда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left:0;text-align:left;margin-left:44pt;margin-top:210pt;width:69.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" strokecolor="white" strokeweight=".5pt">
                <v:textbox>
                  <w:txbxContent>
                    <w:p w14:paraId="5ED459C8" w14:textId="77777777" w:rsidR="001A744A" w:rsidRPr="005C785A" w:rsidRDefault="001A744A">
                      <w:pPr>
                        <w:rPr>
                          <w:b/>
                          <w:sz w:val="20"/>
                          <w:lang w:val="ru-RU"/>
                        </w:rPr>
                      </w:pPr>
                      <w:r w:rsidRPr="005C785A">
                        <w:rPr>
                          <w:b/>
                          <w:sz w:val="20"/>
                          <w:lang w:val="ru-RU"/>
                        </w:rPr>
                        <w:t>Амплитуда</w:t>
                      </w:r>
                    </w:p>
                  </w:txbxContent>
                </v:textbox>
              </v:shape>
            </w:pict>
          </mc:Fallback>
        </mc:AlternateContent>
      </w:r>
      <w:r w:rsidRPr="00337B47">
        <w:rPr>
          <w:noProof/>
        </w:rPr>
        <mc:AlternateContent>
          <mc:Choice Requires="wps">
            <w:drawing>
              <wp:anchor distT="0" distB="0" distL="114300" distR="114300" simplePos="0" relativeHeight="251654656" behindDoc="0" locked="0" layoutInCell="1" allowOverlap="1" wp14:anchorId="649B6950" wp14:editId="392405F1">
                <wp:simplePos x="0" y="0"/>
                <wp:positionH relativeFrom="column">
                  <wp:posOffset>1339850</wp:posOffset>
                </wp:positionH>
                <wp:positionV relativeFrom="paragraph">
                  <wp:posOffset>3060700</wp:posOffset>
                </wp:positionV>
                <wp:extent cx="571500" cy="273050"/>
                <wp:effectExtent l="635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3050"/>
                        </a:xfrm>
                        <a:prstGeom prst="rect">
                          <a:avLst/>
                        </a:prstGeom>
                        <a:solidFill>
                          <a:srgbClr val="FFFFFF"/>
                        </a:solidFill>
                        <a:ln w="6350">
                          <a:solidFill>
                            <a:srgbClr val="FFFFFF"/>
                          </a:solidFill>
                          <a:miter lim="800000"/>
                          <a:headEnd/>
                          <a:tailEnd/>
                        </a:ln>
                      </wps:spPr>
                      <wps:txbx>
                        <w:txbxContent>
                          <w:p w14:paraId="7762B822" w14:textId="77777777" w:rsidR="001A744A" w:rsidRPr="005C785A" w:rsidRDefault="001A744A">
                            <w:pPr>
                              <w:rPr>
                                <w:b/>
                                <w:sz w:val="20"/>
                                <w:lang w:val="ru-RU"/>
                              </w:rPr>
                            </w:pPr>
                            <w:r w:rsidRPr="005C785A">
                              <w:rPr>
                                <w:b/>
                                <w:sz w:val="20"/>
                                <w:lang w:val="ru-RU"/>
                              </w:rPr>
                              <w:t>Время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05.5pt;margin-top:241pt;width:45pt;height: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" strokecolor="white" strokeweight=".5pt">
                <v:textbox>
                  <w:txbxContent>
                    <w:p w14:paraId="7762B822" w14:textId="77777777" w:rsidR="001A744A" w:rsidRPr="005C785A" w:rsidRDefault="001A744A">
                      <w:pPr>
                        <w:rPr>
                          <w:b/>
                          <w:sz w:val="20"/>
                          <w:lang w:val="ru-RU"/>
                        </w:rPr>
                      </w:pPr>
                      <w:r w:rsidRPr="005C785A">
                        <w:rPr>
                          <w:b/>
                          <w:sz w:val="20"/>
                          <w:lang w:val="ru-RU"/>
                        </w:rPr>
                        <w:t>Время</w:t>
                      </w:r>
                    </w:p>
                  </w:txbxContent>
                </v:textbox>
              </v:shape>
            </w:pict>
          </mc:Fallback>
        </mc:AlternateContent>
      </w:r>
      <w:r w:rsidRPr="00337B47">
        <w:rPr>
          <w:noProof/>
        </w:rPr>
        <w:drawing>
          <wp:inline distT="0" distB="0" distL="0" distR="0" wp14:anchorId="3604CD43" wp14:editId="71434D97">
            <wp:extent cx="4618355" cy="3298825"/>
            <wp:effectExtent l="0" t="0" r="4445" b="3175"/>
            <wp:docPr id="6"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8355" cy="3298825"/>
                    </a:xfrm>
                    <a:prstGeom prst="rect">
                      <a:avLst/>
                    </a:prstGeom>
                    <a:noFill/>
                    <a:ln>
                      <a:noFill/>
                    </a:ln>
                  </pic:spPr>
                </pic:pic>
              </a:graphicData>
            </a:graphic>
          </wp:inline>
        </w:drawing>
      </w:r>
    </w:p>
    <w:p w14:paraId="6C8B6E57" w14:textId="77777777" w:rsidR="00FB4637" w:rsidRDefault="00FB4637" w:rsidP="00FB4637">
      <w:pPr>
        <w:jc w:val="center"/>
        <w:rPr>
          <w:b/>
        </w:rPr>
      </w:pPr>
    </w:p>
    <w:p w14:paraId="2141CC08" w14:textId="23D1644F" w:rsidR="00FB4637" w:rsidRPr="00FF6DD3" w:rsidRDefault="000F451E" w:rsidP="00FB4637">
      <w:pPr>
        <w:jc w:val="center"/>
        <w:rPr>
          <w:rFonts w:asciiTheme="majorHAnsi" w:hAnsiTheme="majorHAnsi"/>
          <w:b/>
          <w:lang w:val="ru-RU"/>
        </w:rPr>
      </w:pPr>
      <w:r w:rsidRPr="00CB4567">
        <w:rPr>
          <w:rFonts w:asciiTheme="majorHAnsi" w:hAnsiTheme="majorHAnsi"/>
          <w:b/>
          <w:lang w:val="ru-RU"/>
        </w:rPr>
        <w:t>Процедура измерения интервала</w:t>
      </w:r>
      <w:r w:rsidR="00FB4637" w:rsidRPr="00CB4567">
        <w:rPr>
          <w:rFonts w:asciiTheme="majorHAnsi" w:hAnsiTheme="majorHAnsi"/>
          <w:b/>
          <w:lang w:val="ru-RU"/>
        </w:rPr>
        <w:t xml:space="preserve"> </w:t>
      </w:r>
      <w:r w:rsidR="00FB4637" w:rsidRPr="00CB4567">
        <w:rPr>
          <w:rFonts w:asciiTheme="majorHAnsi" w:hAnsiTheme="majorHAnsi"/>
          <w:b/>
        </w:rPr>
        <w:t>RR</w:t>
      </w:r>
      <w:r w:rsidR="00FB4637" w:rsidRPr="00CB4567">
        <w:rPr>
          <w:rFonts w:asciiTheme="majorHAnsi" w:hAnsiTheme="majorHAnsi"/>
          <w:b/>
          <w:lang w:val="ru-RU"/>
        </w:rPr>
        <w:t xml:space="preserve"> </w:t>
      </w:r>
      <w:r w:rsidRPr="00CB4567">
        <w:rPr>
          <w:rFonts w:asciiTheme="majorHAnsi" w:hAnsiTheme="majorHAnsi"/>
          <w:b/>
          <w:lang w:val="ru-RU"/>
        </w:rPr>
        <w:t xml:space="preserve">и </w:t>
      </w:r>
      <w:r w:rsidR="00FB4637" w:rsidRPr="00CB4567">
        <w:rPr>
          <w:rFonts w:asciiTheme="majorHAnsi" w:hAnsiTheme="majorHAnsi"/>
          <w:b/>
        </w:rPr>
        <w:t>QT</w:t>
      </w:r>
    </w:p>
    <w:p w14:paraId="71F82F12" w14:textId="77777777" w:rsidR="00FD17E2" w:rsidRPr="00CB4567" w:rsidRDefault="00FD17E2" w:rsidP="00FB4637">
      <w:pPr>
        <w:jc w:val="center"/>
        <w:rPr>
          <w:rFonts w:asciiTheme="majorHAnsi" w:hAnsiTheme="majorHAnsi"/>
          <w:b/>
          <w:lang w:val="ru-RU"/>
        </w:rPr>
      </w:pPr>
    </w:p>
    <w:p w14:paraId="743D23A6" w14:textId="26971808" w:rsidR="00FB4637" w:rsidRPr="00CB4567" w:rsidRDefault="00FB4637" w:rsidP="00FB4637">
      <w:pPr>
        <w:rPr>
          <w:rFonts w:asciiTheme="majorHAnsi" w:hAnsiTheme="majorHAnsi"/>
        </w:rPr>
      </w:pPr>
      <w:r w:rsidRPr="00CB4567">
        <w:rPr>
          <w:rFonts w:asciiTheme="majorHAnsi" w:hAnsiTheme="majorHAnsi"/>
        </w:rPr>
        <w:t xml:space="preserve">1.  </w:t>
      </w:r>
      <w:r w:rsidR="00717845" w:rsidRPr="00CB4567">
        <w:rPr>
          <w:rFonts w:asciiTheme="majorHAnsi" w:hAnsiTheme="majorHAnsi"/>
          <w:lang w:val="ru-RU"/>
        </w:rPr>
        <w:t>И</w:t>
      </w:r>
      <w:r w:rsidR="009D0B0D" w:rsidRPr="00CB4567">
        <w:rPr>
          <w:rFonts w:asciiTheme="majorHAnsi" w:hAnsiTheme="majorHAnsi"/>
          <w:lang w:val="ru-RU"/>
        </w:rPr>
        <w:t>с</w:t>
      </w:r>
      <w:r w:rsidR="00717845" w:rsidRPr="00CB4567">
        <w:rPr>
          <w:rFonts w:asciiTheme="majorHAnsi" w:hAnsiTheme="majorHAnsi"/>
          <w:lang w:val="ru-RU"/>
        </w:rPr>
        <w:t>пользуйте 12-канальный аппарат ЭКГ</w:t>
      </w:r>
      <w:r w:rsidRPr="00CB4567">
        <w:rPr>
          <w:rFonts w:asciiTheme="majorHAnsi" w:hAnsiTheme="majorHAnsi"/>
        </w:rPr>
        <w:t>:</w:t>
      </w:r>
    </w:p>
    <w:p w14:paraId="688D81DA" w14:textId="6A6F2417" w:rsidR="00FB4637" w:rsidRPr="00FD17E2" w:rsidRDefault="00717845" w:rsidP="00FB4637">
      <w:pPr>
        <w:pStyle w:val="ListParagraph"/>
        <w:numPr>
          <w:ilvl w:val="0"/>
          <w:numId w:val="71"/>
        </w:numPr>
        <w:spacing w:before="0" w:after="160" w:line="259" w:lineRule="auto"/>
        <w:jc w:val="left"/>
        <w:rPr>
          <w:rFonts w:asciiTheme="majorHAnsi" w:hAnsiTheme="majorHAnsi"/>
          <w:lang w:val="ru-RU"/>
        </w:rPr>
      </w:pPr>
      <w:r w:rsidRPr="00CB4567">
        <w:rPr>
          <w:rFonts w:asciiTheme="majorHAnsi" w:hAnsiTheme="majorHAnsi"/>
          <w:lang w:val="ru-RU"/>
        </w:rPr>
        <w:t xml:space="preserve">Убедитесь, </w:t>
      </w:r>
      <w:r w:rsidRPr="001A744A">
        <w:rPr>
          <w:rFonts w:asciiTheme="majorHAnsi" w:hAnsiTheme="majorHAnsi"/>
          <w:lang w:val="ru-RU"/>
        </w:rPr>
        <w:t>что пацие</w:t>
      </w:r>
      <w:r w:rsidR="009D6B53" w:rsidRPr="001A744A">
        <w:rPr>
          <w:rFonts w:asciiTheme="majorHAnsi" w:hAnsiTheme="majorHAnsi"/>
          <w:lang w:val="ru-RU"/>
        </w:rPr>
        <w:t>н</w:t>
      </w:r>
      <w:r w:rsidRPr="001A744A">
        <w:rPr>
          <w:rFonts w:asciiTheme="majorHAnsi" w:hAnsiTheme="majorHAnsi"/>
          <w:lang w:val="ru-RU"/>
        </w:rPr>
        <w:t>т, к которому</w:t>
      </w:r>
      <w:r w:rsidRPr="00CB4567">
        <w:rPr>
          <w:rFonts w:asciiTheme="majorHAnsi" w:hAnsiTheme="majorHAnsi"/>
          <w:lang w:val="ru-RU"/>
        </w:rPr>
        <w:t xml:space="preserve"> подключен 12-канальный аппарат ЭКГ, находится в</w:t>
      </w:r>
      <w:r w:rsidRPr="00FD17E2">
        <w:rPr>
          <w:rFonts w:asciiTheme="majorHAnsi" w:hAnsiTheme="majorHAnsi"/>
          <w:lang w:val="ru-RU"/>
        </w:rPr>
        <w:t xml:space="preserve"> расслабленном состоянии, во избежание получения посторонней информации. Используйте соответствующие электроды и, при необходимости</w:t>
      </w:r>
      <w:r w:rsidR="004F4F05" w:rsidRPr="00FD17E2">
        <w:rPr>
          <w:rFonts w:asciiTheme="majorHAnsi" w:hAnsiTheme="majorHAnsi"/>
          <w:lang w:val="ru-RU"/>
        </w:rPr>
        <w:t xml:space="preserve">, кожу </w:t>
      </w:r>
      <w:r w:rsidRPr="00FD17E2">
        <w:rPr>
          <w:rFonts w:asciiTheme="majorHAnsi" w:hAnsiTheme="majorHAnsi"/>
          <w:lang w:val="ru-RU"/>
        </w:rPr>
        <w:t>пациента</w:t>
      </w:r>
      <w:r w:rsidR="004F4F05" w:rsidRPr="00FD17E2">
        <w:rPr>
          <w:rFonts w:asciiTheme="majorHAnsi" w:hAnsiTheme="majorHAnsi"/>
          <w:lang w:val="ru-RU"/>
        </w:rPr>
        <w:t xml:space="preserve"> в месте наложения элект</w:t>
      </w:r>
      <w:r w:rsidR="00392671" w:rsidRPr="00FD17E2">
        <w:rPr>
          <w:rFonts w:asciiTheme="majorHAnsi" w:hAnsiTheme="majorHAnsi"/>
          <w:lang w:val="ru-RU"/>
        </w:rPr>
        <w:t xml:space="preserve">родов </w:t>
      </w:r>
      <w:r w:rsidR="004F4F05" w:rsidRPr="00FD17E2">
        <w:rPr>
          <w:rFonts w:asciiTheme="majorHAnsi" w:hAnsiTheme="majorHAnsi"/>
          <w:lang w:val="ru-RU"/>
        </w:rPr>
        <w:t>можно обезжирить</w:t>
      </w:r>
      <w:r w:rsidRPr="00FD17E2">
        <w:rPr>
          <w:rFonts w:asciiTheme="majorHAnsi" w:hAnsiTheme="majorHAnsi"/>
          <w:lang w:val="ru-RU"/>
        </w:rPr>
        <w:t xml:space="preserve">. </w:t>
      </w:r>
      <w:r w:rsidR="00FB4637" w:rsidRPr="00FD17E2">
        <w:rPr>
          <w:rFonts w:asciiTheme="majorHAnsi" w:hAnsiTheme="majorHAnsi"/>
          <w:lang w:val="ru-RU"/>
        </w:rPr>
        <w:t xml:space="preserve"> </w:t>
      </w:r>
      <w:r w:rsidR="00FB4637" w:rsidRPr="00FD17E2">
        <w:rPr>
          <w:rFonts w:asciiTheme="majorHAnsi" w:hAnsiTheme="majorHAnsi"/>
        </w:rPr>
        <w:t> </w:t>
      </w:r>
      <w:r w:rsidR="00FB4637" w:rsidRPr="00FD17E2">
        <w:rPr>
          <w:rFonts w:asciiTheme="majorHAnsi" w:hAnsiTheme="majorHAnsi"/>
          <w:lang w:val="ru-RU"/>
        </w:rPr>
        <w:t xml:space="preserve"> </w:t>
      </w:r>
    </w:p>
    <w:p w14:paraId="17BB6D6D" w14:textId="071F4A63" w:rsidR="00FB4637" w:rsidRPr="00FD17E2" w:rsidRDefault="004F4F05" w:rsidP="00FB4637">
      <w:pPr>
        <w:pStyle w:val="ListParagraph"/>
        <w:numPr>
          <w:ilvl w:val="0"/>
          <w:numId w:val="71"/>
        </w:numPr>
        <w:spacing w:before="0" w:after="160" w:line="259" w:lineRule="auto"/>
        <w:jc w:val="left"/>
        <w:rPr>
          <w:rFonts w:asciiTheme="majorHAnsi" w:hAnsiTheme="majorHAnsi"/>
          <w:lang w:val="ru-RU"/>
        </w:rPr>
      </w:pPr>
      <w:r w:rsidRPr="00FD17E2">
        <w:rPr>
          <w:rFonts w:asciiTheme="majorHAnsi" w:hAnsiTheme="majorHAnsi"/>
          <w:lang w:val="ru-RU"/>
        </w:rPr>
        <w:t xml:space="preserve">Убедитесь, что скорость движения ленты установлена на </w:t>
      </w:r>
      <w:r w:rsidR="00FB4637" w:rsidRPr="00FD17E2">
        <w:rPr>
          <w:rFonts w:asciiTheme="majorHAnsi" w:hAnsiTheme="majorHAnsi"/>
          <w:lang w:val="ru-RU"/>
        </w:rPr>
        <w:t xml:space="preserve">25 </w:t>
      </w:r>
      <w:r w:rsidRPr="00FD17E2">
        <w:rPr>
          <w:rFonts w:asciiTheme="majorHAnsi" w:hAnsiTheme="majorHAnsi"/>
          <w:lang w:val="ru-RU"/>
        </w:rPr>
        <w:t>мм</w:t>
      </w:r>
      <w:r w:rsidR="00FB4637" w:rsidRPr="00FD17E2">
        <w:rPr>
          <w:rFonts w:asciiTheme="majorHAnsi" w:hAnsiTheme="majorHAnsi"/>
          <w:lang w:val="ru-RU"/>
        </w:rPr>
        <w:t>/</w:t>
      </w:r>
      <w:r w:rsidRPr="00FD17E2">
        <w:rPr>
          <w:rFonts w:asciiTheme="majorHAnsi" w:hAnsiTheme="majorHAnsi"/>
          <w:lang w:val="ru-RU"/>
        </w:rPr>
        <w:t>сек</w:t>
      </w:r>
      <w:r w:rsidR="00FB4637" w:rsidRPr="00FD17E2">
        <w:rPr>
          <w:rFonts w:asciiTheme="majorHAnsi" w:hAnsiTheme="majorHAnsi"/>
          <w:lang w:val="ru-RU"/>
        </w:rPr>
        <w:t xml:space="preserve">. </w:t>
      </w:r>
      <w:r w:rsidRPr="00FD17E2">
        <w:rPr>
          <w:rFonts w:asciiTheme="majorHAnsi" w:hAnsiTheme="majorHAnsi"/>
          <w:lang w:val="ru-RU"/>
        </w:rPr>
        <w:t xml:space="preserve">Это позволит провести стандартную калибровку и измерить интервал </w:t>
      </w:r>
      <w:r w:rsidR="00FB4637" w:rsidRPr="00FD17E2">
        <w:rPr>
          <w:rFonts w:asciiTheme="majorHAnsi" w:hAnsiTheme="majorHAnsi"/>
        </w:rPr>
        <w:t>QT</w:t>
      </w:r>
      <w:r w:rsidR="00FB4637" w:rsidRPr="00FD17E2">
        <w:rPr>
          <w:rFonts w:asciiTheme="majorHAnsi" w:hAnsiTheme="majorHAnsi"/>
          <w:lang w:val="ru-RU"/>
        </w:rPr>
        <w:t>.</w:t>
      </w:r>
    </w:p>
    <w:p w14:paraId="0C61B14A" w14:textId="77777777" w:rsidR="00FB4637" w:rsidRPr="00FD17E2" w:rsidRDefault="00FB4637" w:rsidP="00FB4637">
      <w:pPr>
        <w:pStyle w:val="ListParagraph"/>
        <w:rPr>
          <w:rFonts w:asciiTheme="majorHAnsi" w:hAnsiTheme="majorHAnsi"/>
          <w:lang w:val="ru-RU"/>
        </w:rPr>
      </w:pPr>
    </w:p>
    <w:p w14:paraId="1ADB0A53" w14:textId="6344FB81" w:rsidR="00FB4637" w:rsidRPr="00FD17E2" w:rsidRDefault="00FB4637" w:rsidP="00FB4637">
      <w:pPr>
        <w:rPr>
          <w:rFonts w:asciiTheme="majorHAnsi" w:hAnsiTheme="majorHAnsi"/>
        </w:rPr>
      </w:pPr>
      <w:r w:rsidRPr="00FD17E2">
        <w:rPr>
          <w:rFonts w:asciiTheme="majorHAnsi" w:hAnsiTheme="majorHAnsi"/>
          <w:lang w:val="ru-RU"/>
        </w:rPr>
        <w:t xml:space="preserve">2.  </w:t>
      </w:r>
      <w:r w:rsidR="004F4F05" w:rsidRPr="00FD17E2">
        <w:rPr>
          <w:rFonts w:asciiTheme="majorHAnsi" w:hAnsiTheme="majorHAnsi"/>
          <w:lang w:val="ru-RU"/>
        </w:rPr>
        <w:t xml:space="preserve">Измерьте интервалы </w:t>
      </w:r>
      <w:r w:rsidRPr="00FD17E2">
        <w:rPr>
          <w:rFonts w:asciiTheme="majorHAnsi" w:hAnsiTheme="majorHAnsi"/>
        </w:rPr>
        <w:t>RR</w:t>
      </w:r>
      <w:r w:rsidRPr="00FD17E2">
        <w:rPr>
          <w:rFonts w:asciiTheme="majorHAnsi" w:hAnsiTheme="majorHAnsi"/>
          <w:lang w:val="ru-RU"/>
        </w:rPr>
        <w:t xml:space="preserve"> </w:t>
      </w:r>
      <w:r w:rsidR="004F4F05" w:rsidRPr="00FD17E2">
        <w:rPr>
          <w:rFonts w:asciiTheme="majorHAnsi" w:hAnsiTheme="majorHAnsi"/>
          <w:lang w:val="ru-RU"/>
        </w:rPr>
        <w:t>и</w:t>
      </w:r>
      <w:r w:rsidRPr="00FD17E2">
        <w:rPr>
          <w:rFonts w:asciiTheme="majorHAnsi" w:hAnsiTheme="majorHAnsi"/>
          <w:lang w:val="ru-RU"/>
        </w:rPr>
        <w:t xml:space="preserve"> </w:t>
      </w:r>
      <w:r w:rsidRPr="00FD17E2">
        <w:rPr>
          <w:rFonts w:asciiTheme="majorHAnsi" w:hAnsiTheme="majorHAnsi"/>
        </w:rPr>
        <w:t>QT</w:t>
      </w:r>
      <w:r w:rsidRPr="00FD17E2">
        <w:rPr>
          <w:rFonts w:asciiTheme="majorHAnsi" w:hAnsiTheme="majorHAnsi"/>
          <w:lang w:val="ru-RU"/>
        </w:rPr>
        <w:t xml:space="preserve"> </w:t>
      </w:r>
      <w:r w:rsidR="004F4F05" w:rsidRPr="00FD17E2">
        <w:rPr>
          <w:rFonts w:asciiTheme="majorHAnsi" w:hAnsiTheme="majorHAnsi"/>
          <w:lang w:val="ru-RU"/>
        </w:rPr>
        <w:t>вручную</w:t>
      </w:r>
      <w:r w:rsidRPr="00FD17E2">
        <w:rPr>
          <w:rFonts w:asciiTheme="majorHAnsi" w:hAnsiTheme="majorHAnsi"/>
          <w:lang w:val="ru-RU"/>
        </w:rPr>
        <w:t xml:space="preserve"> </w:t>
      </w:r>
      <w:r w:rsidRPr="00FD17E2">
        <w:rPr>
          <w:rFonts w:asciiTheme="majorHAnsi" w:hAnsiTheme="majorHAnsi"/>
        </w:rPr>
        <w:t>(</w:t>
      </w:r>
      <w:r w:rsidR="004F4F05" w:rsidRPr="00FD17E2">
        <w:rPr>
          <w:rFonts w:asciiTheme="majorHAnsi" w:hAnsiTheme="majorHAnsi"/>
          <w:lang w:val="ru-RU"/>
        </w:rPr>
        <w:t>на</w:t>
      </w:r>
      <w:r w:rsidR="004F4F05" w:rsidRPr="00FD17E2">
        <w:rPr>
          <w:rFonts w:asciiTheme="majorHAnsi" w:hAnsiTheme="majorHAnsi"/>
        </w:rPr>
        <w:t xml:space="preserve"> </w:t>
      </w:r>
      <w:r w:rsidR="004F4F05" w:rsidRPr="00FD17E2">
        <w:rPr>
          <w:rFonts w:asciiTheme="majorHAnsi" w:hAnsiTheme="majorHAnsi"/>
          <w:lang w:val="ru-RU"/>
        </w:rPr>
        <w:t>Схеме</w:t>
      </w:r>
      <w:r w:rsidRPr="00FD17E2">
        <w:rPr>
          <w:rFonts w:asciiTheme="majorHAnsi" w:hAnsiTheme="majorHAnsi"/>
        </w:rPr>
        <w:t xml:space="preserve"> 1 </w:t>
      </w:r>
      <w:r w:rsidR="004F4F05" w:rsidRPr="00FD17E2">
        <w:rPr>
          <w:rFonts w:asciiTheme="majorHAnsi" w:hAnsiTheme="majorHAnsi"/>
          <w:lang w:val="ru-RU"/>
        </w:rPr>
        <w:t>представлены интервалы</w:t>
      </w:r>
      <w:r w:rsidRPr="00FD17E2">
        <w:rPr>
          <w:rFonts w:asciiTheme="majorHAnsi" w:hAnsiTheme="majorHAnsi"/>
        </w:rPr>
        <w:t>):</w:t>
      </w:r>
    </w:p>
    <w:p w14:paraId="6027CC98" w14:textId="60E93154" w:rsidR="00FB4637" w:rsidRPr="00FD17E2" w:rsidRDefault="00722751" w:rsidP="00FB4637">
      <w:pPr>
        <w:numPr>
          <w:ilvl w:val="0"/>
          <w:numId w:val="72"/>
        </w:numPr>
        <w:spacing w:after="160" w:line="259" w:lineRule="auto"/>
        <w:rPr>
          <w:rFonts w:asciiTheme="majorHAnsi" w:hAnsiTheme="majorHAnsi"/>
          <w:lang w:val="ru-RU"/>
        </w:rPr>
      </w:pPr>
      <w:r w:rsidRPr="00FD17E2">
        <w:rPr>
          <w:rFonts w:asciiTheme="majorHAnsi" w:hAnsiTheme="majorHAnsi"/>
          <w:lang w:val="ru-RU"/>
        </w:rPr>
        <w:t>Измерение и</w:t>
      </w:r>
      <w:r w:rsidR="004F4F05" w:rsidRPr="00FD17E2">
        <w:rPr>
          <w:rFonts w:asciiTheme="majorHAnsi" w:hAnsiTheme="majorHAnsi"/>
          <w:lang w:val="ru-RU"/>
        </w:rPr>
        <w:t>нтервал</w:t>
      </w:r>
      <w:r w:rsidRPr="00FD17E2">
        <w:rPr>
          <w:rFonts w:asciiTheme="majorHAnsi" w:hAnsiTheme="majorHAnsi"/>
          <w:lang w:val="ru-RU"/>
        </w:rPr>
        <w:t>а</w:t>
      </w:r>
      <w:r w:rsidR="004F4F05" w:rsidRPr="00FD17E2">
        <w:rPr>
          <w:rFonts w:asciiTheme="majorHAnsi" w:hAnsiTheme="majorHAnsi"/>
          <w:lang w:val="ru-RU"/>
        </w:rPr>
        <w:t xml:space="preserve"> </w:t>
      </w:r>
      <w:r w:rsidR="00FB4637" w:rsidRPr="00FD17E2">
        <w:rPr>
          <w:rFonts w:asciiTheme="majorHAnsi" w:hAnsiTheme="majorHAnsi"/>
        </w:rPr>
        <w:t>QT</w:t>
      </w:r>
      <w:r w:rsidR="00FB4637" w:rsidRPr="00FD17E2">
        <w:rPr>
          <w:rFonts w:asciiTheme="majorHAnsi" w:hAnsiTheme="majorHAnsi"/>
          <w:lang w:val="ru-RU"/>
        </w:rPr>
        <w:t xml:space="preserve"> </w:t>
      </w:r>
      <w:r w:rsidR="004F4F05" w:rsidRPr="00FD17E2">
        <w:rPr>
          <w:rFonts w:asciiTheme="majorHAnsi" w:hAnsiTheme="majorHAnsi"/>
          <w:lang w:val="ru-RU"/>
        </w:rPr>
        <w:t xml:space="preserve">следует </w:t>
      </w:r>
      <w:r w:rsidRPr="00FD17E2">
        <w:rPr>
          <w:rFonts w:asciiTheme="majorHAnsi" w:hAnsiTheme="majorHAnsi"/>
          <w:lang w:val="ru-RU"/>
        </w:rPr>
        <w:t>проводить</w:t>
      </w:r>
      <w:r w:rsidR="004F4F05" w:rsidRPr="00FD17E2">
        <w:rPr>
          <w:rFonts w:asciiTheme="majorHAnsi" w:hAnsiTheme="majorHAnsi"/>
          <w:lang w:val="ru-RU"/>
        </w:rPr>
        <w:t xml:space="preserve"> вручную, предпочтительно используя </w:t>
      </w:r>
      <w:r w:rsidR="00392671" w:rsidRPr="00FD17E2">
        <w:rPr>
          <w:rFonts w:asciiTheme="majorHAnsi" w:hAnsiTheme="majorHAnsi"/>
          <w:lang w:val="ru-RU"/>
        </w:rPr>
        <w:t xml:space="preserve">одно из отведений электрокардиограммы с хорошо выраженным </w:t>
      </w:r>
      <w:r w:rsidR="009D0B0D" w:rsidRPr="00FD17E2">
        <w:rPr>
          <w:rFonts w:asciiTheme="majorHAnsi" w:hAnsiTheme="majorHAnsi"/>
          <w:lang w:val="ru-RU"/>
        </w:rPr>
        <w:t>окончанием</w:t>
      </w:r>
      <w:r w:rsidR="00392671" w:rsidRPr="00FD17E2">
        <w:rPr>
          <w:rFonts w:asciiTheme="majorHAnsi" w:hAnsiTheme="majorHAnsi"/>
          <w:lang w:val="ru-RU"/>
        </w:rPr>
        <w:t xml:space="preserve"> волны Т</w:t>
      </w:r>
      <w:r w:rsidRPr="00FD17E2">
        <w:rPr>
          <w:rFonts w:asciiTheme="majorHAnsi" w:hAnsiTheme="majorHAnsi"/>
          <w:lang w:val="ru-RU"/>
        </w:rPr>
        <w:t xml:space="preserve"> на 12-канальном аппарате</w:t>
      </w:r>
      <w:r w:rsidR="00392671" w:rsidRPr="00FD17E2">
        <w:rPr>
          <w:rFonts w:asciiTheme="majorHAnsi" w:hAnsiTheme="majorHAnsi"/>
          <w:lang w:val="ru-RU"/>
        </w:rPr>
        <w:t xml:space="preserve"> ЭКГ</w:t>
      </w:r>
      <w:r w:rsidR="00FB4637" w:rsidRPr="00FD17E2">
        <w:rPr>
          <w:rFonts w:asciiTheme="majorHAnsi" w:hAnsiTheme="majorHAnsi"/>
          <w:lang w:val="ru-RU"/>
        </w:rPr>
        <w:t>.</w:t>
      </w:r>
    </w:p>
    <w:p w14:paraId="71E0D721" w14:textId="201CA80B" w:rsidR="00FB4637" w:rsidRPr="00FD17E2" w:rsidRDefault="00392671" w:rsidP="00FB4637">
      <w:pPr>
        <w:pStyle w:val="ListParagraph"/>
        <w:numPr>
          <w:ilvl w:val="0"/>
          <w:numId w:val="73"/>
        </w:numPr>
        <w:spacing w:before="0" w:after="160" w:line="259" w:lineRule="auto"/>
        <w:jc w:val="left"/>
        <w:rPr>
          <w:rFonts w:asciiTheme="majorHAnsi" w:hAnsiTheme="majorHAnsi"/>
          <w:lang w:val="ru-RU"/>
        </w:rPr>
      </w:pPr>
      <w:r w:rsidRPr="00FD17E2">
        <w:rPr>
          <w:rFonts w:asciiTheme="majorHAnsi" w:hAnsiTheme="majorHAnsi"/>
          <w:lang w:val="ru-RU"/>
        </w:rPr>
        <w:t xml:space="preserve">Зачастую, отведения </w:t>
      </w:r>
      <w:r w:rsidRPr="00FD17E2">
        <w:rPr>
          <w:rFonts w:asciiTheme="majorHAnsi" w:hAnsiTheme="majorHAnsi"/>
        </w:rPr>
        <w:t>II</w:t>
      </w:r>
      <w:r w:rsidRPr="00FD17E2">
        <w:rPr>
          <w:rFonts w:asciiTheme="majorHAnsi" w:hAnsiTheme="majorHAnsi"/>
          <w:lang w:val="ru-RU"/>
        </w:rPr>
        <w:t xml:space="preserve"> или</w:t>
      </w:r>
      <w:r w:rsidR="00FB4637" w:rsidRPr="00FD17E2">
        <w:rPr>
          <w:rFonts w:asciiTheme="majorHAnsi" w:hAnsiTheme="majorHAnsi"/>
          <w:lang w:val="ru-RU"/>
        </w:rPr>
        <w:t xml:space="preserve"> </w:t>
      </w:r>
      <w:r w:rsidR="00FB4637" w:rsidRPr="00FD17E2">
        <w:rPr>
          <w:rFonts w:asciiTheme="majorHAnsi" w:hAnsiTheme="majorHAnsi"/>
        </w:rPr>
        <w:t>V</w:t>
      </w:r>
      <w:r w:rsidR="00FB4637" w:rsidRPr="00FD17E2">
        <w:rPr>
          <w:rFonts w:asciiTheme="majorHAnsi" w:hAnsiTheme="majorHAnsi"/>
          <w:lang w:val="ru-RU"/>
        </w:rPr>
        <w:t xml:space="preserve">5 </w:t>
      </w:r>
      <w:r w:rsidR="009D0B0D" w:rsidRPr="00FD17E2">
        <w:rPr>
          <w:rFonts w:asciiTheme="majorHAnsi" w:hAnsiTheme="majorHAnsi"/>
          <w:lang w:val="ru-RU"/>
        </w:rPr>
        <w:t>могут показать хорошо выраженное окончание</w:t>
      </w:r>
      <w:r w:rsidRPr="00FD17E2">
        <w:rPr>
          <w:rFonts w:asciiTheme="majorHAnsi" w:hAnsiTheme="majorHAnsi"/>
          <w:lang w:val="ru-RU"/>
        </w:rPr>
        <w:t xml:space="preserve"> волны</w:t>
      </w:r>
      <w:r w:rsidR="00FB4637" w:rsidRPr="00FD17E2">
        <w:rPr>
          <w:rFonts w:asciiTheme="majorHAnsi" w:hAnsiTheme="majorHAnsi"/>
          <w:lang w:val="ru-RU"/>
        </w:rPr>
        <w:t xml:space="preserve"> </w:t>
      </w:r>
      <w:r w:rsidR="00FB4637" w:rsidRPr="00FD17E2">
        <w:rPr>
          <w:rFonts w:asciiTheme="majorHAnsi" w:hAnsiTheme="majorHAnsi"/>
        </w:rPr>
        <w:t>T</w:t>
      </w:r>
      <w:r w:rsidR="00FB4637" w:rsidRPr="00FD17E2">
        <w:rPr>
          <w:rFonts w:asciiTheme="majorHAnsi" w:hAnsiTheme="majorHAnsi"/>
          <w:lang w:val="ru-RU"/>
        </w:rPr>
        <w:t xml:space="preserve">. </w:t>
      </w:r>
      <w:r w:rsidRPr="00FD17E2">
        <w:rPr>
          <w:rFonts w:asciiTheme="majorHAnsi" w:hAnsiTheme="majorHAnsi"/>
          <w:lang w:val="ru-RU"/>
        </w:rPr>
        <w:t xml:space="preserve">Постарайтесь сначала измерить интервал </w:t>
      </w:r>
      <w:r w:rsidR="00FB4637" w:rsidRPr="00FD17E2">
        <w:rPr>
          <w:rFonts w:asciiTheme="majorHAnsi" w:hAnsiTheme="majorHAnsi"/>
        </w:rPr>
        <w:t>QT</w:t>
      </w:r>
      <w:r w:rsidR="00FB4637" w:rsidRPr="00FD17E2">
        <w:rPr>
          <w:rFonts w:asciiTheme="majorHAnsi" w:hAnsiTheme="majorHAnsi"/>
          <w:lang w:val="ru-RU"/>
        </w:rPr>
        <w:t xml:space="preserve"> </w:t>
      </w:r>
      <w:r w:rsidRPr="00FD17E2">
        <w:rPr>
          <w:rFonts w:asciiTheme="majorHAnsi" w:hAnsiTheme="majorHAnsi"/>
          <w:lang w:val="ru-RU"/>
        </w:rPr>
        <w:t>в этих отведениях</w:t>
      </w:r>
      <w:r w:rsidR="00FB4637" w:rsidRPr="00FD17E2">
        <w:rPr>
          <w:rFonts w:asciiTheme="majorHAnsi" w:hAnsiTheme="majorHAnsi"/>
          <w:lang w:val="ru-RU"/>
        </w:rPr>
        <w:t>.</w:t>
      </w:r>
    </w:p>
    <w:p w14:paraId="59AA0D1D" w14:textId="1B6D6B42" w:rsidR="00FB4637" w:rsidRPr="00FD17E2" w:rsidRDefault="00392671" w:rsidP="00FB4637">
      <w:pPr>
        <w:pStyle w:val="ListParagraph"/>
        <w:numPr>
          <w:ilvl w:val="0"/>
          <w:numId w:val="73"/>
        </w:numPr>
        <w:spacing w:before="0" w:after="160" w:line="259" w:lineRule="auto"/>
        <w:jc w:val="left"/>
        <w:rPr>
          <w:rFonts w:asciiTheme="majorHAnsi" w:hAnsiTheme="majorHAnsi"/>
          <w:lang w:val="ru-RU"/>
        </w:rPr>
      </w:pPr>
      <w:r w:rsidRPr="001A744A">
        <w:rPr>
          <w:rFonts w:asciiTheme="majorHAnsi" w:hAnsiTheme="majorHAnsi"/>
          <w:lang w:val="ru-RU"/>
        </w:rPr>
        <w:t xml:space="preserve">Если </w:t>
      </w:r>
      <w:r w:rsidR="009D0B0D" w:rsidRPr="001A744A">
        <w:rPr>
          <w:rFonts w:asciiTheme="majorHAnsi" w:hAnsiTheme="majorHAnsi"/>
          <w:lang w:val="ru-RU"/>
        </w:rPr>
        <w:t>окончание</w:t>
      </w:r>
      <w:r w:rsidRPr="001A744A">
        <w:rPr>
          <w:rFonts w:asciiTheme="majorHAnsi" w:hAnsiTheme="majorHAnsi"/>
          <w:lang w:val="ru-RU"/>
        </w:rPr>
        <w:t xml:space="preserve"> волны </w:t>
      </w:r>
      <w:r w:rsidR="00FB4637" w:rsidRPr="001A744A">
        <w:rPr>
          <w:rFonts w:asciiTheme="majorHAnsi" w:hAnsiTheme="majorHAnsi"/>
        </w:rPr>
        <w:t>T</w:t>
      </w:r>
      <w:r w:rsidR="00FB4637" w:rsidRPr="001A744A">
        <w:rPr>
          <w:rFonts w:asciiTheme="majorHAnsi" w:hAnsiTheme="majorHAnsi"/>
          <w:lang w:val="ru-RU"/>
        </w:rPr>
        <w:t xml:space="preserve"> </w:t>
      </w:r>
      <w:r w:rsidR="009D0B0D" w:rsidRPr="001A744A">
        <w:rPr>
          <w:rFonts w:asciiTheme="majorHAnsi" w:hAnsiTheme="majorHAnsi"/>
          <w:lang w:val="ru-RU"/>
        </w:rPr>
        <w:t xml:space="preserve">в отведениях </w:t>
      </w:r>
      <w:r w:rsidR="009D0B0D" w:rsidRPr="001A744A">
        <w:rPr>
          <w:rFonts w:asciiTheme="majorHAnsi" w:hAnsiTheme="majorHAnsi"/>
        </w:rPr>
        <w:t>II</w:t>
      </w:r>
      <w:r w:rsidR="009D0B0D" w:rsidRPr="001A744A">
        <w:rPr>
          <w:rFonts w:asciiTheme="majorHAnsi" w:hAnsiTheme="majorHAnsi"/>
          <w:lang w:val="ru-RU"/>
        </w:rPr>
        <w:t xml:space="preserve"> или </w:t>
      </w:r>
      <w:r w:rsidR="009D0B0D" w:rsidRPr="001A744A">
        <w:rPr>
          <w:rFonts w:asciiTheme="majorHAnsi" w:hAnsiTheme="majorHAnsi"/>
        </w:rPr>
        <w:t>V</w:t>
      </w:r>
      <w:r w:rsidR="009D0B0D" w:rsidRPr="001A744A">
        <w:rPr>
          <w:rFonts w:asciiTheme="majorHAnsi" w:hAnsiTheme="majorHAnsi"/>
          <w:lang w:val="ru-RU"/>
        </w:rPr>
        <w:t xml:space="preserve">5 </w:t>
      </w:r>
      <w:r w:rsidRPr="001A744A">
        <w:rPr>
          <w:rFonts w:asciiTheme="majorHAnsi" w:hAnsiTheme="majorHAnsi"/>
          <w:lang w:val="ru-RU"/>
        </w:rPr>
        <w:t>выражен</w:t>
      </w:r>
      <w:r w:rsidR="009D0B0D" w:rsidRPr="001A744A">
        <w:rPr>
          <w:rFonts w:asciiTheme="majorHAnsi" w:hAnsiTheme="majorHAnsi"/>
          <w:lang w:val="ru-RU"/>
        </w:rPr>
        <w:t>о</w:t>
      </w:r>
      <w:r w:rsidRPr="001A744A">
        <w:rPr>
          <w:rFonts w:asciiTheme="majorHAnsi" w:hAnsiTheme="majorHAnsi"/>
          <w:lang w:val="ru-RU"/>
        </w:rPr>
        <w:t xml:space="preserve"> </w:t>
      </w:r>
      <w:r w:rsidR="00A268AC" w:rsidRPr="001A744A">
        <w:rPr>
          <w:rFonts w:asciiTheme="majorHAnsi" w:hAnsiTheme="majorHAnsi"/>
          <w:lang w:val="ru-RU"/>
        </w:rPr>
        <w:t>нечетко</w:t>
      </w:r>
      <w:r w:rsidR="00FB4637" w:rsidRPr="001A744A">
        <w:rPr>
          <w:rFonts w:asciiTheme="majorHAnsi" w:hAnsiTheme="majorHAnsi"/>
          <w:lang w:val="ru-RU"/>
        </w:rPr>
        <w:t xml:space="preserve">, </w:t>
      </w:r>
      <w:r w:rsidR="00722751" w:rsidRPr="001A744A">
        <w:rPr>
          <w:rFonts w:asciiTheme="majorHAnsi" w:hAnsiTheme="majorHAnsi"/>
          <w:lang w:val="ru-RU"/>
        </w:rPr>
        <w:t>тогд</w:t>
      </w:r>
      <w:r w:rsidR="009D6B53" w:rsidRPr="001A744A">
        <w:rPr>
          <w:rFonts w:asciiTheme="majorHAnsi" w:hAnsiTheme="majorHAnsi"/>
          <w:lang w:val="ru-RU"/>
        </w:rPr>
        <w:t>а врачу следует пола</w:t>
      </w:r>
      <w:r w:rsidRPr="001A744A">
        <w:rPr>
          <w:rFonts w:asciiTheme="majorHAnsi" w:hAnsiTheme="majorHAnsi"/>
          <w:lang w:val="ru-RU"/>
        </w:rPr>
        <w:t>гаться на свое мнение, чтобы оценить какое отведе</w:t>
      </w:r>
      <w:r w:rsidR="009D0B0D" w:rsidRPr="001A744A">
        <w:rPr>
          <w:rFonts w:asciiTheme="majorHAnsi" w:hAnsiTheme="majorHAnsi"/>
          <w:lang w:val="ru-RU"/>
        </w:rPr>
        <w:t>ние показывает хорошо выраженное</w:t>
      </w:r>
      <w:r w:rsidR="009D0B0D" w:rsidRPr="00FD17E2">
        <w:rPr>
          <w:rFonts w:asciiTheme="majorHAnsi" w:hAnsiTheme="majorHAnsi"/>
          <w:lang w:val="ru-RU"/>
        </w:rPr>
        <w:t xml:space="preserve"> окончание</w:t>
      </w:r>
      <w:r w:rsidRPr="00FD17E2">
        <w:rPr>
          <w:rFonts w:asciiTheme="majorHAnsi" w:hAnsiTheme="majorHAnsi"/>
          <w:lang w:val="ru-RU"/>
        </w:rPr>
        <w:t xml:space="preserve"> волны </w:t>
      </w:r>
      <w:r w:rsidR="00FB4637" w:rsidRPr="00FD17E2">
        <w:rPr>
          <w:rFonts w:asciiTheme="majorHAnsi" w:hAnsiTheme="majorHAnsi"/>
        </w:rPr>
        <w:t>T</w:t>
      </w:r>
      <w:r w:rsidR="00FB4637" w:rsidRPr="00FD17E2">
        <w:rPr>
          <w:rFonts w:asciiTheme="majorHAnsi" w:hAnsiTheme="majorHAnsi"/>
          <w:lang w:val="ru-RU"/>
        </w:rPr>
        <w:t>.</w:t>
      </w:r>
    </w:p>
    <w:p w14:paraId="6BC602C0" w14:textId="18750B8C" w:rsidR="00FB4637" w:rsidRPr="00FD17E2" w:rsidRDefault="00722751" w:rsidP="00FB4637">
      <w:pPr>
        <w:numPr>
          <w:ilvl w:val="0"/>
          <w:numId w:val="72"/>
        </w:numPr>
        <w:spacing w:after="160" w:line="259" w:lineRule="auto"/>
        <w:rPr>
          <w:rFonts w:asciiTheme="majorHAnsi" w:hAnsiTheme="majorHAnsi"/>
          <w:lang w:val="ru-RU"/>
        </w:rPr>
      </w:pPr>
      <w:r w:rsidRPr="00FD17E2">
        <w:rPr>
          <w:rFonts w:asciiTheme="majorHAnsi" w:hAnsiTheme="majorHAnsi"/>
          <w:lang w:val="ru-RU"/>
        </w:rPr>
        <w:t xml:space="preserve">Интервал </w:t>
      </w:r>
      <w:r w:rsidR="00FB4637" w:rsidRPr="00FD17E2">
        <w:rPr>
          <w:rFonts w:asciiTheme="majorHAnsi" w:hAnsiTheme="majorHAnsi"/>
        </w:rPr>
        <w:t>QT</w:t>
      </w:r>
      <w:r w:rsidR="00FB4637" w:rsidRPr="00FD17E2">
        <w:rPr>
          <w:rFonts w:asciiTheme="majorHAnsi" w:hAnsiTheme="majorHAnsi"/>
          <w:lang w:val="ru-RU"/>
        </w:rPr>
        <w:t xml:space="preserve"> </w:t>
      </w:r>
      <w:r w:rsidRPr="00FD17E2">
        <w:rPr>
          <w:rFonts w:asciiTheme="majorHAnsi" w:hAnsiTheme="majorHAnsi"/>
          <w:lang w:val="ru-RU"/>
        </w:rPr>
        <w:t xml:space="preserve">следует измерять от начала комплекса </w:t>
      </w:r>
      <w:r w:rsidR="00FB4637" w:rsidRPr="00FD17E2">
        <w:rPr>
          <w:rFonts w:asciiTheme="majorHAnsi" w:hAnsiTheme="majorHAnsi"/>
        </w:rPr>
        <w:t>QRS</w:t>
      </w:r>
      <w:r w:rsidR="00FB4637" w:rsidRPr="00FD17E2">
        <w:rPr>
          <w:rFonts w:asciiTheme="majorHAnsi" w:hAnsiTheme="majorHAnsi"/>
          <w:lang w:val="ru-RU"/>
        </w:rPr>
        <w:t xml:space="preserve"> </w:t>
      </w:r>
      <w:r w:rsidRPr="00FD17E2">
        <w:rPr>
          <w:rFonts w:asciiTheme="majorHAnsi" w:hAnsiTheme="majorHAnsi"/>
          <w:lang w:val="ru-RU"/>
        </w:rPr>
        <w:t xml:space="preserve">до </w:t>
      </w:r>
      <w:r w:rsidR="009D0B0D" w:rsidRPr="00FD17E2">
        <w:rPr>
          <w:rFonts w:asciiTheme="majorHAnsi" w:hAnsiTheme="majorHAnsi"/>
          <w:lang w:val="ru-RU"/>
        </w:rPr>
        <w:t>окончания</w:t>
      </w:r>
      <w:r w:rsidRPr="00FD17E2">
        <w:rPr>
          <w:rFonts w:asciiTheme="majorHAnsi" w:hAnsiTheme="majorHAnsi"/>
          <w:lang w:val="ru-RU"/>
        </w:rPr>
        <w:t xml:space="preserve"> волны</w:t>
      </w:r>
      <w:r w:rsidR="00FB4637" w:rsidRPr="00FD17E2">
        <w:rPr>
          <w:rFonts w:asciiTheme="majorHAnsi" w:hAnsiTheme="majorHAnsi"/>
          <w:lang w:val="ru-RU"/>
        </w:rPr>
        <w:t xml:space="preserve"> </w:t>
      </w:r>
      <w:r w:rsidR="00FB4637" w:rsidRPr="00FD17E2">
        <w:rPr>
          <w:rFonts w:asciiTheme="majorHAnsi" w:hAnsiTheme="majorHAnsi"/>
        </w:rPr>
        <w:t>T</w:t>
      </w:r>
      <w:r w:rsidR="00FB4637" w:rsidRPr="00FD17E2">
        <w:rPr>
          <w:rFonts w:asciiTheme="majorHAnsi" w:hAnsiTheme="majorHAnsi"/>
          <w:lang w:val="ru-RU"/>
        </w:rPr>
        <w:t xml:space="preserve">. </w:t>
      </w:r>
      <w:r w:rsidR="00FB4637" w:rsidRPr="00FD17E2">
        <w:rPr>
          <w:rFonts w:asciiTheme="majorHAnsi" w:hAnsiTheme="majorHAnsi"/>
        </w:rPr>
        <w:t>  </w:t>
      </w:r>
    </w:p>
    <w:p w14:paraId="26646B33" w14:textId="51B1CF16" w:rsidR="00FB4637" w:rsidRPr="00FD17E2" w:rsidRDefault="00722751" w:rsidP="00FB4637">
      <w:pPr>
        <w:numPr>
          <w:ilvl w:val="1"/>
          <w:numId w:val="74"/>
        </w:numPr>
        <w:spacing w:after="160" w:line="259" w:lineRule="auto"/>
        <w:rPr>
          <w:rFonts w:asciiTheme="majorHAnsi" w:hAnsiTheme="majorHAnsi"/>
          <w:lang w:val="ru-RU"/>
        </w:rPr>
      </w:pPr>
      <w:r w:rsidRPr="00FD17E2">
        <w:rPr>
          <w:rFonts w:asciiTheme="majorHAnsi" w:hAnsiTheme="majorHAnsi"/>
          <w:lang w:val="ru-RU"/>
        </w:rPr>
        <w:t xml:space="preserve">При </w:t>
      </w:r>
      <w:r w:rsidR="00A268AC" w:rsidRPr="00FD17E2">
        <w:rPr>
          <w:rFonts w:asciiTheme="majorHAnsi" w:hAnsiTheme="majorHAnsi"/>
          <w:lang w:val="ru-RU"/>
        </w:rPr>
        <w:t>нерегуля</w:t>
      </w:r>
      <w:r w:rsidR="009D0B0D" w:rsidRPr="00FD17E2">
        <w:rPr>
          <w:rFonts w:asciiTheme="majorHAnsi" w:hAnsiTheme="majorHAnsi"/>
          <w:lang w:val="ru-RU"/>
        </w:rPr>
        <w:t>р</w:t>
      </w:r>
      <w:r w:rsidR="00A268AC" w:rsidRPr="00FD17E2">
        <w:rPr>
          <w:rFonts w:asciiTheme="majorHAnsi" w:hAnsiTheme="majorHAnsi"/>
          <w:lang w:val="ru-RU"/>
        </w:rPr>
        <w:t xml:space="preserve">ном ритме </w:t>
      </w:r>
      <w:r w:rsidR="00FB4637" w:rsidRPr="00FD17E2">
        <w:rPr>
          <w:rFonts w:asciiTheme="majorHAnsi" w:hAnsiTheme="majorHAnsi"/>
          <w:lang w:val="ru-RU"/>
        </w:rPr>
        <w:t>(</w:t>
      </w:r>
      <w:r w:rsidR="00A268AC" w:rsidRPr="00FD17E2">
        <w:rPr>
          <w:rFonts w:asciiTheme="majorHAnsi" w:hAnsiTheme="majorHAnsi"/>
          <w:lang w:val="ru-RU"/>
        </w:rPr>
        <w:t xml:space="preserve">т.е. </w:t>
      </w:r>
      <w:r w:rsidR="00E841F6" w:rsidRPr="00FD17E2">
        <w:rPr>
          <w:rFonts w:asciiTheme="majorHAnsi" w:hAnsiTheme="majorHAnsi"/>
          <w:lang w:val="ru-RU"/>
        </w:rPr>
        <w:t>мерцательная аритмия</w:t>
      </w:r>
      <w:r w:rsidR="00FB4637" w:rsidRPr="00FD17E2">
        <w:rPr>
          <w:rFonts w:asciiTheme="majorHAnsi" w:hAnsiTheme="majorHAnsi"/>
          <w:lang w:val="ru-RU"/>
        </w:rPr>
        <w:t xml:space="preserve">), </w:t>
      </w:r>
      <w:r w:rsidR="00A268AC" w:rsidRPr="00FD17E2">
        <w:rPr>
          <w:rFonts w:asciiTheme="majorHAnsi" w:hAnsiTheme="majorHAnsi"/>
          <w:lang w:val="ru-RU"/>
        </w:rPr>
        <w:t>среднее измерение интервала соответствует более</w:t>
      </w:r>
      <w:r w:rsidR="00FB4637" w:rsidRPr="00FD17E2">
        <w:rPr>
          <w:rFonts w:asciiTheme="majorHAnsi" w:hAnsiTheme="majorHAnsi"/>
          <w:lang w:val="ru-RU"/>
        </w:rPr>
        <w:t xml:space="preserve"> 3 </w:t>
      </w:r>
      <w:r w:rsidR="00A268AC" w:rsidRPr="00FD17E2">
        <w:rPr>
          <w:rFonts w:asciiTheme="majorHAnsi" w:hAnsiTheme="majorHAnsi"/>
          <w:lang w:val="ru-RU"/>
        </w:rPr>
        <w:t>-</w:t>
      </w:r>
      <w:r w:rsidR="00FB4637" w:rsidRPr="00FD17E2">
        <w:rPr>
          <w:rFonts w:asciiTheme="majorHAnsi" w:hAnsiTheme="majorHAnsi"/>
          <w:lang w:val="ru-RU"/>
        </w:rPr>
        <w:t xml:space="preserve"> 5 </w:t>
      </w:r>
      <w:r w:rsidR="00A268AC" w:rsidRPr="00FD17E2">
        <w:rPr>
          <w:rFonts w:asciiTheme="majorHAnsi" w:hAnsiTheme="majorHAnsi"/>
          <w:lang w:val="ru-RU"/>
        </w:rPr>
        <w:t>ударам</w:t>
      </w:r>
      <w:r w:rsidR="00FB4637" w:rsidRPr="00FD17E2">
        <w:rPr>
          <w:rFonts w:asciiTheme="majorHAnsi" w:hAnsiTheme="majorHAnsi"/>
          <w:lang w:val="ru-RU"/>
        </w:rPr>
        <w:t xml:space="preserve">. </w:t>
      </w:r>
      <w:r w:rsidR="00E841F6" w:rsidRPr="00FD17E2">
        <w:rPr>
          <w:rFonts w:asciiTheme="majorHAnsi" w:hAnsiTheme="majorHAnsi"/>
          <w:lang w:val="ru-RU"/>
        </w:rPr>
        <w:t xml:space="preserve">Подсчитайте </w:t>
      </w:r>
      <w:proofErr w:type="spellStart"/>
      <w:r w:rsidR="00FB4637" w:rsidRPr="00FD17E2">
        <w:rPr>
          <w:rFonts w:asciiTheme="majorHAnsi" w:hAnsiTheme="majorHAnsi"/>
        </w:rPr>
        <w:t>QTcF</w:t>
      </w:r>
      <w:proofErr w:type="spellEnd"/>
      <w:r w:rsidR="00FB4637" w:rsidRPr="00FD17E2">
        <w:rPr>
          <w:rFonts w:asciiTheme="majorHAnsi" w:hAnsiTheme="majorHAnsi"/>
          <w:lang w:val="ru-RU"/>
        </w:rPr>
        <w:t xml:space="preserve"> </w:t>
      </w:r>
      <w:r w:rsidR="00E841F6" w:rsidRPr="00FD17E2">
        <w:rPr>
          <w:rFonts w:asciiTheme="majorHAnsi" w:hAnsiTheme="majorHAnsi"/>
          <w:lang w:val="ru-RU"/>
        </w:rPr>
        <w:t xml:space="preserve">для каждого из </w:t>
      </w:r>
      <w:r w:rsidR="00FB4637" w:rsidRPr="00FD17E2">
        <w:rPr>
          <w:rFonts w:asciiTheme="majorHAnsi" w:hAnsiTheme="majorHAnsi"/>
          <w:lang w:val="ru-RU"/>
        </w:rPr>
        <w:t xml:space="preserve">3 </w:t>
      </w:r>
      <w:r w:rsidR="00E841F6" w:rsidRPr="00FD17E2">
        <w:rPr>
          <w:rFonts w:asciiTheme="majorHAnsi" w:hAnsiTheme="majorHAnsi"/>
          <w:lang w:val="ru-RU"/>
        </w:rPr>
        <w:t>-</w:t>
      </w:r>
      <w:r w:rsidR="00FB4637" w:rsidRPr="00FD17E2">
        <w:rPr>
          <w:rFonts w:asciiTheme="majorHAnsi" w:hAnsiTheme="majorHAnsi"/>
          <w:lang w:val="ru-RU"/>
        </w:rPr>
        <w:t xml:space="preserve"> 5 </w:t>
      </w:r>
      <w:r w:rsidR="00E841F6" w:rsidRPr="00FD17E2">
        <w:rPr>
          <w:rFonts w:asciiTheme="majorHAnsi" w:hAnsiTheme="majorHAnsi"/>
          <w:lang w:val="ru-RU"/>
        </w:rPr>
        <w:t>ударов</w:t>
      </w:r>
      <w:r w:rsidR="00FB4637" w:rsidRPr="00FD17E2">
        <w:rPr>
          <w:rFonts w:asciiTheme="majorHAnsi" w:hAnsiTheme="majorHAnsi"/>
          <w:lang w:val="ru-RU"/>
        </w:rPr>
        <w:t xml:space="preserve">, </w:t>
      </w:r>
      <w:r w:rsidR="00E841F6" w:rsidRPr="00FD17E2">
        <w:rPr>
          <w:rFonts w:asciiTheme="majorHAnsi" w:hAnsiTheme="majorHAnsi"/>
          <w:lang w:val="ru-RU"/>
        </w:rPr>
        <w:t xml:space="preserve">и затем подсчитайте среднее арифметическое </w:t>
      </w:r>
      <w:proofErr w:type="spellStart"/>
      <w:r w:rsidR="00FB4637" w:rsidRPr="00FD17E2">
        <w:rPr>
          <w:rFonts w:asciiTheme="majorHAnsi" w:hAnsiTheme="majorHAnsi"/>
        </w:rPr>
        <w:t>QTcF</w:t>
      </w:r>
      <w:proofErr w:type="spellEnd"/>
      <w:r w:rsidR="00FB4637" w:rsidRPr="00FD17E2">
        <w:rPr>
          <w:rFonts w:asciiTheme="majorHAnsi" w:hAnsiTheme="majorHAnsi"/>
          <w:lang w:val="ru-RU"/>
        </w:rPr>
        <w:t xml:space="preserve"> </w:t>
      </w:r>
      <w:r w:rsidR="00E841F6" w:rsidRPr="00FD17E2">
        <w:rPr>
          <w:rFonts w:asciiTheme="majorHAnsi" w:hAnsiTheme="majorHAnsi"/>
          <w:lang w:val="ru-RU"/>
        </w:rPr>
        <w:t>ударов</w:t>
      </w:r>
      <w:r w:rsidR="00FB4637" w:rsidRPr="00FD17E2">
        <w:rPr>
          <w:rFonts w:asciiTheme="majorHAnsi" w:hAnsiTheme="majorHAnsi"/>
          <w:lang w:val="ru-RU"/>
        </w:rPr>
        <w:t>.</w:t>
      </w:r>
    </w:p>
    <w:p w14:paraId="75714948" w14:textId="7885CA61" w:rsidR="00FB4637" w:rsidRPr="00FD17E2" w:rsidRDefault="00722751" w:rsidP="00FB4637">
      <w:pPr>
        <w:numPr>
          <w:ilvl w:val="1"/>
          <w:numId w:val="74"/>
        </w:numPr>
        <w:spacing w:after="160" w:line="259" w:lineRule="auto"/>
        <w:rPr>
          <w:rFonts w:asciiTheme="majorHAnsi" w:hAnsiTheme="majorHAnsi"/>
          <w:lang w:val="ru-RU"/>
        </w:rPr>
      </w:pPr>
      <w:r w:rsidRPr="00FD17E2">
        <w:rPr>
          <w:rFonts w:asciiTheme="majorHAnsi" w:hAnsiTheme="majorHAnsi"/>
          <w:lang w:val="ru-RU"/>
        </w:rPr>
        <w:lastRenderedPageBreak/>
        <w:t xml:space="preserve">Волны </w:t>
      </w:r>
      <w:r w:rsidR="00FB4637" w:rsidRPr="00FD17E2">
        <w:rPr>
          <w:rFonts w:asciiTheme="majorHAnsi" w:hAnsiTheme="majorHAnsi"/>
        </w:rPr>
        <w:t>U</w:t>
      </w:r>
      <w:r w:rsidR="00275E09" w:rsidRPr="00FD17E2">
        <w:rPr>
          <w:rFonts w:asciiTheme="majorHAnsi" w:hAnsiTheme="majorHAnsi"/>
          <w:lang w:val="ru-RU"/>
        </w:rPr>
        <w:t xml:space="preserve">, которые возможно соответствуют поздней </w:t>
      </w:r>
      <w:proofErr w:type="spellStart"/>
      <w:r w:rsidR="00275E09" w:rsidRPr="00FD17E2">
        <w:rPr>
          <w:rFonts w:asciiTheme="majorHAnsi" w:hAnsiTheme="majorHAnsi"/>
          <w:lang w:val="ru-RU"/>
        </w:rPr>
        <w:t>реполяризации</w:t>
      </w:r>
      <w:proofErr w:type="spellEnd"/>
      <w:r w:rsidR="00275E09" w:rsidRPr="00FD17E2">
        <w:rPr>
          <w:rFonts w:asciiTheme="majorHAnsi" w:hAnsiTheme="majorHAnsi"/>
          <w:lang w:val="ru-RU"/>
        </w:rPr>
        <w:t xml:space="preserve"> клеток в </w:t>
      </w:r>
      <w:r w:rsidR="00A1039B" w:rsidRPr="00FD17E2">
        <w:rPr>
          <w:rFonts w:asciiTheme="majorHAnsi" w:hAnsiTheme="majorHAnsi"/>
          <w:lang w:val="ru-RU"/>
        </w:rPr>
        <w:t xml:space="preserve">среднем слое миокарда, следует учитывать при измерении, только если они достаточно большие и совпадают с волной </w:t>
      </w:r>
      <w:r w:rsidR="00FB4637" w:rsidRPr="00FD17E2">
        <w:rPr>
          <w:rFonts w:asciiTheme="majorHAnsi" w:hAnsiTheme="majorHAnsi"/>
        </w:rPr>
        <w:t>T</w:t>
      </w:r>
      <w:r w:rsidR="00FB4637" w:rsidRPr="00FD17E2">
        <w:rPr>
          <w:rFonts w:asciiTheme="majorHAnsi" w:hAnsiTheme="majorHAnsi"/>
          <w:lang w:val="ru-RU"/>
        </w:rPr>
        <w:t xml:space="preserve">. </w:t>
      </w:r>
      <w:r w:rsidR="00A1039B" w:rsidRPr="00FD17E2">
        <w:rPr>
          <w:rFonts w:asciiTheme="majorHAnsi" w:hAnsiTheme="majorHAnsi"/>
          <w:lang w:val="ru-RU"/>
        </w:rPr>
        <w:t xml:space="preserve">На схеме, представленной ниже, показано как определить начало волны </w:t>
      </w:r>
      <w:r w:rsidR="00A1039B" w:rsidRPr="00FD17E2">
        <w:rPr>
          <w:rFonts w:asciiTheme="majorHAnsi" w:hAnsiTheme="majorHAnsi"/>
        </w:rPr>
        <w:t>Q</w:t>
      </w:r>
      <w:r w:rsidR="00A1039B" w:rsidRPr="00FD17E2">
        <w:rPr>
          <w:rFonts w:asciiTheme="majorHAnsi" w:hAnsiTheme="majorHAnsi"/>
          <w:lang w:val="ru-RU"/>
        </w:rPr>
        <w:t xml:space="preserve"> и окончание волны Т с помощью доб</w:t>
      </w:r>
      <w:r w:rsidR="00475526" w:rsidRPr="00FD17E2">
        <w:rPr>
          <w:rFonts w:asciiTheme="majorHAnsi" w:hAnsiTheme="majorHAnsi"/>
          <w:lang w:val="ru-RU"/>
        </w:rPr>
        <w:t>а</w:t>
      </w:r>
      <w:r w:rsidR="00A1039B" w:rsidRPr="00FD17E2">
        <w:rPr>
          <w:rFonts w:asciiTheme="majorHAnsi" w:hAnsiTheme="majorHAnsi"/>
          <w:lang w:val="ru-RU"/>
        </w:rPr>
        <w:t xml:space="preserve">вления </w:t>
      </w:r>
      <w:r w:rsidR="00475526" w:rsidRPr="00FD17E2">
        <w:rPr>
          <w:rFonts w:asciiTheme="majorHAnsi" w:hAnsiTheme="majorHAnsi"/>
          <w:lang w:val="ru-RU"/>
        </w:rPr>
        <w:t>базовой</w:t>
      </w:r>
      <w:r w:rsidR="00A1039B" w:rsidRPr="00FD17E2">
        <w:rPr>
          <w:rFonts w:asciiTheme="majorHAnsi" w:hAnsiTheme="majorHAnsi"/>
          <w:lang w:val="ru-RU"/>
        </w:rPr>
        <w:t xml:space="preserve"> линии и </w:t>
      </w:r>
      <w:r w:rsidR="00475526" w:rsidRPr="00FD17E2">
        <w:rPr>
          <w:rFonts w:asciiTheme="majorHAnsi" w:hAnsiTheme="majorHAnsi"/>
          <w:lang w:val="ru-RU"/>
        </w:rPr>
        <w:t>касательной линии на задней линии волны Т</w:t>
      </w:r>
      <w:r w:rsidR="00FB4637" w:rsidRPr="00FD17E2">
        <w:rPr>
          <w:rFonts w:asciiTheme="majorHAnsi" w:hAnsiTheme="majorHAnsi"/>
          <w:lang w:val="ru-RU"/>
        </w:rPr>
        <w:t xml:space="preserve">. </w:t>
      </w:r>
    </w:p>
    <w:p w14:paraId="1615537C" w14:textId="5932C5F7" w:rsidR="00FB4637" w:rsidRPr="00FD17E2" w:rsidRDefault="00E841F6" w:rsidP="00FB4637">
      <w:pPr>
        <w:numPr>
          <w:ilvl w:val="1"/>
          <w:numId w:val="74"/>
        </w:numPr>
        <w:spacing w:after="160" w:line="259" w:lineRule="auto"/>
        <w:rPr>
          <w:rFonts w:asciiTheme="majorHAnsi" w:hAnsiTheme="majorHAnsi"/>
          <w:lang w:val="ru-RU"/>
        </w:rPr>
      </w:pPr>
      <w:r w:rsidRPr="00FD17E2">
        <w:rPr>
          <w:rFonts w:asciiTheme="majorHAnsi" w:hAnsiTheme="majorHAnsi"/>
          <w:lang w:val="ru-RU"/>
        </w:rPr>
        <w:t xml:space="preserve">Каждая (маленькая) клетка размером </w:t>
      </w:r>
      <w:r w:rsidR="00FB4637" w:rsidRPr="00FD17E2">
        <w:rPr>
          <w:rFonts w:asciiTheme="majorHAnsi" w:hAnsiTheme="majorHAnsi"/>
          <w:lang w:val="ru-RU"/>
        </w:rPr>
        <w:t xml:space="preserve">1 </w:t>
      </w:r>
      <w:r w:rsidRPr="00FD17E2">
        <w:rPr>
          <w:rFonts w:asciiTheme="majorHAnsi" w:hAnsiTheme="majorHAnsi"/>
          <w:lang w:val="ru-RU"/>
        </w:rPr>
        <w:t xml:space="preserve">мм по горизонтали соответствует </w:t>
      </w:r>
      <w:r w:rsidR="00FB4637" w:rsidRPr="00FD17E2">
        <w:rPr>
          <w:rFonts w:asciiTheme="majorHAnsi" w:hAnsiTheme="majorHAnsi"/>
          <w:b/>
          <w:bCs/>
          <w:lang w:val="ru-RU"/>
        </w:rPr>
        <w:t>0.04</w:t>
      </w:r>
      <w:r w:rsidR="00FB4637" w:rsidRPr="00FD17E2">
        <w:rPr>
          <w:rFonts w:asciiTheme="majorHAnsi" w:hAnsiTheme="majorHAnsi"/>
          <w:lang w:val="ru-RU"/>
        </w:rPr>
        <w:t xml:space="preserve"> </w:t>
      </w:r>
      <w:r w:rsidRPr="00FD17E2">
        <w:rPr>
          <w:rFonts w:asciiTheme="majorHAnsi" w:hAnsiTheme="majorHAnsi"/>
          <w:lang w:val="ru-RU"/>
        </w:rPr>
        <w:t xml:space="preserve">секунды </w:t>
      </w:r>
      <w:r w:rsidR="00FB4637" w:rsidRPr="00FD17E2">
        <w:rPr>
          <w:rFonts w:asciiTheme="majorHAnsi" w:hAnsiTheme="majorHAnsi"/>
          <w:lang w:val="ru-RU"/>
        </w:rPr>
        <w:t>(</w:t>
      </w:r>
      <w:r w:rsidR="00FB4637" w:rsidRPr="00FD17E2">
        <w:rPr>
          <w:rFonts w:asciiTheme="majorHAnsi" w:hAnsiTheme="majorHAnsi"/>
          <w:b/>
          <w:bCs/>
          <w:lang w:val="ru-RU"/>
        </w:rPr>
        <w:t xml:space="preserve">40 </w:t>
      </w:r>
      <w:proofErr w:type="spellStart"/>
      <w:r w:rsidRPr="00FD17E2">
        <w:rPr>
          <w:rFonts w:asciiTheme="majorHAnsi" w:hAnsiTheme="majorHAnsi"/>
          <w:b/>
          <w:bCs/>
          <w:lang w:val="ru-RU"/>
        </w:rPr>
        <w:t>мсек</w:t>
      </w:r>
      <w:proofErr w:type="spellEnd"/>
      <w:r w:rsidR="00FB4637" w:rsidRPr="00FD17E2">
        <w:rPr>
          <w:rFonts w:asciiTheme="majorHAnsi" w:hAnsiTheme="majorHAnsi"/>
          <w:lang w:val="ru-RU"/>
        </w:rPr>
        <w:t xml:space="preserve">), </w:t>
      </w:r>
      <w:r w:rsidRPr="00FD17E2">
        <w:rPr>
          <w:rFonts w:asciiTheme="majorHAnsi" w:hAnsiTheme="majorHAnsi"/>
          <w:lang w:val="ru-RU"/>
        </w:rPr>
        <w:t xml:space="preserve">при этом </w:t>
      </w:r>
      <w:r w:rsidR="001F10BE" w:rsidRPr="00FD17E2">
        <w:rPr>
          <w:rFonts w:asciiTheme="majorHAnsi" w:hAnsiTheme="majorHAnsi"/>
          <w:lang w:val="ru-RU"/>
        </w:rPr>
        <w:t>жирные</w:t>
      </w:r>
      <w:r w:rsidRPr="00FD17E2">
        <w:rPr>
          <w:rFonts w:asciiTheme="majorHAnsi" w:hAnsiTheme="majorHAnsi"/>
          <w:lang w:val="ru-RU"/>
        </w:rPr>
        <w:t xml:space="preserve"> </w:t>
      </w:r>
      <w:r w:rsidR="001F10BE" w:rsidRPr="00FD17E2">
        <w:rPr>
          <w:rFonts w:asciiTheme="majorHAnsi" w:hAnsiTheme="majorHAnsi"/>
          <w:lang w:val="ru-RU"/>
        </w:rPr>
        <w:t>линии</w:t>
      </w:r>
      <w:r w:rsidR="00912050" w:rsidRPr="00FD17E2">
        <w:rPr>
          <w:rFonts w:asciiTheme="majorHAnsi" w:hAnsiTheme="majorHAnsi"/>
          <w:lang w:val="ru-RU"/>
        </w:rPr>
        <w:t>,</w:t>
      </w:r>
      <w:r w:rsidRPr="00FD17E2">
        <w:rPr>
          <w:rFonts w:asciiTheme="majorHAnsi" w:hAnsiTheme="majorHAnsi"/>
          <w:lang w:val="ru-RU"/>
        </w:rPr>
        <w:t xml:space="preserve"> </w:t>
      </w:r>
      <w:r w:rsidR="001F10BE" w:rsidRPr="00FD17E2">
        <w:rPr>
          <w:rFonts w:asciiTheme="majorHAnsi" w:hAnsiTheme="majorHAnsi"/>
          <w:lang w:val="ru-RU"/>
        </w:rPr>
        <w:t xml:space="preserve">образующие большие клетки включают пять маленьких клеток, и представляют интервалы в </w:t>
      </w:r>
      <w:r w:rsidR="00FB4637" w:rsidRPr="00FD17E2">
        <w:rPr>
          <w:rFonts w:asciiTheme="majorHAnsi" w:hAnsiTheme="majorHAnsi"/>
          <w:b/>
          <w:bCs/>
          <w:lang w:val="ru-RU"/>
        </w:rPr>
        <w:t>0.20</w:t>
      </w:r>
      <w:r w:rsidR="00FB4637" w:rsidRPr="00FD17E2">
        <w:rPr>
          <w:rFonts w:asciiTheme="majorHAnsi" w:hAnsiTheme="majorHAnsi"/>
          <w:lang w:val="ru-RU"/>
        </w:rPr>
        <w:t xml:space="preserve"> </w:t>
      </w:r>
      <w:r w:rsidR="001F10BE" w:rsidRPr="00FD17E2">
        <w:rPr>
          <w:rFonts w:asciiTheme="majorHAnsi" w:hAnsiTheme="majorHAnsi"/>
          <w:lang w:val="ru-RU"/>
        </w:rPr>
        <w:t>сек</w:t>
      </w:r>
      <w:r w:rsidR="00FB4637" w:rsidRPr="00FD17E2">
        <w:rPr>
          <w:rFonts w:asciiTheme="majorHAnsi" w:hAnsiTheme="majorHAnsi"/>
          <w:lang w:val="ru-RU"/>
        </w:rPr>
        <w:t xml:space="preserve"> (</w:t>
      </w:r>
      <w:r w:rsidR="00FB4637" w:rsidRPr="00FD17E2">
        <w:rPr>
          <w:rFonts w:asciiTheme="majorHAnsi" w:hAnsiTheme="majorHAnsi"/>
          <w:b/>
          <w:bCs/>
          <w:lang w:val="ru-RU"/>
        </w:rPr>
        <w:t xml:space="preserve">200 </w:t>
      </w:r>
      <w:proofErr w:type="spellStart"/>
      <w:r w:rsidR="001F10BE" w:rsidRPr="00FD17E2">
        <w:rPr>
          <w:rFonts w:asciiTheme="majorHAnsi" w:hAnsiTheme="majorHAnsi"/>
          <w:b/>
          <w:bCs/>
          <w:lang w:val="ru-RU"/>
        </w:rPr>
        <w:t>мсек</w:t>
      </w:r>
      <w:proofErr w:type="spellEnd"/>
      <w:r w:rsidR="00FB4637" w:rsidRPr="00FD17E2">
        <w:rPr>
          <w:rFonts w:asciiTheme="majorHAnsi" w:hAnsiTheme="majorHAnsi"/>
          <w:lang w:val="ru-RU"/>
        </w:rPr>
        <w:t xml:space="preserve">). </w:t>
      </w:r>
      <w:r w:rsidR="001F10BE" w:rsidRPr="00FD17E2">
        <w:rPr>
          <w:rFonts w:asciiTheme="majorHAnsi" w:hAnsiTheme="majorHAnsi"/>
          <w:lang w:val="ru-RU"/>
        </w:rPr>
        <w:t xml:space="preserve">Подсчитайте число клеток, которые составляют интервал </w:t>
      </w:r>
      <w:r w:rsidR="00FB4637" w:rsidRPr="00FD17E2">
        <w:rPr>
          <w:rFonts w:asciiTheme="majorHAnsi" w:hAnsiTheme="majorHAnsi"/>
        </w:rPr>
        <w:t>QT</w:t>
      </w:r>
      <w:r w:rsidR="00FB4637" w:rsidRPr="00FD17E2">
        <w:rPr>
          <w:rFonts w:asciiTheme="majorHAnsi" w:hAnsiTheme="majorHAnsi"/>
          <w:lang w:val="ru-RU"/>
        </w:rPr>
        <w:t xml:space="preserve"> </w:t>
      </w:r>
      <w:r w:rsidR="001F10BE" w:rsidRPr="00FD17E2">
        <w:rPr>
          <w:rFonts w:asciiTheme="majorHAnsi" w:hAnsiTheme="majorHAnsi"/>
          <w:lang w:val="ru-RU"/>
        </w:rPr>
        <w:t xml:space="preserve">и затем умножьте число клеток на </w:t>
      </w:r>
      <w:r w:rsidR="00FB4637" w:rsidRPr="00FD17E2">
        <w:rPr>
          <w:rFonts w:asciiTheme="majorHAnsi" w:hAnsiTheme="majorHAnsi"/>
          <w:lang w:val="ru-RU"/>
        </w:rPr>
        <w:t xml:space="preserve">40 </w:t>
      </w:r>
      <w:proofErr w:type="spellStart"/>
      <w:r w:rsidR="001F10BE" w:rsidRPr="00FD17E2">
        <w:rPr>
          <w:rFonts w:asciiTheme="majorHAnsi" w:hAnsiTheme="majorHAnsi"/>
          <w:lang w:val="ru-RU"/>
        </w:rPr>
        <w:t>мсек</w:t>
      </w:r>
      <w:proofErr w:type="spellEnd"/>
      <w:r w:rsidR="00FB4637" w:rsidRPr="00FD17E2">
        <w:rPr>
          <w:rFonts w:asciiTheme="majorHAnsi" w:hAnsiTheme="majorHAnsi"/>
          <w:lang w:val="ru-RU"/>
        </w:rPr>
        <w:t xml:space="preserve">. </w:t>
      </w:r>
      <w:r w:rsidR="001F10BE" w:rsidRPr="00FD17E2">
        <w:rPr>
          <w:rFonts w:asciiTheme="majorHAnsi" w:hAnsiTheme="majorHAnsi"/>
          <w:lang w:val="ru-RU"/>
        </w:rPr>
        <w:t>Если начало волны</w:t>
      </w:r>
      <w:r w:rsidR="00FB4637" w:rsidRPr="00FD17E2">
        <w:rPr>
          <w:rFonts w:asciiTheme="majorHAnsi" w:hAnsiTheme="majorHAnsi"/>
          <w:lang w:val="ru-RU"/>
        </w:rPr>
        <w:t xml:space="preserve"> </w:t>
      </w:r>
      <w:r w:rsidR="00FB4637" w:rsidRPr="00FD17E2">
        <w:rPr>
          <w:rFonts w:asciiTheme="majorHAnsi" w:hAnsiTheme="majorHAnsi"/>
        </w:rPr>
        <w:t>Q</w:t>
      </w:r>
      <w:r w:rsidR="00FB4637" w:rsidRPr="00FD17E2">
        <w:rPr>
          <w:rFonts w:asciiTheme="majorHAnsi" w:hAnsiTheme="majorHAnsi"/>
          <w:lang w:val="ru-RU"/>
        </w:rPr>
        <w:t xml:space="preserve"> </w:t>
      </w:r>
      <w:r w:rsidR="001F10BE" w:rsidRPr="00FD17E2">
        <w:rPr>
          <w:rFonts w:asciiTheme="majorHAnsi" w:hAnsiTheme="majorHAnsi"/>
          <w:lang w:val="ru-RU"/>
        </w:rPr>
        <w:t>или окончание волны</w:t>
      </w:r>
      <w:r w:rsidR="00FB4637" w:rsidRPr="00FD17E2">
        <w:rPr>
          <w:rFonts w:asciiTheme="majorHAnsi" w:hAnsiTheme="majorHAnsi"/>
          <w:lang w:val="ru-RU"/>
        </w:rPr>
        <w:t xml:space="preserve"> </w:t>
      </w:r>
      <w:r w:rsidR="00FB4637" w:rsidRPr="00FD17E2">
        <w:rPr>
          <w:rFonts w:asciiTheme="majorHAnsi" w:hAnsiTheme="majorHAnsi"/>
        </w:rPr>
        <w:t>T</w:t>
      </w:r>
      <w:r w:rsidR="00FB4637" w:rsidRPr="00FD17E2">
        <w:rPr>
          <w:rFonts w:asciiTheme="majorHAnsi" w:hAnsiTheme="majorHAnsi"/>
          <w:lang w:val="ru-RU"/>
        </w:rPr>
        <w:t xml:space="preserve"> </w:t>
      </w:r>
      <w:r w:rsidR="001F10BE" w:rsidRPr="00FD17E2">
        <w:rPr>
          <w:rFonts w:asciiTheme="majorHAnsi" w:hAnsiTheme="majorHAnsi"/>
          <w:lang w:val="ru-RU"/>
        </w:rPr>
        <w:t xml:space="preserve">попадает на середину клетки, </w:t>
      </w:r>
      <w:r w:rsidR="00912050" w:rsidRPr="00FD17E2">
        <w:rPr>
          <w:rFonts w:asciiTheme="majorHAnsi" w:hAnsiTheme="majorHAnsi"/>
          <w:lang w:val="ru-RU"/>
        </w:rPr>
        <w:t xml:space="preserve">отнесите ее к ближайшей </w:t>
      </w:r>
      <w:r w:rsidR="00FB4637" w:rsidRPr="00FD17E2">
        <w:rPr>
          <w:rFonts w:asciiTheme="majorHAnsi" w:hAnsiTheme="majorHAnsi"/>
          <w:lang w:val="ru-RU"/>
        </w:rPr>
        <w:t xml:space="preserve">¼ </w:t>
      </w:r>
      <w:r w:rsidR="00912050" w:rsidRPr="00FD17E2">
        <w:rPr>
          <w:rFonts w:asciiTheme="majorHAnsi" w:hAnsiTheme="majorHAnsi"/>
          <w:lang w:val="ru-RU"/>
        </w:rPr>
        <w:t>клетки</w:t>
      </w:r>
      <w:r w:rsidR="00FB4637" w:rsidRPr="00FD17E2">
        <w:rPr>
          <w:rFonts w:asciiTheme="majorHAnsi" w:hAnsiTheme="majorHAnsi"/>
          <w:lang w:val="ru-RU"/>
        </w:rPr>
        <w:t xml:space="preserve">. </w:t>
      </w:r>
      <w:r w:rsidR="00FB4637" w:rsidRPr="00FD17E2">
        <w:rPr>
          <w:rFonts w:asciiTheme="majorHAnsi" w:hAnsiTheme="majorHAnsi"/>
        </w:rPr>
        <w:t> </w:t>
      </w:r>
    </w:p>
    <w:p w14:paraId="472F93AE" w14:textId="0468EACC" w:rsidR="00BA5A8A" w:rsidRPr="00337B47" w:rsidRDefault="00FB4637">
      <w:pPr>
        <w:rPr>
          <w:lang w:val="ru-RU"/>
        </w:rPr>
      </w:pPr>
      <w:r w:rsidRPr="00B76A73">
        <w:rPr>
          <w:b/>
          <w:bCs/>
          <w:noProof/>
        </w:rPr>
        <w:drawing>
          <wp:inline distT="0" distB="0" distL="0" distR="0" wp14:anchorId="48044377" wp14:editId="669CFE46">
            <wp:extent cx="4902200" cy="23622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aturation sat="0"/>
                              </a14:imgEffect>
                            </a14:imgLayer>
                          </a14:imgProps>
                        </a:ext>
                      </a:extLst>
                    </a:blip>
                    <a:stretch>
                      <a:fillRect/>
                    </a:stretch>
                  </pic:blipFill>
                  <pic:spPr>
                    <a:xfrm>
                      <a:off x="0" y="0"/>
                      <a:ext cx="4902200" cy="2362200"/>
                    </a:xfrm>
                    <a:prstGeom prst="rect">
                      <a:avLst/>
                    </a:prstGeom>
                  </pic:spPr>
                </pic:pic>
              </a:graphicData>
            </a:graphic>
          </wp:inline>
        </w:drawing>
      </w:r>
    </w:p>
    <w:p w14:paraId="247B05F5" w14:textId="520A5D2B" w:rsidR="00FB4637" w:rsidRPr="00CB3AF5" w:rsidRDefault="00CB3AF5" w:rsidP="00FB4637">
      <w:pPr>
        <w:rPr>
          <w:lang w:val="ru-RU"/>
        </w:rPr>
      </w:pPr>
      <w:r w:rsidRPr="00CB3AF5">
        <w:rPr>
          <w:lang w:val="ru-RU"/>
        </w:rPr>
        <w:t>Скоррект</w:t>
      </w:r>
      <w:r w:rsidR="00912050" w:rsidRPr="00CB3AF5">
        <w:rPr>
          <w:lang w:val="ru-RU"/>
        </w:rPr>
        <w:t xml:space="preserve">ируйте интервал </w:t>
      </w:r>
      <w:r w:rsidR="00FB4637" w:rsidRPr="00CB3AF5">
        <w:t>QT</w:t>
      </w:r>
      <w:r w:rsidR="00FB4637" w:rsidRPr="00CB3AF5">
        <w:rPr>
          <w:lang w:val="ru-RU"/>
        </w:rPr>
        <w:t xml:space="preserve"> </w:t>
      </w:r>
      <w:r w:rsidR="009616A0" w:rsidRPr="00CB3AF5">
        <w:rPr>
          <w:lang w:val="ru-RU"/>
        </w:rPr>
        <w:t>по</w:t>
      </w:r>
      <w:r w:rsidR="00912050" w:rsidRPr="00CB3AF5">
        <w:rPr>
          <w:lang w:val="ru-RU"/>
        </w:rPr>
        <w:t xml:space="preserve"> ЧСС</w:t>
      </w:r>
      <w:r w:rsidR="00FB4637" w:rsidRPr="00CB3AF5">
        <w:rPr>
          <w:lang w:val="ru-RU"/>
        </w:rPr>
        <w:t>:</w:t>
      </w:r>
    </w:p>
    <w:p w14:paraId="1EA05CFA" w14:textId="72C464D0" w:rsidR="00FB4637" w:rsidRPr="00CB3AF5" w:rsidRDefault="00B914D3" w:rsidP="00FB4637">
      <w:pPr>
        <w:numPr>
          <w:ilvl w:val="0"/>
          <w:numId w:val="75"/>
        </w:numPr>
        <w:spacing w:after="160" w:line="259" w:lineRule="auto"/>
        <w:rPr>
          <w:lang w:val="ru-RU"/>
        </w:rPr>
      </w:pPr>
      <w:r w:rsidRPr="00CB3AF5">
        <w:rPr>
          <w:lang w:val="ru-RU"/>
        </w:rPr>
        <w:t xml:space="preserve">Для </w:t>
      </w:r>
      <w:r w:rsidR="00E72AF9" w:rsidRPr="00CB3AF5">
        <w:rPr>
          <w:lang w:val="ru-RU"/>
        </w:rPr>
        <w:t xml:space="preserve">стандартизации, мы будем использовать формулу </w:t>
      </w:r>
      <w:r w:rsidR="005805E9" w:rsidRPr="00CB3AF5">
        <w:rPr>
          <w:lang w:val="ru-RU"/>
        </w:rPr>
        <w:t>Фре</w:t>
      </w:r>
      <w:r w:rsidR="00E72AF9" w:rsidRPr="00CB3AF5">
        <w:rPr>
          <w:lang w:val="ru-RU"/>
        </w:rPr>
        <w:t xml:space="preserve">дерика для </w:t>
      </w:r>
      <w:r w:rsidRPr="00CB3AF5">
        <w:rPr>
          <w:lang w:val="ru-RU"/>
        </w:rPr>
        <w:t xml:space="preserve">вычисления </w:t>
      </w:r>
      <w:proofErr w:type="spellStart"/>
      <w:r w:rsidRPr="00CB3AF5">
        <w:rPr>
          <w:lang w:val="ru-RU"/>
        </w:rPr>
        <w:t>с</w:t>
      </w:r>
      <w:r w:rsidR="00E72AF9" w:rsidRPr="00CB3AF5">
        <w:rPr>
          <w:lang w:val="ru-RU"/>
        </w:rPr>
        <w:t>корре</w:t>
      </w:r>
      <w:r w:rsidRPr="00CB3AF5">
        <w:rPr>
          <w:lang w:val="ru-RU"/>
        </w:rPr>
        <w:t>гированного</w:t>
      </w:r>
      <w:proofErr w:type="spellEnd"/>
      <w:r w:rsidRPr="00CB3AF5">
        <w:rPr>
          <w:lang w:val="ru-RU"/>
        </w:rPr>
        <w:t xml:space="preserve"> интервала </w:t>
      </w:r>
      <w:r w:rsidRPr="00CB3AF5">
        <w:t>QT</w:t>
      </w:r>
      <w:r w:rsidR="005805E9" w:rsidRPr="00CB3AF5">
        <w:rPr>
          <w:lang w:val="ru-RU"/>
        </w:rPr>
        <w:t xml:space="preserve"> по ЧСС. Формула Фредерика, в отличие от других методов корректировки, лучше применять при низких и высоких ЧСС</w:t>
      </w:r>
      <w:r w:rsidR="00FB4637" w:rsidRPr="00CB3AF5">
        <w:rPr>
          <w:lang w:val="ru-RU"/>
        </w:rPr>
        <w:t>.</w:t>
      </w:r>
    </w:p>
    <w:p w14:paraId="091B958D" w14:textId="4FB874A7" w:rsidR="00FB4637" w:rsidRPr="001A744A" w:rsidRDefault="00B914D3" w:rsidP="00FB4637">
      <w:pPr>
        <w:numPr>
          <w:ilvl w:val="0"/>
          <w:numId w:val="75"/>
        </w:numPr>
        <w:spacing w:after="160" w:line="259" w:lineRule="auto"/>
        <w:rPr>
          <w:lang w:val="ru-RU"/>
        </w:rPr>
      </w:pPr>
      <w:r w:rsidRPr="00CB3AF5">
        <w:rPr>
          <w:lang w:val="ru-RU"/>
        </w:rPr>
        <w:t xml:space="preserve">Формула, </w:t>
      </w:r>
      <w:r w:rsidRPr="001A744A">
        <w:rPr>
          <w:lang w:val="ru-RU"/>
        </w:rPr>
        <w:t>используемая в аппарате ЭКГ может отличаться от формулы Фредерика</w:t>
      </w:r>
      <w:r w:rsidR="00FB4637" w:rsidRPr="001A744A">
        <w:rPr>
          <w:lang w:val="ru-RU"/>
        </w:rPr>
        <w:t>.</w:t>
      </w:r>
      <w:r w:rsidRPr="001A744A">
        <w:rPr>
          <w:lang w:val="ru-RU"/>
        </w:rPr>
        <w:t xml:space="preserve"> Таким образом, </w:t>
      </w:r>
      <w:proofErr w:type="spellStart"/>
      <w:r w:rsidR="00FB4637" w:rsidRPr="001A744A">
        <w:t>QTcF</w:t>
      </w:r>
      <w:proofErr w:type="spellEnd"/>
      <w:r w:rsidR="00FB4637" w:rsidRPr="001A744A">
        <w:rPr>
          <w:lang w:val="ru-RU"/>
        </w:rPr>
        <w:t xml:space="preserve"> </w:t>
      </w:r>
      <w:r w:rsidR="009616A0" w:rsidRPr="001A744A">
        <w:rPr>
          <w:lang w:val="ru-RU"/>
        </w:rPr>
        <w:t>следует рас</w:t>
      </w:r>
      <w:r w:rsidR="009D6B53" w:rsidRPr="001A744A">
        <w:rPr>
          <w:lang w:val="ru-RU"/>
        </w:rPr>
        <w:t>с</w:t>
      </w:r>
      <w:r w:rsidR="009616A0" w:rsidRPr="001A744A">
        <w:rPr>
          <w:lang w:val="ru-RU"/>
        </w:rPr>
        <w:t xml:space="preserve">читывать с помощью номограммы, представленной ниже. </w:t>
      </w:r>
      <w:r w:rsidR="00FB4637" w:rsidRPr="001A744A">
        <w:rPr>
          <w:lang w:val="ru-RU"/>
        </w:rPr>
        <w:t>(</w:t>
      </w:r>
      <w:proofErr w:type="spellStart"/>
      <w:r w:rsidR="00FB4637" w:rsidRPr="001A744A">
        <w:t>QTcF</w:t>
      </w:r>
      <w:proofErr w:type="spellEnd"/>
      <w:r w:rsidR="00FB4637" w:rsidRPr="001A744A">
        <w:rPr>
          <w:lang w:val="ru-RU"/>
        </w:rPr>
        <w:t xml:space="preserve"> </w:t>
      </w:r>
      <w:r w:rsidR="009616A0" w:rsidRPr="001A744A">
        <w:rPr>
          <w:lang w:val="ru-RU"/>
        </w:rPr>
        <w:t>можно также определить с помощью калькулятора и формулы в Разделе</w:t>
      </w:r>
      <w:r w:rsidR="00FB4637" w:rsidRPr="001A744A">
        <w:rPr>
          <w:lang w:val="ru-RU"/>
        </w:rPr>
        <w:t xml:space="preserve"> 6.3.3; </w:t>
      </w:r>
      <w:r w:rsidR="009616A0" w:rsidRPr="001A744A">
        <w:rPr>
          <w:lang w:val="ru-RU"/>
        </w:rPr>
        <w:t>тем не менее, врачам рекомендуется использовать номограмму, т.к. она в меньшей степени допускает ошибки</w:t>
      </w:r>
      <w:r w:rsidR="00FB4637" w:rsidRPr="001A744A">
        <w:rPr>
          <w:lang w:val="ru-RU"/>
        </w:rPr>
        <w:t>).</w:t>
      </w:r>
      <w:r w:rsidR="00FB4637" w:rsidRPr="001A744A">
        <w:t> </w:t>
      </w:r>
    </w:p>
    <w:p w14:paraId="0244F494" w14:textId="43C6A713" w:rsidR="00FB4637" w:rsidRPr="001A744A" w:rsidRDefault="009616A0" w:rsidP="00FB4637">
      <w:pPr>
        <w:numPr>
          <w:ilvl w:val="0"/>
          <w:numId w:val="75"/>
        </w:numPr>
        <w:spacing w:after="160" w:line="259" w:lineRule="auto"/>
        <w:rPr>
          <w:lang w:val="ru-RU"/>
        </w:rPr>
      </w:pPr>
      <w:r w:rsidRPr="001A744A">
        <w:rPr>
          <w:lang w:val="ru-RU"/>
        </w:rPr>
        <w:t xml:space="preserve">Сравните </w:t>
      </w:r>
      <w:proofErr w:type="spellStart"/>
      <w:r w:rsidRPr="001A744A">
        <w:rPr>
          <w:lang w:val="ru-RU"/>
        </w:rPr>
        <w:t>скоррегированное</w:t>
      </w:r>
      <w:proofErr w:type="spellEnd"/>
      <w:r w:rsidRPr="001A744A">
        <w:rPr>
          <w:lang w:val="ru-RU"/>
        </w:rPr>
        <w:t xml:space="preserve"> показание, рас</w:t>
      </w:r>
      <w:r w:rsidR="009D6B53" w:rsidRPr="001A744A">
        <w:rPr>
          <w:lang w:val="ru-RU"/>
        </w:rPr>
        <w:t>с</w:t>
      </w:r>
      <w:r w:rsidRPr="001A744A">
        <w:rPr>
          <w:lang w:val="ru-RU"/>
        </w:rPr>
        <w:t>читанное вручную с тем, что показал аппарат ЭКГ</w:t>
      </w:r>
      <w:r w:rsidR="00FB4637" w:rsidRPr="001A744A">
        <w:rPr>
          <w:lang w:val="ru-RU"/>
        </w:rPr>
        <w:t xml:space="preserve"> (</w:t>
      </w:r>
      <w:r w:rsidRPr="001A744A">
        <w:rPr>
          <w:lang w:val="ru-RU"/>
        </w:rPr>
        <w:t xml:space="preserve">если в аппарате ЭКГ имеется функция автоматического расчета </w:t>
      </w:r>
      <w:proofErr w:type="spellStart"/>
      <w:r w:rsidRPr="001A744A">
        <w:rPr>
          <w:lang w:val="ru-RU"/>
        </w:rPr>
        <w:t>скоррегированного</w:t>
      </w:r>
      <w:proofErr w:type="spellEnd"/>
      <w:r w:rsidRPr="001A744A">
        <w:rPr>
          <w:lang w:val="ru-RU"/>
        </w:rPr>
        <w:t xml:space="preserve"> интервала </w:t>
      </w:r>
      <w:r w:rsidR="00FB4637" w:rsidRPr="001A744A">
        <w:t>QT</w:t>
      </w:r>
      <w:r w:rsidR="00FB4637" w:rsidRPr="001A744A">
        <w:rPr>
          <w:lang w:val="ru-RU"/>
        </w:rPr>
        <w:t xml:space="preserve">). </w:t>
      </w:r>
      <w:r w:rsidR="00B67602" w:rsidRPr="001A744A">
        <w:rPr>
          <w:lang w:val="ru-RU"/>
        </w:rPr>
        <w:t xml:space="preserve">Если разница составляет более </w:t>
      </w:r>
      <w:r w:rsidR="00FB4637" w:rsidRPr="001A744A">
        <w:rPr>
          <w:lang w:val="ru-RU"/>
        </w:rPr>
        <w:t xml:space="preserve">20 </w:t>
      </w:r>
      <w:proofErr w:type="spellStart"/>
      <w:r w:rsidR="00B67602" w:rsidRPr="001A744A">
        <w:rPr>
          <w:lang w:val="ru-RU"/>
        </w:rPr>
        <w:t>мс</w:t>
      </w:r>
      <w:proofErr w:type="spellEnd"/>
      <w:r w:rsidR="00B67602" w:rsidRPr="001A744A">
        <w:rPr>
          <w:lang w:val="ru-RU"/>
        </w:rPr>
        <w:t>, проведите вычисление вручную повторно</w:t>
      </w:r>
      <w:r w:rsidR="00FB4637" w:rsidRPr="001A744A">
        <w:rPr>
          <w:lang w:val="ru-RU"/>
        </w:rPr>
        <w:t xml:space="preserve">. </w:t>
      </w:r>
      <w:r w:rsidR="00B67602" w:rsidRPr="001A744A">
        <w:rPr>
          <w:lang w:val="ru-RU"/>
        </w:rPr>
        <w:t>Вычисление вручную служит «золотым стандартом»</w:t>
      </w:r>
      <w:r w:rsidR="00FB4637" w:rsidRPr="001A744A">
        <w:rPr>
          <w:lang w:val="ru-RU"/>
        </w:rPr>
        <w:t xml:space="preserve">. </w:t>
      </w:r>
      <w:r w:rsidR="00FB4637" w:rsidRPr="001A744A">
        <w:t> </w:t>
      </w:r>
    </w:p>
    <w:p w14:paraId="2A6787A4" w14:textId="764D155B" w:rsidR="00FB4637" w:rsidRPr="00CB3AF5" w:rsidRDefault="00FB4637" w:rsidP="00FB4637">
      <w:pPr>
        <w:pStyle w:val="ListNumber"/>
        <w:numPr>
          <w:ilvl w:val="0"/>
          <w:numId w:val="0"/>
        </w:numPr>
        <w:rPr>
          <w:lang w:val="ru-RU"/>
        </w:rPr>
      </w:pPr>
      <w:r w:rsidRPr="001A744A">
        <w:rPr>
          <w:lang w:val="ru-RU"/>
        </w:rPr>
        <w:t xml:space="preserve">4.  </w:t>
      </w:r>
      <w:r w:rsidR="00B67602" w:rsidRPr="001A744A">
        <w:rPr>
          <w:lang w:val="ru-RU"/>
        </w:rPr>
        <w:t xml:space="preserve">Запишите интервал </w:t>
      </w:r>
      <w:r w:rsidR="00B67602" w:rsidRPr="001A744A">
        <w:t>RR</w:t>
      </w:r>
      <w:r w:rsidRPr="001A744A">
        <w:rPr>
          <w:lang w:val="ru-RU"/>
        </w:rPr>
        <w:t xml:space="preserve">, </w:t>
      </w:r>
      <w:r w:rsidR="00B67602" w:rsidRPr="001A744A">
        <w:rPr>
          <w:lang w:val="ru-RU"/>
        </w:rPr>
        <w:t xml:space="preserve">ЧСС, и интервал </w:t>
      </w:r>
      <w:r w:rsidRPr="001A744A">
        <w:t>QT</w:t>
      </w:r>
      <w:r w:rsidR="00B67602" w:rsidRPr="001A744A">
        <w:rPr>
          <w:lang w:val="ru-RU"/>
        </w:rPr>
        <w:t xml:space="preserve">, </w:t>
      </w:r>
      <w:proofErr w:type="spellStart"/>
      <w:r w:rsidR="00B67602" w:rsidRPr="001A744A">
        <w:rPr>
          <w:lang w:val="ru-RU"/>
        </w:rPr>
        <w:t>скоррегированный</w:t>
      </w:r>
      <w:proofErr w:type="spellEnd"/>
      <w:r w:rsidR="00B67602" w:rsidRPr="001A744A">
        <w:rPr>
          <w:lang w:val="ru-RU"/>
        </w:rPr>
        <w:t xml:space="preserve"> по формуле Фредерика</w:t>
      </w:r>
      <w:r w:rsidR="00B67602" w:rsidRPr="00CB3AF5">
        <w:rPr>
          <w:lang w:val="ru-RU"/>
        </w:rPr>
        <w:t xml:space="preserve"> в историю болезни пациента</w:t>
      </w:r>
      <w:r w:rsidRPr="00CB3AF5">
        <w:rPr>
          <w:lang w:val="ru-RU"/>
        </w:rPr>
        <w:t>:</w:t>
      </w:r>
    </w:p>
    <w:p w14:paraId="60CB690F" w14:textId="7F2472AA" w:rsidR="00FB4637" w:rsidRPr="00CB3AF5" w:rsidRDefault="00B67602" w:rsidP="00FB4637">
      <w:pPr>
        <w:numPr>
          <w:ilvl w:val="0"/>
          <w:numId w:val="76"/>
        </w:numPr>
        <w:spacing w:after="160" w:line="259" w:lineRule="auto"/>
        <w:rPr>
          <w:lang w:val="ru-RU"/>
        </w:rPr>
      </w:pPr>
      <w:r w:rsidRPr="00CB3AF5">
        <w:rPr>
          <w:lang w:val="ru-RU"/>
        </w:rPr>
        <w:t xml:space="preserve">Интервал </w:t>
      </w:r>
      <w:r w:rsidR="00FB4637" w:rsidRPr="00CB3AF5">
        <w:t>RR</w:t>
      </w:r>
      <w:r w:rsidR="00FB4637" w:rsidRPr="00CB3AF5">
        <w:rPr>
          <w:lang w:val="ru-RU"/>
        </w:rPr>
        <w:t xml:space="preserve"> </w:t>
      </w:r>
      <w:r w:rsidRPr="00CB3AF5">
        <w:rPr>
          <w:lang w:val="ru-RU"/>
        </w:rPr>
        <w:t>измеряется в секундах</w:t>
      </w:r>
      <w:r w:rsidR="00FB4637" w:rsidRPr="00CB3AF5">
        <w:rPr>
          <w:lang w:val="ru-RU"/>
        </w:rPr>
        <w:t>.</w:t>
      </w:r>
    </w:p>
    <w:p w14:paraId="768A440E" w14:textId="5AFFCB5F" w:rsidR="00FB4637" w:rsidRPr="001A744A" w:rsidRDefault="00B67602" w:rsidP="00FB4637">
      <w:pPr>
        <w:numPr>
          <w:ilvl w:val="0"/>
          <w:numId w:val="76"/>
        </w:numPr>
        <w:spacing w:after="160" w:line="259" w:lineRule="auto"/>
        <w:rPr>
          <w:lang w:val="ru-RU"/>
        </w:rPr>
      </w:pPr>
      <w:r w:rsidRPr="00CB3AF5">
        <w:rPr>
          <w:lang w:val="ru-RU"/>
        </w:rPr>
        <w:t xml:space="preserve">Запишите ЧСС, которую </w:t>
      </w:r>
      <w:r w:rsidR="00B447B0" w:rsidRPr="00CB3AF5">
        <w:rPr>
          <w:lang w:val="ru-RU"/>
        </w:rPr>
        <w:t>показал</w:t>
      </w:r>
      <w:r w:rsidRPr="00CB3AF5">
        <w:rPr>
          <w:lang w:val="ru-RU"/>
        </w:rPr>
        <w:t xml:space="preserve"> аппарат ЭКГ, если аппарат делает это автоматически</w:t>
      </w:r>
      <w:r w:rsidR="00B447B0" w:rsidRPr="00CB3AF5">
        <w:rPr>
          <w:lang w:val="ru-RU"/>
        </w:rPr>
        <w:t>,</w:t>
      </w:r>
      <w:r w:rsidRPr="00CB3AF5">
        <w:rPr>
          <w:lang w:val="ru-RU"/>
        </w:rPr>
        <w:t xml:space="preserve"> или определите </w:t>
      </w:r>
      <w:r w:rsidR="00B447B0" w:rsidRPr="00CB3AF5">
        <w:rPr>
          <w:lang w:val="ru-RU"/>
        </w:rPr>
        <w:t xml:space="preserve">ЧСС с помощью измерения интервала </w:t>
      </w:r>
      <w:r w:rsidR="00FB4637" w:rsidRPr="00CB3AF5">
        <w:t>RR</w:t>
      </w:r>
      <w:r w:rsidR="00475526" w:rsidRPr="00CB3AF5">
        <w:rPr>
          <w:lang w:val="ru-RU"/>
        </w:rPr>
        <w:t>, разделив</w:t>
      </w:r>
      <w:r w:rsidR="00B447B0" w:rsidRPr="00CB3AF5">
        <w:rPr>
          <w:lang w:val="ru-RU"/>
        </w:rPr>
        <w:t xml:space="preserve"> </w:t>
      </w:r>
      <w:r w:rsidR="00FB4637" w:rsidRPr="00CB3AF5">
        <w:rPr>
          <w:lang w:val="ru-RU"/>
        </w:rPr>
        <w:t>60</w:t>
      </w:r>
      <w:r w:rsidR="00475526" w:rsidRPr="00CB3AF5">
        <w:rPr>
          <w:lang w:val="ru-RU"/>
        </w:rPr>
        <w:t xml:space="preserve"> на интервал </w:t>
      </w:r>
      <w:r w:rsidR="00475526" w:rsidRPr="00CB3AF5">
        <w:t>RR</w:t>
      </w:r>
      <w:r w:rsidR="00FB4637" w:rsidRPr="00CB3AF5">
        <w:rPr>
          <w:lang w:val="ru-RU"/>
        </w:rPr>
        <w:t>. (</w:t>
      </w:r>
      <w:r w:rsidR="00B447B0" w:rsidRPr="00CB3AF5">
        <w:rPr>
          <w:lang w:val="ru-RU"/>
        </w:rPr>
        <w:t>ЧСС</w:t>
      </w:r>
      <w:r w:rsidR="00FB4637" w:rsidRPr="00CB3AF5">
        <w:rPr>
          <w:lang w:val="ru-RU"/>
        </w:rPr>
        <w:t xml:space="preserve"> = 60/</w:t>
      </w:r>
      <w:r w:rsidR="00475526" w:rsidRPr="001A744A">
        <w:rPr>
          <w:lang w:val="ru-RU"/>
        </w:rPr>
        <w:t xml:space="preserve">интервал </w:t>
      </w:r>
      <w:r w:rsidR="00FB4637" w:rsidRPr="001A744A">
        <w:t>RR</w:t>
      </w:r>
      <w:r w:rsidR="00FB4637" w:rsidRPr="001A744A">
        <w:rPr>
          <w:lang w:val="ru-RU"/>
        </w:rPr>
        <w:t xml:space="preserve"> </w:t>
      </w:r>
      <w:r w:rsidR="00B447B0" w:rsidRPr="001A744A">
        <w:rPr>
          <w:lang w:val="ru-RU"/>
        </w:rPr>
        <w:t>в секундах</w:t>
      </w:r>
      <w:r w:rsidR="00FB4637" w:rsidRPr="001A744A">
        <w:rPr>
          <w:lang w:val="ru-RU"/>
        </w:rPr>
        <w:t>).</w:t>
      </w:r>
    </w:p>
    <w:p w14:paraId="3161C499" w14:textId="7B5F0092" w:rsidR="00FB4637" w:rsidRPr="00CB3AF5" w:rsidRDefault="00B447B0" w:rsidP="00FB4637">
      <w:pPr>
        <w:numPr>
          <w:ilvl w:val="0"/>
          <w:numId w:val="76"/>
        </w:numPr>
        <w:spacing w:after="160" w:line="259" w:lineRule="auto"/>
        <w:rPr>
          <w:lang w:val="ru-RU"/>
        </w:rPr>
      </w:pPr>
      <w:r w:rsidRPr="001A744A">
        <w:rPr>
          <w:lang w:val="ru-RU"/>
        </w:rPr>
        <w:t xml:space="preserve">Запишите интервал </w:t>
      </w:r>
      <w:proofErr w:type="spellStart"/>
      <w:r w:rsidRPr="001A744A">
        <w:t>QTcF</w:t>
      </w:r>
      <w:proofErr w:type="spellEnd"/>
      <w:r w:rsidRPr="001A744A">
        <w:rPr>
          <w:lang w:val="ru-RU"/>
        </w:rPr>
        <w:t>, рас</w:t>
      </w:r>
      <w:r w:rsidR="005517F0" w:rsidRPr="001A744A">
        <w:rPr>
          <w:lang w:val="ru-RU"/>
        </w:rPr>
        <w:t>с</w:t>
      </w:r>
      <w:r w:rsidRPr="001A744A">
        <w:rPr>
          <w:lang w:val="ru-RU"/>
        </w:rPr>
        <w:t>читанный согласно вышеприведенным</w:t>
      </w:r>
      <w:r w:rsidRPr="00CB3AF5">
        <w:rPr>
          <w:lang w:val="ru-RU"/>
        </w:rPr>
        <w:t xml:space="preserve"> инструкциям</w:t>
      </w:r>
      <w:r w:rsidR="00FB4637" w:rsidRPr="00CB3AF5">
        <w:rPr>
          <w:lang w:val="ru-RU"/>
        </w:rPr>
        <w:t xml:space="preserve">. </w:t>
      </w:r>
    </w:p>
    <w:p w14:paraId="0EBFF0A2" w14:textId="77777777" w:rsidR="00FB4637" w:rsidRPr="00CB3AF5" w:rsidRDefault="00FB4637" w:rsidP="00FB4637">
      <w:pPr>
        <w:rPr>
          <w:lang w:val="ru-RU"/>
        </w:rPr>
      </w:pPr>
    </w:p>
    <w:p w14:paraId="747F4287" w14:textId="131E7D3B" w:rsidR="00FB4637" w:rsidRPr="00CB3AF5" w:rsidRDefault="00246CDB" w:rsidP="00FB4637">
      <w:pPr>
        <w:jc w:val="center"/>
        <w:rPr>
          <w:b/>
          <w:lang w:val="ru-RU"/>
        </w:rPr>
      </w:pPr>
      <w:r w:rsidRPr="00CB3AF5">
        <w:rPr>
          <w:b/>
          <w:lang w:val="ru-RU"/>
        </w:rPr>
        <w:t xml:space="preserve">Как использовать Номограмму </w:t>
      </w:r>
      <w:proofErr w:type="spellStart"/>
      <w:r w:rsidR="00FB4637" w:rsidRPr="00CB3AF5">
        <w:rPr>
          <w:b/>
        </w:rPr>
        <w:t>QTcF</w:t>
      </w:r>
      <w:proofErr w:type="spellEnd"/>
      <w:r w:rsidR="00FB4637" w:rsidRPr="00CB3AF5">
        <w:rPr>
          <w:b/>
          <w:lang w:val="ru-RU"/>
        </w:rPr>
        <w:t xml:space="preserve"> </w:t>
      </w:r>
    </w:p>
    <w:p w14:paraId="5128206A" w14:textId="06A5D542" w:rsidR="00FB4637" w:rsidRPr="00CB3AF5" w:rsidRDefault="00FB4637" w:rsidP="00FB4637">
      <w:pPr>
        <w:rPr>
          <w:lang w:val="ru-RU"/>
        </w:rPr>
      </w:pPr>
      <w:r w:rsidRPr="00CB3AF5">
        <w:rPr>
          <w:lang w:val="ru-RU"/>
        </w:rPr>
        <w:t xml:space="preserve">1.  </w:t>
      </w:r>
      <w:r w:rsidR="00246CDB" w:rsidRPr="00CB3AF5">
        <w:rPr>
          <w:lang w:val="ru-RU"/>
        </w:rPr>
        <w:t>Определите ЧСС или интервал</w:t>
      </w:r>
      <w:r w:rsidRPr="00CB3AF5">
        <w:rPr>
          <w:lang w:val="ru-RU"/>
        </w:rPr>
        <w:t xml:space="preserve"> </w:t>
      </w:r>
      <w:r w:rsidRPr="001A744A">
        <w:t>RR</w:t>
      </w:r>
      <w:r w:rsidRPr="001A744A">
        <w:rPr>
          <w:lang w:val="ru-RU"/>
        </w:rPr>
        <w:t xml:space="preserve"> </w:t>
      </w:r>
      <w:r w:rsidR="00246CDB" w:rsidRPr="001A744A">
        <w:rPr>
          <w:lang w:val="ru-RU"/>
        </w:rPr>
        <w:t>пациента в вер</w:t>
      </w:r>
      <w:r w:rsidR="005517F0" w:rsidRPr="001A744A">
        <w:rPr>
          <w:lang w:val="ru-RU"/>
        </w:rPr>
        <w:t>х</w:t>
      </w:r>
      <w:r w:rsidR="00246CDB" w:rsidRPr="001A744A">
        <w:rPr>
          <w:lang w:val="ru-RU"/>
        </w:rPr>
        <w:t>них строчках</w:t>
      </w:r>
      <w:r w:rsidR="00246CDB" w:rsidRPr="00CB3AF5">
        <w:rPr>
          <w:lang w:val="ru-RU"/>
        </w:rPr>
        <w:t xml:space="preserve"> таблицы</w:t>
      </w:r>
      <w:r w:rsidRPr="00CB3AF5">
        <w:rPr>
          <w:lang w:val="ru-RU"/>
        </w:rPr>
        <w:t>.</w:t>
      </w:r>
    </w:p>
    <w:p w14:paraId="0B706797" w14:textId="21B878EA" w:rsidR="00FB4637" w:rsidRPr="00CB3AF5" w:rsidRDefault="00FB4637" w:rsidP="00FB4637">
      <w:pPr>
        <w:rPr>
          <w:lang w:val="ru-RU"/>
        </w:rPr>
      </w:pPr>
      <w:r w:rsidRPr="00CB3AF5">
        <w:rPr>
          <w:lang w:val="ru-RU"/>
        </w:rPr>
        <w:t xml:space="preserve">2.  </w:t>
      </w:r>
      <w:r w:rsidR="00246CDB" w:rsidRPr="00CB3AF5">
        <w:rPr>
          <w:lang w:val="ru-RU"/>
        </w:rPr>
        <w:t>Определите полученные измерения (</w:t>
      </w:r>
      <w:proofErr w:type="spellStart"/>
      <w:r w:rsidR="003C6773" w:rsidRPr="00CB3AF5">
        <w:rPr>
          <w:lang w:val="ru-RU"/>
        </w:rPr>
        <w:t>нескоррег</w:t>
      </w:r>
      <w:r w:rsidR="00246CDB" w:rsidRPr="00CB3AF5">
        <w:rPr>
          <w:lang w:val="ru-RU"/>
        </w:rPr>
        <w:t>ированного</w:t>
      </w:r>
      <w:proofErr w:type="spellEnd"/>
      <w:r w:rsidR="00246CDB" w:rsidRPr="00CB3AF5">
        <w:rPr>
          <w:lang w:val="ru-RU"/>
        </w:rPr>
        <w:t xml:space="preserve">) интервала </w:t>
      </w:r>
      <w:r w:rsidRPr="00CB3AF5">
        <w:t>QT</w:t>
      </w:r>
      <w:r w:rsidR="00246CDB" w:rsidRPr="00CB3AF5">
        <w:rPr>
          <w:lang w:val="ru-RU"/>
        </w:rPr>
        <w:t xml:space="preserve"> слева в таблице</w:t>
      </w:r>
      <w:r w:rsidRPr="00CB3AF5">
        <w:rPr>
          <w:lang w:val="ru-RU"/>
        </w:rPr>
        <w:t>.</w:t>
      </w:r>
    </w:p>
    <w:p w14:paraId="7242C09A" w14:textId="1684F7D5" w:rsidR="00FB4637" w:rsidRPr="00CB3AF5" w:rsidRDefault="00FB4637" w:rsidP="00FB4637">
      <w:pPr>
        <w:rPr>
          <w:lang w:val="ru-RU"/>
        </w:rPr>
      </w:pPr>
      <w:r w:rsidRPr="00CB3AF5">
        <w:rPr>
          <w:lang w:val="ru-RU"/>
        </w:rPr>
        <w:t xml:space="preserve">3. </w:t>
      </w:r>
      <w:r w:rsidR="00246CDB" w:rsidRPr="00CB3AF5">
        <w:rPr>
          <w:lang w:val="ru-RU"/>
        </w:rPr>
        <w:t xml:space="preserve">Найдите соответствующий вычисленный интервал </w:t>
      </w:r>
      <w:proofErr w:type="spellStart"/>
      <w:r w:rsidRPr="00CB3AF5">
        <w:t>QTcF</w:t>
      </w:r>
      <w:proofErr w:type="spellEnd"/>
      <w:r w:rsidRPr="00CB3AF5">
        <w:rPr>
          <w:lang w:val="ru-RU"/>
        </w:rPr>
        <w:t xml:space="preserve"> </w:t>
      </w:r>
      <w:r w:rsidR="00246CDB" w:rsidRPr="00CB3AF5">
        <w:rPr>
          <w:lang w:val="ru-RU"/>
        </w:rPr>
        <w:t>в клетк</w:t>
      </w:r>
      <w:r w:rsidR="003C6773" w:rsidRPr="00CB3AF5">
        <w:rPr>
          <w:lang w:val="ru-RU"/>
        </w:rPr>
        <w:t>е</w:t>
      </w:r>
      <w:r w:rsidR="00246CDB" w:rsidRPr="00CB3AF5">
        <w:rPr>
          <w:lang w:val="ru-RU"/>
        </w:rPr>
        <w:t xml:space="preserve"> ниже ЧСС </w:t>
      </w:r>
      <w:r w:rsidRPr="00CB3AF5">
        <w:rPr>
          <w:lang w:val="ru-RU"/>
        </w:rPr>
        <w:t>(</w:t>
      </w:r>
      <w:r w:rsidR="00246CDB" w:rsidRPr="00CB3AF5">
        <w:rPr>
          <w:lang w:val="ru-RU"/>
        </w:rPr>
        <w:t>или</w:t>
      </w:r>
      <w:r w:rsidRPr="00CB3AF5">
        <w:rPr>
          <w:lang w:val="ru-RU"/>
        </w:rPr>
        <w:t xml:space="preserve"> </w:t>
      </w:r>
      <w:r w:rsidRPr="00CB3AF5">
        <w:t>RR</w:t>
      </w:r>
      <w:r w:rsidRPr="00CB3AF5">
        <w:rPr>
          <w:lang w:val="ru-RU"/>
        </w:rPr>
        <w:t xml:space="preserve">) </w:t>
      </w:r>
      <w:r w:rsidR="00246CDB" w:rsidRPr="00CB3AF5">
        <w:rPr>
          <w:lang w:val="ru-RU"/>
        </w:rPr>
        <w:t xml:space="preserve">и справа от интервала </w:t>
      </w:r>
      <w:r w:rsidRPr="00CB3AF5">
        <w:t>QT</w:t>
      </w:r>
      <w:r w:rsidRPr="00CB3AF5">
        <w:rPr>
          <w:lang w:val="ru-RU"/>
        </w:rPr>
        <w:t xml:space="preserve">. </w:t>
      </w:r>
      <w:r w:rsidR="00246CDB" w:rsidRPr="00CB3AF5">
        <w:rPr>
          <w:lang w:val="ru-RU"/>
        </w:rPr>
        <w:t xml:space="preserve">Запишите вычисленный интервал </w:t>
      </w:r>
      <w:proofErr w:type="spellStart"/>
      <w:r w:rsidRPr="00CB3AF5">
        <w:t>QTcF</w:t>
      </w:r>
      <w:proofErr w:type="spellEnd"/>
      <w:r w:rsidRPr="00CB3AF5">
        <w:rPr>
          <w:lang w:val="ru-RU"/>
        </w:rPr>
        <w:t xml:space="preserve"> </w:t>
      </w:r>
      <w:r w:rsidR="00246CDB" w:rsidRPr="00CB3AF5">
        <w:rPr>
          <w:lang w:val="ru-RU"/>
        </w:rPr>
        <w:t xml:space="preserve">в форме </w:t>
      </w:r>
      <w:proofErr w:type="spellStart"/>
      <w:r w:rsidRPr="00CB3AF5">
        <w:t>endTB</w:t>
      </w:r>
      <w:proofErr w:type="spellEnd"/>
      <w:r w:rsidRPr="00CB3AF5">
        <w:rPr>
          <w:lang w:val="ru-RU"/>
        </w:rPr>
        <w:t xml:space="preserve"> </w:t>
      </w:r>
      <w:r w:rsidR="00246CDB" w:rsidRPr="00CB3AF5">
        <w:rPr>
          <w:lang w:val="ru-RU"/>
        </w:rPr>
        <w:t>ЭКГ</w:t>
      </w:r>
      <w:r w:rsidRPr="00CB3AF5">
        <w:rPr>
          <w:lang w:val="ru-RU"/>
        </w:rPr>
        <w:t>.</w:t>
      </w:r>
    </w:p>
    <w:p w14:paraId="428EB5F8" w14:textId="77777777" w:rsidR="00FB4637" w:rsidRPr="00CB3AF5" w:rsidRDefault="00FB4637" w:rsidP="00FB4637">
      <w:pPr>
        <w:rPr>
          <w:lang w:val="ru-RU"/>
        </w:rPr>
      </w:pPr>
    </w:p>
    <w:tbl>
      <w:tblPr>
        <w:tblW w:w="10286" w:type="dxa"/>
        <w:tblInd w:w="-972" w:type="dxa"/>
        <w:tblLook w:val="04A0" w:firstRow="1" w:lastRow="0" w:firstColumn="1" w:lastColumn="0" w:noHBand="0" w:noVBand="1"/>
      </w:tblPr>
      <w:tblGrid>
        <w:gridCol w:w="419"/>
        <w:gridCol w:w="450"/>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FB4637" w:rsidRPr="00CB3AF5" w14:paraId="5FDF7ECC" w14:textId="77777777" w:rsidTr="00966BC7">
        <w:trPr>
          <w:trHeight w:val="199"/>
        </w:trPr>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3CF5B" w14:textId="5108472E" w:rsidR="00FB4637" w:rsidRPr="00CB3AF5" w:rsidRDefault="00CB3AF5" w:rsidP="00CB3AF5">
            <w:pPr>
              <w:jc w:val="right"/>
              <w:rPr>
                <w:rFonts w:eastAsia="Times New Roman"/>
                <w:b/>
                <w:bCs/>
                <w:color w:val="000000"/>
                <w:sz w:val="14"/>
                <w:szCs w:val="14"/>
                <w:lang w:eastAsia="ko-KR"/>
              </w:rPr>
            </w:pPr>
            <w:r>
              <w:rPr>
                <w:rFonts w:eastAsia="Times New Roman"/>
                <w:b/>
                <w:bCs/>
                <w:color w:val="000000"/>
                <w:sz w:val="14"/>
                <w:szCs w:val="14"/>
                <w:lang w:eastAsia="ko-KR"/>
              </w:rPr>
              <w:t>ЧСС</w:t>
            </w:r>
            <w:r w:rsidR="00FB4637" w:rsidRPr="00CB3AF5">
              <w:rPr>
                <w:rFonts w:eastAsia="Times New Roman"/>
                <w:b/>
                <w:bCs/>
                <w:color w:val="000000"/>
                <w:sz w:val="14"/>
                <w:szCs w:val="14"/>
                <w:lang w:eastAsia="ko-KR"/>
              </w:rPr>
              <w:t xml:space="preserve"> (</w:t>
            </w:r>
            <w:proofErr w:type="spellStart"/>
            <w:r>
              <w:rPr>
                <w:rFonts w:eastAsia="Times New Roman"/>
                <w:b/>
                <w:bCs/>
                <w:color w:val="000000"/>
                <w:sz w:val="14"/>
                <w:szCs w:val="14"/>
                <w:lang w:eastAsia="ko-KR"/>
              </w:rPr>
              <w:t>ударов</w:t>
            </w:r>
            <w:proofErr w:type="spellEnd"/>
            <w:r>
              <w:rPr>
                <w:rFonts w:eastAsia="Times New Roman"/>
                <w:b/>
                <w:bCs/>
                <w:color w:val="000000"/>
                <w:sz w:val="14"/>
                <w:szCs w:val="14"/>
                <w:lang w:eastAsia="ko-KR"/>
              </w:rPr>
              <w:t xml:space="preserve"> в </w:t>
            </w:r>
            <w:proofErr w:type="spellStart"/>
            <w:r>
              <w:rPr>
                <w:rFonts w:eastAsia="Times New Roman"/>
                <w:b/>
                <w:bCs/>
                <w:color w:val="000000"/>
                <w:sz w:val="14"/>
                <w:szCs w:val="14"/>
                <w:lang w:eastAsia="ko-KR"/>
              </w:rPr>
              <w:t>минуту</w:t>
            </w:r>
            <w:proofErr w:type="spellEnd"/>
            <w:r w:rsidR="00FB4637" w:rsidRPr="00CB3AF5">
              <w:rPr>
                <w:rFonts w:eastAsia="Times New Roman"/>
                <w:b/>
                <w:bCs/>
                <w:color w:val="000000"/>
                <w:sz w:val="14"/>
                <w:szCs w:val="14"/>
                <w:lang w:eastAsia="ko-KR"/>
              </w:rPr>
              <w:t>)</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0F968FD5"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E189395"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2FE26D42"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C864450"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60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65F7618A"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65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5E65D8FA"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70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0441D39A"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75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6C5F7A2F"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80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25DF429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85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010AEC95"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90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B22D36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95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221567B2"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100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2A37E302"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105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3D0C7C8F"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110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23135E51"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115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39161BD9"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120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2037262E"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125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7EC07E16"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130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39B207D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135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7DE42BC1"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140</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356F8B17"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145</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14:paraId="1337D47D"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150</w:t>
            </w:r>
          </w:p>
        </w:tc>
      </w:tr>
      <w:tr w:rsidR="00FB4637" w:rsidRPr="00CB3AF5" w14:paraId="1E4C99AA" w14:textId="77777777" w:rsidTr="00966BC7">
        <w:trPr>
          <w:trHeight w:val="199"/>
        </w:trPr>
        <w:tc>
          <w:tcPr>
            <w:tcW w:w="8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04B94" w14:textId="47DE9351" w:rsidR="00FB4637" w:rsidRPr="00CB3AF5" w:rsidRDefault="00CB3AF5" w:rsidP="00CB3AF5">
            <w:pPr>
              <w:jc w:val="right"/>
              <w:rPr>
                <w:rFonts w:eastAsia="Times New Roman"/>
                <w:b/>
                <w:bCs/>
                <w:color w:val="000000"/>
                <w:sz w:val="14"/>
                <w:szCs w:val="14"/>
                <w:lang w:eastAsia="ko-KR"/>
              </w:rPr>
            </w:pPr>
            <w:proofErr w:type="spellStart"/>
            <w:r>
              <w:rPr>
                <w:rFonts w:eastAsia="Times New Roman"/>
                <w:b/>
                <w:bCs/>
                <w:color w:val="000000"/>
                <w:sz w:val="14"/>
                <w:szCs w:val="14"/>
                <w:lang w:eastAsia="ko-KR"/>
              </w:rPr>
              <w:t>Интервал</w:t>
            </w:r>
            <w:proofErr w:type="spellEnd"/>
            <w:r>
              <w:rPr>
                <w:rFonts w:eastAsia="Times New Roman"/>
                <w:b/>
                <w:bCs/>
                <w:color w:val="000000"/>
                <w:sz w:val="14"/>
                <w:szCs w:val="14"/>
                <w:lang w:eastAsia="ko-KR"/>
              </w:rPr>
              <w:t xml:space="preserve"> </w:t>
            </w:r>
            <w:r w:rsidR="00FB4637" w:rsidRPr="00CB3AF5">
              <w:rPr>
                <w:rFonts w:eastAsia="Times New Roman"/>
                <w:b/>
                <w:bCs/>
                <w:color w:val="000000"/>
                <w:sz w:val="14"/>
                <w:szCs w:val="14"/>
                <w:lang w:eastAsia="ko-KR"/>
              </w:rPr>
              <w:t>R-R (</w:t>
            </w:r>
            <w:proofErr w:type="spellStart"/>
            <w:r>
              <w:rPr>
                <w:rFonts w:eastAsia="Times New Roman"/>
                <w:b/>
                <w:bCs/>
                <w:color w:val="000000"/>
                <w:sz w:val="14"/>
                <w:szCs w:val="14"/>
                <w:lang w:eastAsia="ko-KR"/>
              </w:rPr>
              <w:t>сек</w:t>
            </w:r>
            <w:proofErr w:type="spellEnd"/>
            <w:r w:rsidR="00FB4637" w:rsidRPr="00CB3AF5">
              <w:rPr>
                <w:rFonts w:eastAsia="Times New Roman"/>
                <w:b/>
                <w:bCs/>
                <w:color w:val="000000"/>
                <w:sz w:val="14"/>
                <w:szCs w:val="14"/>
                <w:lang w:eastAsia="ko-KR"/>
              </w:rPr>
              <w:t>)</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38301CB8"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1.33</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28CAA246"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1.20</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00C032B2"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1.09</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68659347"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1.00</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1BD008FA"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0.92</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16F51944"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0.86</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53D71341"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0.80</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7D0A7E60"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0.75</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169F19F2"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0.71</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70B31022"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0.67</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207EE389"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0.63</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3EEBC9EC"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0.60</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76AE43B0"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0.57</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1667B8CB"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0.55</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2428EEFB"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0.52</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5164E59B"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0.50</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26C93DA8"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0.48</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114F216A"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0.46</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23C188A5"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0.44</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52A3F111"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0.43</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7663EBD2"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0.41</w:t>
            </w:r>
          </w:p>
        </w:tc>
        <w:tc>
          <w:tcPr>
            <w:tcW w:w="429" w:type="dxa"/>
            <w:tcBorders>
              <w:top w:val="nil"/>
              <w:left w:val="nil"/>
              <w:bottom w:val="single" w:sz="4" w:space="0" w:color="auto"/>
              <w:right w:val="single" w:sz="4" w:space="0" w:color="auto"/>
            </w:tcBorders>
            <w:shd w:val="clear" w:color="auto" w:fill="auto"/>
            <w:noWrap/>
            <w:tcMar>
              <w:left w:w="14" w:type="dxa"/>
              <w:right w:w="14" w:type="dxa"/>
            </w:tcMar>
            <w:vAlign w:val="center"/>
            <w:hideMark/>
          </w:tcPr>
          <w:p w14:paraId="725ABE8A" w14:textId="77777777" w:rsidR="00FB4637" w:rsidRPr="00CB3AF5" w:rsidRDefault="00FB4637" w:rsidP="00966BC7">
            <w:pPr>
              <w:jc w:val="center"/>
              <w:rPr>
                <w:rFonts w:eastAsia="Times New Roman"/>
                <w:b/>
                <w:bCs/>
                <w:color w:val="000000"/>
                <w:sz w:val="14"/>
                <w:szCs w:val="8"/>
                <w:lang w:eastAsia="ko-KR"/>
              </w:rPr>
            </w:pPr>
            <w:r w:rsidRPr="00CB3AF5">
              <w:rPr>
                <w:rFonts w:eastAsia="Times New Roman"/>
                <w:b/>
                <w:bCs/>
                <w:color w:val="000000"/>
                <w:sz w:val="14"/>
                <w:szCs w:val="8"/>
                <w:lang w:eastAsia="ko-KR"/>
              </w:rPr>
              <w:t>0.40</w:t>
            </w:r>
          </w:p>
        </w:tc>
      </w:tr>
      <w:tr w:rsidR="00FB4637" w:rsidRPr="00CB3AF5" w14:paraId="086E7D07" w14:textId="77777777" w:rsidTr="00966BC7">
        <w:trPr>
          <w:trHeight w:val="199"/>
        </w:trPr>
        <w:tc>
          <w:tcPr>
            <w:tcW w:w="39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BAFC707" w14:textId="1A102754" w:rsidR="00FB4637" w:rsidRPr="00CB3AF5" w:rsidRDefault="00CB3AF5" w:rsidP="00CB3AF5">
            <w:pPr>
              <w:jc w:val="center"/>
              <w:rPr>
                <w:rFonts w:eastAsia="Times New Roman"/>
                <w:color w:val="000000"/>
                <w:sz w:val="14"/>
                <w:szCs w:val="14"/>
                <w:lang w:eastAsia="ko-KR"/>
              </w:rPr>
            </w:pPr>
            <w:r>
              <w:rPr>
                <w:rFonts w:eastAsia="Times New Roman"/>
                <w:color w:val="000000"/>
                <w:sz w:val="14"/>
                <w:szCs w:val="14"/>
                <w:lang w:eastAsia="ko-KR"/>
              </w:rPr>
              <w:t xml:space="preserve"> </w:t>
            </w:r>
            <w:proofErr w:type="spellStart"/>
            <w:r>
              <w:rPr>
                <w:rFonts w:eastAsia="Times New Roman"/>
                <w:color w:val="000000"/>
                <w:sz w:val="14"/>
                <w:szCs w:val="14"/>
                <w:lang w:eastAsia="ko-KR"/>
              </w:rPr>
              <w:t>Интервал</w:t>
            </w:r>
            <w:proofErr w:type="spellEnd"/>
            <w:r>
              <w:rPr>
                <w:rFonts w:eastAsia="Times New Roman"/>
                <w:color w:val="000000"/>
                <w:sz w:val="14"/>
                <w:szCs w:val="14"/>
                <w:lang w:eastAsia="ko-KR"/>
              </w:rPr>
              <w:t xml:space="preserve"> </w:t>
            </w:r>
            <w:r w:rsidR="00FB4637" w:rsidRPr="00CB3AF5">
              <w:rPr>
                <w:rFonts w:eastAsia="Times New Roman"/>
                <w:color w:val="000000"/>
                <w:sz w:val="14"/>
                <w:szCs w:val="14"/>
                <w:lang w:eastAsia="ko-KR"/>
              </w:rPr>
              <w:t>QT (</w:t>
            </w:r>
            <w:proofErr w:type="spellStart"/>
            <w:r>
              <w:rPr>
                <w:rFonts w:eastAsia="Times New Roman"/>
                <w:color w:val="000000"/>
                <w:sz w:val="14"/>
                <w:szCs w:val="14"/>
                <w:lang w:eastAsia="ko-KR"/>
              </w:rPr>
              <w:t>мсек</w:t>
            </w:r>
            <w:proofErr w:type="spellEnd"/>
            <w:r w:rsidR="00FB4637" w:rsidRPr="00CB3AF5">
              <w:rPr>
                <w:rFonts w:eastAsia="Times New Roman"/>
                <w:color w:val="000000"/>
                <w:sz w:val="14"/>
                <w:szCs w:val="14"/>
                <w:lang w:eastAsia="ko-KR"/>
              </w:rPr>
              <w:t>)</w:t>
            </w:r>
          </w:p>
        </w:tc>
        <w:tc>
          <w:tcPr>
            <w:tcW w:w="450" w:type="dxa"/>
            <w:tcBorders>
              <w:top w:val="nil"/>
              <w:left w:val="nil"/>
              <w:bottom w:val="single" w:sz="4" w:space="0" w:color="auto"/>
              <w:right w:val="single" w:sz="4" w:space="0" w:color="auto"/>
            </w:tcBorders>
            <w:shd w:val="clear" w:color="auto" w:fill="auto"/>
            <w:noWrap/>
            <w:vAlign w:val="center"/>
            <w:hideMark/>
          </w:tcPr>
          <w:p w14:paraId="21734132"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300</w:t>
            </w:r>
          </w:p>
        </w:tc>
        <w:tc>
          <w:tcPr>
            <w:tcW w:w="429" w:type="dxa"/>
            <w:tcBorders>
              <w:top w:val="nil"/>
              <w:left w:val="nil"/>
              <w:bottom w:val="single" w:sz="4" w:space="0" w:color="auto"/>
              <w:right w:val="single" w:sz="4" w:space="0" w:color="auto"/>
            </w:tcBorders>
            <w:shd w:val="clear" w:color="auto" w:fill="auto"/>
            <w:noWrap/>
            <w:vAlign w:val="center"/>
            <w:hideMark/>
          </w:tcPr>
          <w:p w14:paraId="5D98D32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273</w:t>
            </w:r>
          </w:p>
        </w:tc>
        <w:tc>
          <w:tcPr>
            <w:tcW w:w="429" w:type="dxa"/>
            <w:tcBorders>
              <w:top w:val="nil"/>
              <w:left w:val="nil"/>
              <w:bottom w:val="single" w:sz="4" w:space="0" w:color="auto"/>
              <w:right w:val="single" w:sz="4" w:space="0" w:color="auto"/>
            </w:tcBorders>
            <w:shd w:val="clear" w:color="auto" w:fill="auto"/>
            <w:noWrap/>
            <w:vAlign w:val="center"/>
            <w:hideMark/>
          </w:tcPr>
          <w:p w14:paraId="4AE8B37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282</w:t>
            </w:r>
          </w:p>
        </w:tc>
        <w:tc>
          <w:tcPr>
            <w:tcW w:w="429" w:type="dxa"/>
            <w:tcBorders>
              <w:top w:val="nil"/>
              <w:left w:val="nil"/>
              <w:bottom w:val="single" w:sz="4" w:space="0" w:color="auto"/>
              <w:right w:val="single" w:sz="4" w:space="0" w:color="auto"/>
            </w:tcBorders>
            <w:shd w:val="clear" w:color="auto" w:fill="auto"/>
            <w:noWrap/>
            <w:vAlign w:val="center"/>
            <w:hideMark/>
          </w:tcPr>
          <w:p w14:paraId="5C3AB11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291</w:t>
            </w:r>
          </w:p>
        </w:tc>
        <w:tc>
          <w:tcPr>
            <w:tcW w:w="429" w:type="dxa"/>
            <w:tcBorders>
              <w:top w:val="nil"/>
              <w:left w:val="nil"/>
              <w:bottom w:val="single" w:sz="4" w:space="0" w:color="auto"/>
              <w:right w:val="single" w:sz="4" w:space="0" w:color="auto"/>
            </w:tcBorders>
            <w:shd w:val="clear" w:color="auto" w:fill="auto"/>
            <w:noWrap/>
            <w:vAlign w:val="center"/>
            <w:hideMark/>
          </w:tcPr>
          <w:p w14:paraId="52A830F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300</w:t>
            </w:r>
          </w:p>
        </w:tc>
        <w:tc>
          <w:tcPr>
            <w:tcW w:w="429" w:type="dxa"/>
            <w:tcBorders>
              <w:top w:val="nil"/>
              <w:left w:val="nil"/>
              <w:bottom w:val="single" w:sz="4" w:space="0" w:color="auto"/>
              <w:right w:val="single" w:sz="4" w:space="0" w:color="auto"/>
            </w:tcBorders>
            <w:shd w:val="clear" w:color="auto" w:fill="auto"/>
            <w:noWrap/>
            <w:vAlign w:val="center"/>
            <w:hideMark/>
          </w:tcPr>
          <w:p w14:paraId="196B78B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308</w:t>
            </w:r>
          </w:p>
        </w:tc>
        <w:tc>
          <w:tcPr>
            <w:tcW w:w="429" w:type="dxa"/>
            <w:tcBorders>
              <w:top w:val="nil"/>
              <w:left w:val="nil"/>
              <w:bottom w:val="single" w:sz="4" w:space="0" w:color="auto"/>
              <w:right w:val="single" w:sz="4" w:space="0" w:color="auto"/>
            </w:tcBorders>
            <w:shd w:val="clear" w:color="auto" w:fill="auto"/>
            <w:noWrap/>
            <w:vAlign w:val="center"/>
            <w:hideMark/>
          </w:tcPr>
          <w:p w14:paraId="4B0361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316</w:t>
            </w:r>
          </w:p>
        </w:tc>
        <w:tc>
          <w:tcPr>
            <w:tcW w:w="429" w:type="dxa"/>
            <w:tcBorders>
              <w:top w:val="nil"/>
              <w:left w:val="nil"/>
              <w:bottom w:val="single" w:sz="4" w:space="0" w:color="auto"/>
              <w:right w:val="single" w:sz="4" w:space="0" w:color="auto"/>
            </w:tcBorders>
            <w:shd w:val="clear" w:color="auto" w:fill="auto"/>
            <w:noWrap/>
            <w:vAlign w:val="center"/>
            <w:hideMark/>
          </w:tcPr>
          <w:p w14:paraId="5BB57F8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323</w:t>
            </w:r>
          </w:p>
        </w:tc>
        <w:tc>
          <w:tcPr>
            <w:tcW w:w="429" w:type="dxa"/>
            <w:tcBorders>
              <w:top w:val="nil"/>
              <w:left w:val="nil"/>
              <w:bottom w:val="single" w:sz="4" w:space="0" w:color="auto"/>
              <w:right w:val="single" w:sz="4" w:space="0" w:color="auto"/>
            </w:tcBorders>
            <w:shd w:val="clear" w:color="auto" w:fill="auto"/>
            <w:noWrap/>
            <w:vAlign w:val="center"/>
            <w:hideMark/>
          </w:tcPr>
          <w:p w14:paraId="5CEA443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330</w:t>
            </w:r>
          </w:p>
        </w:tc>
        <w:tc>
          <w:tcPr>
            <w:tcW w:w="429" w:type="dxa"/>
            <w:tcBorders>
              <w:top w:val="nil"/>
              <w:left w:val="nil"/>
              <w:bottom w:val="single" w:sz="4" w:space="0" w:color="auto"/>
              <w:right w:val="single" w:sz="4" w:space="0" w:color="auto"/>
            </w:tcBorders>
            <w:shd w:val="clear" w:color="auto" w:fill="auto"/>
            <w:noWrap/>
            <w:vAlign w:val="center"/>
            <w:hideMark/>
          </w:tcPr>
          <w:p w14:paraId="2248F57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337</w:t>
            </w:r>
          </w:p>
        </w:tc>
        <w:tc>
          <w:tcPr>
            <w:tcW w:w="429" w:type="dxa"/>
            <w:tcBorders>
              <w:top w:val="nil"/>
              <w:left w:val="nil"/>
              <w:bottom w:val="single" w:sz="4" w:space="0" w:color="auto"/>
              <w:right w:val="single" w:sz="4" w:space="0" w:color="auto"/>
            </w:tcBorders>
            <w:shd w:val="clear" w:color="auto" w:fill="auto"/>
            <w:noWrap/>
            <w:vAlign w:val="center"/>
            <w:hideMark/>
          </w:tcPr>
          <w:p w14:paraId="63FC874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343</w:t>
            </w:r>
          </w:p>
        </w:tc>
        <w:tc>
          <w:tcPr>
            <w:tcW w:w="429" w:type="dxa"/>
            <w:tcBorders>
              <w:top w:val="nil"/>
              <w:left w:val="nil"/>
              <w:bottom w:val="single" w:sz="4" w:space="0" w:color="auto"/>
              <w:right w:val="single" w:sz="4" w:space="0" w:color="auto"/>
            </w:tcBorders>
            <w:shd w:val="clear" w:color="auto" w:fill="auto"/>
            <w:noWrap/>
            <w:vAlign w:val="center"/>
            <w:hideMark/>
          </w:tcPr>
          <w:p w14:paraId="69DE947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350</w:t>
            </w:r>
          </w:p>
        </w:tc>
        <w:tc>
          <w:tcPr>
            <w:tcW w:w="429" w:type="dxa"/>
            <w:tcBorders>
              <w:top w:val="nil"/>
              <w:left w:val="nil"/>
              <w:bottom w:val="single" w:sz="4" w:space="0" w:color="auto"/>
              <w:right w:val="single" w:sz="4" w:space="0" w:color="auto"/>
            </w:tcBorders>
            <w:shd w:val="clear" w:color="auto" w:fill="auto"/>
            <w:noWrap/>
            <w:vAlign w:val="center"/>
            <w:hideMark/>
          </w:tcPr>
          <w:p w14:paraId="1AF2AC1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356</w:t>
            </w:r>
          </w:p>
        </w:tc>
        <w:tc>
          <w:tcPr>
            <w:tcW w:w="429" w:type="dxa"/>
            <w:tcBorders>
              <w:top w:val="nil"/>
              <w:left w:val="nil"/>
              <w:bottom w:val="single" w:sz="4" w:space="0" w:color="auto"/>
              <w:right w:val="single" w:sz="4" w:space="0" w:color="auto"/>
            </w:tcBorders>
            <w:shd w:val="clear" w:color="auto" w:fill="auto"/>
            <w:noWrap/>
            <w:vAlign w:val="center"/>
            <w:hideMark/>
          </w:tcPr>
          <w:p w14:paraId="6AC0C8C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362</w:t>
            </w:r>
          </w:p>
        </w:tc>
        <w:tc>
          <w:tcPr>
            <w:tcW w:w="429" w:type="dxa"/>
            <w:tcBorders>
              <w:top w:val="nil"/>
              <w:left w:val="nil"/>
              <w:bottom w:val="single" w:sz="4" w:space="0" w:color="auto"/>
              <w:right w:val="single" w:sz="4" w:space="0" w:color="auto"/>
            </w:tcBorders>
            <w:shd w:val="clear" w:color="auto" w:fill="auto"/>
            <w:noWrap/>
            <w:vAlign w:val="center"/>
            <w:hideMark/>
          </w:tcPr>
          <w:p w14:paraId="00E3F6C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367</w:t>
            </w:r>
          </w:p>
        </w:tc>
        <w:tc>
          <w:tcPr>
            <w:tcW w:w="429" w:type="dxa"/>
            <w:tcBorders>
              <w:top w:val="nil"/>
              <w:left w:val="nil"/>
              <w:bottom w:val="single" w:sz="4" w:space="0" w:color="auto"/>
              <w:right w:val="single" w:sz="4" w:space="0" w:color="auto"/>
            </w:tcBorders>
            <w:shd w:val="clear" w:color="auto" w:fill="auto"/>
            <w:noWrap/>
            <w:vAlign w:val="center"/>
            <w:hideMark/>
          </w:tcPr>
          <w:p w14:paraId="447FF54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373</w:t>
            </w:r>
          </w:p>
        </w:tc>
        <w:tc>
          <w:tcPr>
            <w:tcW w:w="429" w:type="dxa"/>
            <w:tcBorders>
              <w:top w:val="nil"/>
              <w:left w:val="nil"/>
              <w:bottom w:val="single" w:sz="4" w:space="0" w:color="auto"/>
              <w:right w:val="single" w:sz="4" w:space="0" w:color="auto"/>
            </w:tcBorders>
            <w:shd w:val="clear" w:color="auto" w:fill="auto"/>
            <w:noWrap/>
            <w:vAlign w:val="center"/>
            <w:hideMark/>
          </w:tcPr>
          <w:p w14:paraId="7BF0B63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378</w:t>
            </w:r>
          </w:p>
        </w:tc>
        <w:tc>
          <w:tcPr>
            <w:tcW w:w="429" w:type="dxa"/>
            <w:tcBorders>
              <w:top w:val="nil"/>
              <w:left w:val="nil"/>
              <w:bottom w:val="single" w:sz="4" w:space="0" w:color="auto"/>
              <w:right w:val="single" w:sz="4" w:space="0" w:color="auto"/>
            </w:tcBorders>
            <w:shd w:val="clear" w:color="auto" w:fill="auto"/>
            <w:noWrap/>
            <w:vAlign w:val="center"/>
            <w:hideMark/>
          </w:tcPr>
          <w:p w14:paraId="5C8AA3E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383</w:t>
            </w:r>
          </w:p>
        </w:tc>
        <w:tc>
          <w:tcPr>
            <w:tcW w:w="429" w:type="dxa"/>
            <w:tcBorders>
              <w:top w:val="nil"/>
              <w:left w:val="nil"/>
              <w:bottom w:val="single" w:sz="4" w:space="0" w:color="auto"/>
              <w:right w:val="single" w:sz="4" w:space="0" w:color="auto"/>
            </w:tcBorders>
            <w:shd w:val="clear" w:color="auto" w:fill="auto"/>
            <w:noWrap/>
            <w:vAlign w:val="center"/>
            <w:hideMark/>
          </w:tcPr>
          <w:p w14:paraId="4DBFE6C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388</w:t>
            </w:r>
          </w:p>
        </w:tc>
        <w:tc>
          <w:tcPr>
            <w:tcW w:w="429" w:type="dxa"/>
            <w:tcBorders>
              <w:top w:val="nil"/>
              <w:left w:val="nil"/>
              <w:bottom w:val="single" w:sz="4" w:space="0" w:color="auto"/>
              <w:right w:val="single" w:sz="4" w:space="0" w:color="auto"/>
            </w:tcBorders>
            <w:shd w:val="clear" w:color="auto" w:fill="auto"/>
            <w:noWrap/>
            <w:vAlign w:val="center"/>
            <w:hideMark/>
          </w:tcPr>
          <w:p w14:paraId="56047FA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393</w:t>
            </w:r>
          </w:p>
        </w:tc>
        <w:tc>
          <w:tcPr>
            <w:tcW w:w="429" w:type="dxa"/>
            <w:tcBorders>
              <w:top w:val="nil"/>
              <w:left w:val="nil"/>
              <w:bottom w:val="single" w:sz="4" w:space="0" w:color="auto"/>
              <w:right w:val="single" w:sz="4" w:space="0" w:color="auto"/>
            </w:tcBorders>
            <w:shd w:val="clear" w:color="auto" w:fill="auto"/>
            <w:noWrap/>
            <w:vAlign w:val="center"/>
            <w:hideMark/>
          </w:tcPr>
          <w:p w14:paraId="05A15DE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398</w:t>
            </w:r>
          </w:p>
        </w:tc>
        <w:tc>
          <w:tcPr>
            <w:tcW w:w="429" w:type="dxa"/>
            <w:tcBorders>
              <w:top w:val="nil"/>
              <w:left w:val="nil"/>
              <w:bottom w:val="single" w:sz="4" w:space="0" w:color="auto"/>
              <w:right w:val="single" w:sz="4" w:space="0" w:color="auto"/>
            </w:tcBorders>
            <w:shd w:val="clear" w:color="auto" w:fill="auto"/>
            <w:noWrap/>
            <w:vAlign w:val="center"/>
            <w:hideMark/>
          </w:tcPr>
          <w:p w14:paraId="1A9CC1B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403</w:t>
            </w:r>
          </w:p>
        </w:tc>
        <w:tc>
          <w:tcPr>
            <w:tcW w:w="429" w:type="dxa"/>
            <w:tcBorders>
              <w:top w:val="nil"/>
              <w:left w:val="nil"/>
              <w:bottom w:val="single" w:sz="4" w:space="0" w:color="auto"/>
              <w:right w:val="single" w:sz="4" w:space="0" w:color="auto"/>
            </w:tcBorders>
            <w:shd w:val="clear" w:color="auto" w:fill="auto"/>
            <w:noWrap/>
            <w:vAlign w:val="center"/>
            <w:hideMark/>
          </w:tcPr>
          <w:p w14:paraId="0AC0259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407</w:t>
            </w:r>
          </w:p>
        </w:tc>
      </w:tr>
      <w:tr w:rsidR="00FB4637" w:rsidRPr="00CB3AF5" w14:paraId="4FFDE8C9"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11BF3C5A"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707B151F"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310</w:t>
            </w:r>
          </w:p>
        </w:tc>
        <w:tc>
          <w:tcPr>
            <w:tcW w:w="429" w:type="dxa"/>
            <w:tcBorders>
              <w:top w:val="nil"/>
              <w:left w:val="nil"/>
              <w:bottom w:val="single" w:sz="4" w:space="0" w:color="auto"/>
              <w:right w:val="single" w:sz="4" w:space="0" w:color="auto"/>
            </w:tcBorders>
            <w:shd w:val="clear" w:color="auto" w:fill="auto"/>
            <w:noWrap/>
            <w:vAlign w:val="center"/>
            <w:hideMark/>
          </w:tcPr>
          <w:p w14:paraId="3CE62A9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282</w:t>
            </w:r>
          </w:p>
        </w:tc>
        <w:tc>
          <w:tcPr>
            <w:tcW w:w="429" w:type="dxa"/>
            <w:tcBorders>
              <w:top w:val="nil"/>
              <w:left w:val="nil"/>
              <w:bottom w:val="single" w:sz="4" w:space="0" w:color="auto"/>
              <w:right w:val="single" w:sz="4" w:space="0" w:color="auto"/>
            </w:tcBorders>
            <w:shd w:val="clear" w:color="auto" w:fill="auto"/>
            <w:noWrap/>
            <w:vAlign w:val="center"/>
            <w:hideMark/>
          </w:tcPr>
          <w:p w14:paraId="64FCC51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292</w:t>
            </w:r>
          </w:p>
        </w:tc>
        <w:tc>
          <w:tcPr>
            <w:tcW w:w="429" w:type="dxa"/>
            <w:tcBorders>
              <w:top w:val="nil"/>
              <w:left w:val="nil"/>
              <w:bottom w:val="single" w:sz="4" w:space="0" w:color="auto"/>
              <w:right w:val="single" w:sz="4" w:space="0" w:color="auto"/>
            </w:tcBorders>
            <w:shd w:val="clear" w:color="auto" w:fill="auto"/>
            <w:noWrap/>
            <w:vAlign w:val="center"/>
            <w:hideMark/>
          </w:tcPr>
          <w:p w14:paraId="5021BBD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301</w:t>
            </w:r>
          </w:p>
        </w:tc>
        <w:tc>
          <w:tcPr>
            <w:tcW w:w="429" w:type="dxa"/>
            <w:tcBorders>
              <w:top w:val="nil"/>
              <w:left w:val="nil"/>
              <w:bottom w:val="single" w:sz="4" w:space="0" w:color="auto"/>
              <w:right w:val="single" w:sz="4" w:space="0" w:color="auto"/>
            </w:tcBorders>
            <w:shd w:val="clear" w:color="auto" w:fill="auto"/>
            <w:noWrap/>
            <w:vAlign w:val="center"/>
            <w:hideMark/>
          </w:tcPr>
          <w:p w14:paraId="3930726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310</w:t>
            </w:r>
          </w:p>
        </w:tc>
        <w:tc>
          <w:tcPr>
            <w:tcW w:w="429" w:type="dxa"/>
            <w:tcBorders>
              <w:top w:val="nil"/>
              <w:left w:val="nil"/>
              <w:bottom w:val="single" w:sz="4" w:space="0" w:color="auto"/>
              <w:right w:val="single" w:sz="4" w:space="0" w:color="auto"/>
            </w:tcBorders>
            <w:shd w:val="clear" w:color="auto" w:fill="auto"/>
            <w:noWrap/>
            <w:vAlign w:val="center"/>
            <w:hideMark/>
          </w:tcPr>
          <w:p w14:paraId="12A111C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318</w:t>
            </w:r>
          </w:p>
        </w:tc>
        <w:tc>
          <w:tcPr>
            <w:tcW w:w="429" w:type="dxa"/>
            <w:tcBorders>
              <w:top w:val="nil"/>
              <w:left w:val="nil"/>
              <w:bottom w:val="single" w:sz="4" w:space="0" w:color="auto"/>
              <w:right w:val="single" w:sz="4" w:space="0" w:color="auto"/>
            </w:tcBorders>
            <w:shd w:val="clear" w:color="auto" w:fill="auto"/>
            <w:noWrap/>
            <w:vAlign w:val="center"/>
            <w:hideMark/>
          </w:tcPr>
          <w:p w14:paraId="4834335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326</w:t>
            </w:r>
          </w:p>
        </w:tc>
        <w:tc>
          <w:tcPr>
            <w:tcW w:w="429" w:type="dxa"/>
            <w:tcBorders>
              <w:top w:val="nil"/>
              <w:left w:val="nil"/>
              <w:bottom w:val="single" w:sz="4" w:space="0" w:color="auto"/>
              <w:right w:val="single" w:sz="4" w:space="0" w:color="auto"/>
            </w:tcBorders>
            <w:shd w:val="clear" w:color="auto" w:fill="auto"/>
            <w:noWrap/>
            <w:vAlign w:val="center"/>
            <w:hideMark/>
          </w:tcPr>
          <w:p w14:paraId="15A2A35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334</w:t>
            </w:r>
          </w:p>
        </w:tc>
        <w:tc>
          <w:tcPr>
            <w:tcW w:w="429" w:type="dxa"/>
            <w:tcBorders>
              <w:top w:val="nil"/>
              <w:left w:val="nil"/>
              <w:bottom w:val="single" w:sz="4" w:space="0" w:color="auto"/>
              <w:right w:val="single" w:sz="4" w:space="0" w:color="auto"/>
            </w:tcBorders>
            <w:shd w:val="clear" w:color="auto" w:fill="auto"/>
            <w:noWrap/>
            <w:vAlign w:val="center"/>
            <w:hideMark/>
          </w:tcPr>
          <w:p w14:paraId="1B6026E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341</w:t>
            </w:r>
          </w:p>
        </w:tc>
        <w:tc>
          <w:tcPr>
            <w:tcW w:w="429" w:type="dxa"/>
            <w:tcBorders>
              <w:top w:val="nil"/>
              <w:left w:val="nil"/>
              <w:bottom w:val="single" w:sz="4" w:space="0" w:color="auto"/>
              <w:right w:val="single" w:sz="4" w:space="0" w:color="auto"/>
            </w:tcBorders>
            <w:shd w:val="clear" w:color="auto" w:fill="auto"/>
            <w:noWrap/>
            <w:vAlign w:val="center"/>
            <w:hideMark/>
          </w:tcPr>
          <w:p w14:paraId="52C23D6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348</w:t>
            </w:r>
          </w:p>
        </w:tc>
        <w:tc>
          <w:tcPr>
            <w:tcW w:w="429" w:type="dxa"/>
            <w:tcBorders>
              <w:top w:val="nil"/>
              <w:left w:val="nil"/>
              <w:bottom w:val="single" w:sz="4" w:space="0" w:color="auto"/>
              <w:right w:val="single" w:sz="4" w:space="0" w:color="auto"/>
            </w:tcBorders>
            <w:shd w:val="clear" w:color="auto" w:fill="auto"/>
            <w:noWrap/>
            <w:vAlign w:val="center"/>
            <w:hideMark/>
          </w:tcPr>
          <w:p w14:paraId="00BA29B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355</w:t>
            </w:r>
          </w:p>
        </w:tc>
        <w:tc>
          <w:tcPr>
            <w:tcW w:w="429" w:type="dxa"/>
            <w:tcBorders>
              <w:top w:val="nil"/>
              <w:left w:val="nil"/>
              <w:bottom w:val="single" w:sz="4" w:space="0" w:color="auto"/>
              <w:right w:val="single" w:sz="4" w:space="0" w:color="auto"/>
            </w:tcBorders>
            <w:shd w:val="clear" w:color="auto" w:fill="auto"/>
            <w:noWrap/>
            <w:vAlign w:val="center"/>
            <w:hideMark/>
          </w:tcPr>
          <w:p w14:paraId="00DF9CD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361</w:t>
            </w:r>
          </w:p>
        </w:tc>
        <w:tc>
          <w:tcPr>
            <w:tcW w:w="429" w:type="dxa"/>
            <w:tcBorders>
              <w:top w:val="nil"/>
              <w:left w:val="nil"/>
              <w:bottom w:val="single" w:sz="4" w:space="0" w:color="auto"/>
              <w:right w:val="single" w:sz="4" w:space="0" w:color="auto"/>
            </w:tcBorders>
            <w:shd w:val="clear" w:color="auto" w:fill="auto"/>
            <w:noWrap/>
            <w:vAlign w:val="center"/>
            <w:hideMark/>
          </w:tcPr>
          <w:p w14:paraId="1D90968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368</w:t>
            </w:r>
          </w:p>
        </w:tc>
        <w:tc>
          <w:tcPr>
            <w:tcW w:w="429" w:type="dxa"/>
            <w:tcBorders>
              <w:top w:val="nil"/>
              <w:left w:val="nil"/>
              <w:bottom w:val="single" w:sz="4" w:space="0" w:color="auto"/>
              <w:right w:val="single" w:sz="4" w:space="0" w:color="auto"/>
            </w:tcBorders>
            <w:shd w:val="clear" w:color="auto" w:fill="auto"/>
            <w:noWrap/>
            <w:vAlign w:val="center"/>
            <w:hideMark/>
          </w:tcPr>
          <w:p w14:paraId="4EEBCE1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374</w:t>
            </w:r>
          </w:p>
        </w:tc>
        <w:tc>
          <w:tcPr>
            <w:tcW w:w="429" w:type="dxa"/>
            <w:tcBorders>
              <w:top w:val="nil"/>
              <w:left w:val="nil"/>
              <w:bottom w:val="single" w:sz="4" w:space="0" w:color="auto"/>
              <w:right w:val="single" w:sz="4" w:space="0" w:color="auto"/>
            </w:tcBorders>
            <w:shd w:val="clear" w:color="auto" w:fill="auto"/>
            <w:noWrap/>
            <w:vAlign w:val="center"/>
            <w:hideMark/>
          </w:tcPr>
          <w:p w14:paraId="474EEC8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379</w:t>
            </w:r>
          </w:p>
        </w:tc>
        <w:tc>
          <w:tcPr>
            <w:tcW w:w="429" w:type="dxa"/>
            <w:tcBorders>
              <w:top w:val="nil"/>
              <w:left w:val="nil"/>
              <w:bottom w:val="single" w:sz="4" w:space="0" w:color="auto"/>
              <w:right w:val="single" w:sz="4" w:space="0" w:color="auto"/>
            </w:tcBorders>
            <w:shd w:val="clear" w:color="auto" w:fill="auto"/>
            <w:noWrap/>
            <w:vAlign w:val="center"/>
            <w:hideMark/>
          </w:tcPr>
          <w:p w14:paraId="39D53C8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385</w:t>
            </w:r>
          </w:p>
        </w:tc>
        <w:tc>
          <w:tcPr>
            <w:tcW w:w="429" w:type="dxa"/>
            <w:tcBorders>
              <w:top w:val="nil"/>
              <w:left w:val="nil"/>
              <w:bottom w:val="single" w:sz="4" w:space="0" w:color="auto"/>
              <w:right w:val="single" w:sz="4" w:space="0" w:color="auto"/>
            </w:tcBorders>
            <w:shd w:val="clear" w:color="auto" w:fill="auto"/>
            <w:noWrap/>
            <w:vAlign w:val="center"/>
            <w:hideMark/>
          </w:tcPr>
          <w:p w14:paraId="4480E5E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391</w:t>
            </w:r>
          </w:p>
        </w:tc>
        <w:tc>
          <w:tcPr>
            <w:tcW w:w="429" w:type="dxa"/>
            <w:tcBorders>
              <w:top w:val="nil"/>
              <w:left w:val="nil"/>
              <w:bottom w:val="single" w:sz="4" w:space="0" w:color="auto"/>
              <w:right w:val="single" w:sz="4" w:space="0" w:color="auto"/>
            </w:tcBorders>
            <w:shd w:val="clear" w:color="auto" w:fill="auto"/>
            <w:noWrap/>
            <w:vAlign w:val="center"/>
            <w:hideMark/>
          </w:tcPr>
          <w:p w14:paraId="2001CD3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396</w:t>
            </w:r>
          </w:p>
        </w:tc>
        <w:tc>
          <w:tcPr>
            <w:tcW w:w="429" w:type="dxa"/>
            <w:tcBorders>
              <w:top w:val="nil"/>
              <w:left w:val="nil"/>
              <w:bottom w:val="single" w:sz="4" w:space="0" w:color="auto"/>
              <w:right w:val="single" w:sz="4" w:space="0" w:color="auto"/>
            </w:tcBorders>
            <w:shd w:val="clear" w:color="auto" w:fill="auto"/>
            <w:noWrap/>
            <w:vAlign w:val="center"/>
            <w:hideMark/>
          </w:tcPr>
          <w:p w14:paraId="002A136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401</w:t>
            </w:r>
          </w:p>
        </w:tc>
        <w:tc>
          <w:tcPr>
            <w:tcW w:w="429" w:type="dxa"/>
            <w:tcBorders>
              <w:top w:val="nil"/>
              <w:left w:val="nil"/>
              <w:bottom w:val="single" w:sz="4" w:space="0" w:color="auto"/>
              <w:right w:val="single" w:sz="4" w:space="0" w:color="auto"/>
            </w:tcBorders>
            <w:shd w:val="clear" w:color="auto" w:fill="auto"/>
            <w:noWrap/>
            <w:vAlign w:val="center"/>
            <w:hideMark/>
          </w:tcPr>
          <w:p w14:paraId="6936B27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406</w:t>
            </w:r>
          </w:p>
        </w:tc>
        <w:tc>
          <w:tcPr>
            <w:tcW w:w="429" w:type="dxa"/>
            <w:tcBorders>
              <w:top w:val="nil"/>
              <w:left w:val="nil"/>
              <w:bottom w:val="single" w:sz="4" w:space="0" w:color="auto"/>
              <w:right w:val="single" w:sz="4" w:space="0" w:color="auto"/>
            </w:tcBorders>
            <w:shd w:val="clear" w:color="auto" w:fill="auto"/>
            <w:noWrap/>
            <w:vAlign w:val="center"/>
            <w:hideMark/>
          </w:tcPr>
          <w:p w14:paraId="7268DEC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411</w:t>
            </w:r>
          </w:p>
        </w:tc>
        <w:tc>
          <w:tcPr>
            <w:tcW w:w="429" w:type="dxa"/>
            <w:tcBorders>
              <w:top w:val="nil"/>
              <w:left w:val="nil"/>
              <w:bottom w:val="single" w:sz="4" w:space="0" w:color="auto"/>
              <w:right w:val="single" w:sz="4" w:space="0" w:color="auto"/>
            </w:tcBorders>
            <w:shd w:val="clear" w:color="auto" w:fill="auto"/>
            <w:noWrap/>
            <w:vAlign w:val="center"/>
            <w:hideMark/>
          </w:tcPr>
          <w:p w14:paraId="3C37BA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416</w:t>
            </w:r>
          </w:p>
        </w:tc>
        <w:tc>
          <w:tcPr>
            <w:tcW w:w="429" w:type="dxa"/>
            <w:tcBorders>
              <w:top w:val="nil"/>
              <w:left w:val="nil"/>
              <w:bottom w:val="single" w:sz="4" w:space="0" w:color="auto"/>
              <w:right w:val="single" w:sz="4" w:space="0" w:color="auto"/>
            </w:tcBorders>
            <w:shd w:val="clear" w:color="auto" w:fill="auto"/>
            <w:noWrap/>
            <w:vAlign w:val="center"/>
            <w:hideMark/>
          </w:tcPr>
          <w:p w14:paraId="41009FC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421</w:t>
            </w:r>
          </w:p>
        </w:tc>
      </w:tr>
      <w:tr w:rsidR="00FB4637" w:rsidRPr="00CB3AF5" w14:paraId="557FFC1E"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5AD844E7"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5D8429C"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320</w:t>
            </w:r>
          </w:p>
        </w:tc>
        <w:tc>
          <w:tcPr>
            <w:tcW w:w="429" w:type="dxa"/>
            <w:tcBorders>
              <w:top w:val="nil"/>
              <w:left w:val="nil"/>
              <w:bottom w:val="single" w:sz="4" w:space="0" w:color="auto"/>
              <w:right w:val="single" w:sz="4" w:space="0" w:color="auto"/>
            </w:tcBorders>
            <w:shd w:val="clear" w:color="auto" w:fill="auto"/>
            <w:noWrap/>
            <w:vAlign w:val="center"/>
            <w:hideMark/>
          </w:tcPr>
          <w:p w14:paraId="44803BB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291</w:t>
            </w:r>
          </w:p>
        </w:tc>
        <w:tc>
          <w:tcPr>
            <w:tcW w:w="429" w:type="dxa"/>
            <w:tcBorders>
              <w:top w:val="nil"/>
              <w:left w:val="nil"/>
              <w:bottom w:val="single" w:sz="4" w:space="0" w:color="auto"/>
              <w:right w:val="single" w:sz="4" w:space="0" w:color="auto"/>
            </w:tcBorders>
            <w:shd w:val="clear" w:color="auto" w:fill="auto"/>
            <w:noWrap/>
            <w:vAlign w:val="center"/>
            <w:hideMark/>
          </w:tcPr>
          <w:p w14:paraId="067F4AD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301</w:t>
            </w:r>
          </w:p>
        </w:tc>
        <w:tc>
          <w:tcPr>
            <w:tcW w:w="429" w:type="dxa"/>
            <w:tcBorders>
              <w:top w:val="nil"/>
              <w:left w:val="nil"/>
              <w:bottom w:val="single" w:sz="4" w:space="0" w:color="auto"/>
              <w:right w:val="single" w:sz="4" w:space="0" w:color="auto"/>
            </w:tcBorders>
            <w:shd w:val="clear" w:color="auto" w:fill="auto"/>
            <w:noWrap/>
            <w:vAlign w:val="center"/>
            <w:hideMark/>
          </w:tcPr>
          <w:p w14:paraId="5C67343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311</w:t>
            </w:r>
          </w:p>
        </w:tc>
        <w:tc>
          <w:tcPr>
            <w:tcW w:w="429" w:type="dxa"/>
            <w:tcBorders>
              <w:top w:val="nil"/>
              <w:left w:val="nil"/>
              <w:bottom w:val="single" w:sz="4" w:space="0" w:color="auto"/>
              <w:right w:val="single" w:sz="4" w:space="0" w:color="auto"/>
            </w:tcBorders>
            <w:shd w:val="clear" w:color="auto" w:fill="auto"/>
            <w:noWrap/>
            <w:vAlign w:val="center"/>
            <w:hideMark/>
          </w:tcPr>
          <w:p w14:paraId="7E4BAD9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320</w:t>
            </w:r>
          </w:p>
        </w:tc>
        <w:tc>
          <w:tcPr>
            <w:tcW w:w="429" w:type="dxa"/>
            <w:tcBorders>
              <w:top w:val="nil"/>
              <w:left w:val="nil"/>
              <w:bottom w:val="single" w:sz="4" w:space="0" w:color="auto"/>
              <w:right w:val="single" w:sz="4" w:space="0" w:color="auto"/>
            </w:tcBorders>
            <w:shd w:val="clear" w:color="auto" w:fill="auto"/>
            <w:noWrap/>
            <w:vAlign w:val="center"/>
            <w:hideMark/>
          </w:tcPr>
          <w:p w14:paraId="3850A61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329</w:t>
            </w:r>
          </w:p>
        </w:tc>
        <w:tc>
          <w:tcPr>
            <w:tcW w:w="429" w:type="dxa"/>
            <w:tcBorders>
              <w:top w:val="nil"/>
              <w:left w:val="nil"/>
              <w:bottom w:val="single" w:sz="4" w:space="0" w:color="auto"/>
              <w:right w:val="single" w:sz="4" w:space="0" w:color="auto"/>
            </w:tcBorders>
            <w:shd w:val="clear" w:color="auto" w:fill="auto"/>
            <w:noWrap/>
            <w:vAlign w:val="center"/>
            <w:hideMark/>
          </w:tcPr>
          <w:p w14:paraId="08FFDD6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337</w:t>
            </w:r>
          </w:p>
        </w:tc>
        <w:tc>
          <w:tcPr>
            <w:tcW w:w="429" w:type="dxa"/>
            <w:tcBorders>
              <w:top w:val="nil"/>
              <w:left w:val="nil"/>
              <w:bottom w:val="single" w:sz="4" w:space="0" w:color="auto"/>
              <w:right w:val="single" w:sz="4" w:space="0" w:color="auto"/>
            </w:tcBorders>
            <w:shd w:val="clear" w:color="auto" w:fill="auto"/>
            <w:noWrap/>
            <w:vAlign w:val="center"/>
            <w:hideMark/>
          </w:tcPr>
          <w:p w14:paraId="5ADC87B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345</w:t>
            </w:r>
          </w:p>
        </w:tc>
        <w:tc>
          <w:tcPr>
            <w:tcW w:w="429" w:type="dxa"/>
            <w:tcBorders>
              <w:top w:val="nil"/>
              <w:left w:val="nil"/>
              <w:bottom w:val="single" w:sz="4" w:space="0" w:color="auto"/>
              <w:right w:val="single" w:sz="4" w:space="0" w:color="auto"/>
            </w:tcBorders>
            <w:shd w:val="clear" w:color="auto" w:fill="auto"/>
            <w:noWrap/>
            <w:vAlign w:val="center"/>
            <w:hideMark/>
          </w:tcPr>
          <w:p w14:paraId="59502BA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352</w:t>
            </w:r>
          </w:p>
        </w:tc>
        <w:tc>
          <w:tcPr>
            <w:tcW w:w="429" w:type="dxa"/>
            <w:tcBorders>
              <w:top w:val="nil"/>
              <w:left w:val="nil"/>
              <w:bottom w:val="single" w:sz="4" w:space="0" w:color="auto"/>
              <w:right w:val="single" w:sz="4" w:space="0" w:color="auto"/>
            </w:tcBorders>
            <w:shd w:val="clear" w:color="auto" w:fill="auto"/>
            <w:noWrap/>
            <w:vAlign w:val="center"/>
            <w:hideMark/>
          </w:tcPr>
          <w:p w14:paraId="73A7CF9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359</w:t>
            </w:r>
          </w:p>
        </w:tc>
        <w:tc>
          <w:tcPr>
            <w:tcW w:w="429" w:type="dxa"/>
            <w:tcBorders>
              <w:top w:val="nil"/>
              <w:left w:val="nil"/>
              <w:bottom w:val="single" w:sz="4" w:space="0" w:color="auto"/>
              <w:right w:val="single" w:sz="4" w:space="0" w:color="auto"/>
            </w:tcBorders>
            <w:shd w:val="clear" w:color="auto" w:fill="auto"/>
            <w:noWrap/>
            <w:vAlign w:val="center"/>
            <w:hideMark/>
          </w:tcPr>
          <w:p w14:paraId="07D445A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366</w:t>
            </w:r>
          </w:p>
        </w:tc>
        <w:tc>
          <w:tcPr>
            <w:tcW w:w="429" w:type="dxa"/>
            <w:tcBorders>
              <w:top w:val="nil"/>
              <w:left w:val="nil"/>
              <w:bottom w:val="single" w:sz="4" w:space="0" w:color="auto"/>
              <w:right w:val="single" w:sz="4" w:space="0" w:color="auto"/>
            </w:tcBorders>
            <w:shd w:val="clear" w:color="auto" w:fill="auto"/>
            <w:noWrap/>
            <w:vAlign w:val="center"/>
            <w:hideMark/>
          </w:tcPr>
          <w:p w14:paraId="7580D12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373</w:t>
            </w:r>
          </w:p>
        </w:tc>
        <w:tc>
          <w:tcPr>
            <w:tcW w:w="429" w:type="dxa"/>
            <w:tcBorders>
              <w:top w:val="nil"/>
              <w:left w:val="nil"/>
              <w:bottom w:val="single" w:sz="4" w:space="0" w:color="auto"/>
              <w:right w:val="single" w:sz="4" w:space="0" w:color="auto"/>
            </w:tcBorders>
            <w:shd w:val="clear" w:color="auto" w:fill="auto"/>
            <w:noWrap/>
            <w:vAlign w:val="center"/>
            <w:hideMark/>
          </w:tcPr>
          <w:p w14:paraId="69E411C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379</w:t>
            </w:r>
          </w:p>
        </w:tc>
        <w:tc>
          <w:tcPr>
            <w:tcW w:w="429" w:type="dxa"/>
            <w:tcBorders>
              <w:top w:val="nil"/>
              <w:left w:val="nil"/>
              <w:bottom w:val="single" w:sz="4" w:space="0" w:color="auto"/>
              <w:right w:val="single" w:sz="4" w:space="0" w:color="auto"/>
            </w:tcBorders>
            <w:shd w:val="clear" w:color="auto" w:fill="auto"/>
            <w:noWrap/>
            <w:vAlign w:val="center"/>
            <w:hideMark/>
          </w:tcPr>
          <w:p w14:paraId="6D8A755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386</w:t>
            </w:r>
          </w:p>
        </w:tc>
        <w:tc>
          <w:tcPr>
            <w:tcW w:w="429" w:type="dxa"/>
            <w:tcBorders>
              <w:top w:val="nil"/>
              <w:left w:val="nil"/>
              <w:bottom w:val="single" w:sz="4" w:space="0" w:color="auto"/>
              <w:right w:val="single" w:sz="4" w:space="0" w:color="auto"/>
            </w:tcBorders>
            <w:shd w:val="clear" w:color="auto" w:fill="auto"/>
            <w:noWrap/>
            <w:vAlign w:val="center"/>
            <w:hideMark/>
          </w:tcPr>
          <w:p w14:paraId="73C3EB4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392</w:t>
            </w:r>
          </w:p>
        </w:tc>
        <w:tc>
          <w:tcPr>
            <w:tcW w:w="429" w:type="dxa"/>
            <w:tcBorders>
              <w:top w:val="nil"/>
              <w:left w:val="nil"/>
              <w:bottom w:val="single" w:sz="4" w:space="0" w:color="auto"/>
              <w:right w:val="single" w:sz="4" w:space="0" w:color="auto"/>
            </w:tcBorders>
            <w:shd w:val="clear" w:color="auto" w:fill="auto"/>
            <w:noWrap/>
            <w:vAlign w:val="center"/>
            <w:hideMark/>
          </w:tcPr>
          <w:p w14:paraId="3E262C5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397</w:t>
            </w:r>
          </w:p>
        </w:tc>
        <w:tc>
          <w:tcPr>
            <w:tcW w:w="429" w:type="dxa"/>
            <w:tcBorders>
              <w:top w:val="nil"/>
              <w:left w:val="nil"/>
              <w:bottom w:val="single" w:sz="4" w:space="0" w:color="auto"/>
              <w:right w:val="single" w:sz="4" w:space="0" w:color="auto"/>
            </w:tcBorders>
            <w:shd w:val="clear" w:color="auto" w:fill="auto"/>
            <w:noWrap/>
            <w:vAlign w:val="center"/>
            <w:hideMark/>
          </w:tcPr>
          <w:p w14:paraId="59807AF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403</w:t>
            </w:r>
          </w:p>
        </w:tc>
        <w:tc>
          <w:tcPr>
            <w:tcW w:w="429" w:type="dxa"/>
            <w:tcBorders>
              <w:top w:val="nil"/>
              <w:left w:val="nil"/>
              <w:bottom w:val="single" w:sz="4" w:space="0" w:color="auto"/>
              <w:right w:val="single" w:sz="4" w:space="0" w:color="auto"/>
            </w:tcBorders>
            <w:shd w:val="clear" w:color="auto" w:fill="auto"/>
            <w:noWrap/>
            <w:vAlign w:val="center"/>
            <w:hideMark/>
          </w:tcPr>
          <w:p w14:paraId="30FB5D9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409</w:t>
            </w:r>
          </w:p>
        </w:tc>
        <w:tc>
          <w:tcPr>
            <w:tcW w:w="429" w:type="dxa"/>
            <w:tcBorders>
              <w:top w:val="nil"/>
              <w:left w:val="nil"/>
              <w:bottom w:val="single" w:sz="4" w:space="0" w:color="auto"/>
              <w:right w:val="single" w:sz="4" w:space="0" w:color="auto"/>
            </w:tcBorders>
            <w:shd w:val="clear" w:color="auto" w:fill="auto"/>
            <w:noWrap/>
            <w:vAlign w:val="center"/>
            <w:hideMark/>
          </w:tcPr>
          <w:p w14:paraId="3642DC6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414</w:t>
            </w:r>
          </w:p>
        </w:tc>
        <w:tc>
          <w:tcPr>
            <w:tcW w:w="429" w:type="dxa"/>
            <w:tcBorders>
              <w:top w:val="nil"/>
              <w:left w:val="nil"/>
              <w:bottom w:val="single" w:sz="4" w:space="0" w:color="auto"/>
              <w:right w:val="single" w:sz="4" w:space="0" w:color="auto"/>
            </w:tcBorders>
            <w:shd w:val="clear" w:color="auto" w:fill="auto"/>
            <w:noWrap/>
            <w:vAlign w:val="center"/>
            <w:hideMark/>
          </w:tcPr>
          <w:p w14:paraId="3E0E0D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419</w:t>
            </w:r>
          </w:p>
        </w:tc>
        <w:tc>
          <w:tcPr>
            <w:tcW w:w="429" w:type="dxa"/>
            <w:tcBorders>
              <w:top w:val="nil"/>
              <w:left w:val="nil"/>
              <w:bottom w:val="single" w:sz="4" w:space="0" w:color="auto"/>
              <w:right w:val="single" w:sz="4" w:space="0" w:color="auto"/>
            </w:tcBorders>
            <w:shd w:val="clear" w:color="auto" w:fill="auto"/>
            <w:noWrap/>
            <w:vAlign w:val="center"/>
            <w:hideMark/>
          </w:tcPr>
          <w:p w14:paraId="3C331AC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424</w:t>
            </w:r>
          </w:p>
        </w:tc>
        <w:tc>
          <w:tcPr>
            <w:tcW w:w="429" w:type="dxa"/>
            <w:tcBorders>
              <w:top w:val="nil"/>
              <w:left w:val="nil"/>
              <w:bottom w:val="single" w:sz="4" w:space="0" w:color="auto"/>
              <w:right w:val="single" w:sz="4" w:space="0" w:color="auto"/>
            </w:tcBorders>
            <w:shd w:val="clear" w:color="auto" w:fill="auto"/>
            <w:noWrap/>
            <w:vAlign w:val="center"/>
            <w:hideMark/>
          </w:tcPr>
          <w:p w14:paraId="0F981B5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429</w:t>
            </w:r>
          </w:p>
        </w:tc>
        <w:tc>
          <w:tcPr>
            <w:tcW w:w="429" w:type="dxa"/>
            <w:tcBorders>
              <w:top w:val="nil"/>
              <w:left w:val="nil"/>
              <w:bottom w:val="single" w:sz="4" w:space="0" w:color="auto"/>
              <w:right w:val="single" w:sz="4" w:space="0" w:color="auto"/>
            </w:tcBorders>
            <w:shd w:val="clear" w:color="auto" w:fill="auto"/>
            <w:noWrap/>
            <w:vAlign w:val="center"/>
            <w:hideMark/>
          </w:tcPr>
          <w:p w14:paraId="595CBB0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434</w:t>
            </w:r>
          </w:p>
        </w:tc>
      </w:tr>
      <w:tr w:rsidR="00FB4637" w:rsidRPr="00CB3AF5" w14:paraId="4AF23D4F"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29F7FF6A"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2A0E4A4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330</w:t>
            </w:r>
          </w:p>
        </w:tc>
        <w:tc>
          <w:tcPr>
            <w:tcW w:w="429" w:type="dxa"/>
            <w:tcBorders>
              <w:top w:val="nil"/>
              <w:left w:val="nil"/>
              <w:bottom w:val="single" w:sz="4" w:space="0" w:color="auto"/>
              <w:right w:val="single" w:sz="4" w:space="0" w:color="auto"/>
            </w:tcBorders>
            <w:shd w:val="clear" w:color="auto" w:fill="auto"/>
            <w:noWrap/>
            <w:vAlign w:val="center"/>
            <w:hideMark/>
          </w:tcPr>
          <w:p w14:paraId="0144EF5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300</w:t>
            </w:r>
          </w:p>
        </w:tc>
        <w:tc>
          <w:tcPr>
            <w:tcW w:w="429" w:type="dxa"/>
            <w:tcBorders>
              <w:top w:val="nil"/>
              <w:left w:val="nil"/>
              <w:bottom w:val="single" w:sz="4" w:space="0" w:color="auto"/>
              <w:right w:val="single" w:sz="4" w:space="0" w:color="auto"/>
            </w:tcBorders>
            <w:shd w:val="clear" w:color="auto" w:fill="auto"/>
            <w:noWrap/>
            <w:vAlign w:val="center"/>
            <w:hideMark/>
          </w:tcPr>
          <w:p w14:paraId="4C9EE37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311</w:t>
            </w:r>
          </w:p>
        </w:tc>
        <w:tc>
          <w:tcPr>
            <w:tcW w:w="429" w:type="dxa"/>
            <w:tcBorders>
              <w:top w:val="nil"/>
              <w:left w:val="nil"/>
              <w:bottom w:val="single" w:sz="4" w:space="0" w:color="auto"/>
              <w:right w:val="single" w:sz="4" w:space="0" w:color="auto"/>
            </w:tcBorders>
            <w:shd w:val="clear" w:color="auto" w:fill="auto"/>
            <w:noWrap/>
            <w:vAlign w:val="center"/>
            <w:hideMark/>
          </w:tcPr>
          <w:p w14:paraId="0689975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321</w:t>
            </w:r>
          </w:p>
        </w:tc>
        <w:tc>
          <w:tcPr>
            <w:tcW w:w="429" w:type="dxa"/>
            <w:tcBorders>
              <w:top w:val="nil"/>
              <w:left w:val="nil"/>
              <w:bottom w:val="single" w:sz="4" w:space="0" w:color="auto"/>
              <w:right w:val="single" w:sz="4" w:space="0" w:color="auto"/>
            </w:tcBorders>
            <w:shd w:val="clear" w:color="auto" w:fill="auto"/>
            <w:noWrap/>
            <w:vAlign w:val="center"/>
            <w:hideMark/>
          </w:tcPr>
          <w:p w14:paraId="67809A2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330</w:t>
            </w:r>
          </w:p>
        </w:tc>
        <w:tc>
          <w:tcPr>
            <w:tcW w:w="429" w:type="dxa"/>
            <w:tcBorders>
              <w:top w:val="nil"/>
              <w:left w:val="nil"/>
              <w:bottom w:val="single" w:sz="4" w:space="0" w:color="auto"/>
              <w:right w:val="single" w:sz="4" w:space="0" w:color="auto"/>
            </w:tcBorders>
            <w:shd w:val="clear" w:color="auto" w:fill="auto"/>
            <w:noWrap/>
            <w:vAlign w:val="center"/>
            <w:hideMark/>
          </w:tcPr>
          <w:p w14:paraId="4BA5F1E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339</w:t>
            </w:r>
          </w:p>
        </w:tc>
        <w:tc>
          <w:tcPr>
            <w:tcW w:w="429" w:type="dxa"/>
            <w:tcBorders>
              <w:top w:val="nil"/>
              <w:left w:val="nil"/>
              <w:bottom w:val="single" w:sz="4" w:space="0" w:color="auto"/>
              <w:right w:val="single" w:sz="4" w:space="0" w:color="auto"/>
            </w:tcBorders>
            <w:shd w:val="clear" w:color="auto" w:fill="auto"/>
            <w:noWrap/>
            <w:vAlign w:val="center"/>
            <w:hideMark/>
          </w:tcPr>
          <w:p w14:paraId="383E05C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347</w:t>
            </w:r>
          </w:p>
        </w:tc>
        <w:tc>
          <w:tcPr>
            <w:tcW w:w="429" w:type="dxa"/>
            <w:tcBorders>
              <w:top w:val="nil"/>
              <w:left w:val="nil"/>
              <w:bottom w:val="single" w:sz="4" w:space="0" w:color="auto"/>
              <w:right w:val="single" w:sz="4" w:space="0" w:color="auto"/>
            </w:tcBorders>
            <w:shd w:val="clear" w:color="auto" w:fill="auto"/>
            <w:noWrap/>
            <w:vAlign w:val="center"/>
            <w:hideMark/>
          </w:tcPr>
          <w:p w14:paraId="3E71965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355</w:t>
            </w:r>
          </w:p>
        </w:tc>
        <w:tc>
          <w:tcPr>
            <w:tcW w:w="429" w:type="dxa"/>
            <w:tcBorders>
              <w:top w:val="nil"/>
              <w:left w:val="nil"/>
              <w:bottom w:val="single" w:sz="4" w:space="0" w:color="auto"/>
              <w:right w:val="single" w:sz="4" w:space="0" w:color="auto"/>
            </w:tcBorders>
            <w:shd w:val="clear" w:color="auto" w:fill="auto"/>
            <w:noWrap/>
            <w:vAlign w:val="center"/>
            <w:hideMark/>
          </w:tcPr>
          <w:p w14:paraId="26A14DA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363</w:t>
            </w:r>
          </w:p>
        </w:tc>
        <w:tc>
          <w:tcPr>
            <w:tcW w:w="429" w:type="dxa"/>
            <w:tcBorders>
              <w:top w:val="nil"/>
              <w:left w:val="nil"/>
              <w:bottom w:val="single" w:sz="4" w:space="0" w:color="auto"/>
              <w:right w:val="single" w:sz="4" w:space="0" w:color="auto"/>
            </w:tcBorders>
            <w:shd w:val="clear" w:color="auto" w:fill="auto"/>
            <w:noWrap/>
            <w:vAlign w:val="center"/>
            <w:hideMark/>
          </w:tcPr>
          <w:p w14:paraId="152D463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371</w:t>
            </w:r>
          </w:p>
        </w:tc>
        <w:tc>
          <w:tcPr>
            <w:tcW w:w="429" w:type="dxa"/>
            <w:tcBorders>
              <w:top w:val="nil"/>
              <w:left w:val="nil"/>
              <w:bottom w:val="single" w:sz="4" w:space="0" w:color="auto"/>
              <w:right w:val="single" w:sz="4" w:space="0" w:color="auto"/>
            </w:tcBorders>
            <w:shd w:val="clear" w:color="auto" w:fill="auto"/>
            <w:noWrap/>
            <w:vAlign w:val="center"/>
            <w:hideMark/>
          </w:tcPr>
          <w:p w14:paraId="04EC064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378</w:t>
            </w:r>
          </w:p>
        </w:tc>
        <w:tc>
          <w:tcPr>
            <w:tcW w:w="429" w:type="dxa"/>
            <w:tcBorders>
              <w:top w:val="nil"/>
              <w:left w:val="nil"/>
              <w:bottom w:val="single" w:sz="4" w:space="0" w:color="auto"/>
              <w:right w:val="single" w:sz="4" w:space="0" w:color="auto"/>
            </w:tcBorders>
            <w:shd w:val="clear" w:color="auto" w:fill="auto"/>
            <w:noWrap/>
            <w:vAlign w:val="center"/>
            <w:hideMark/>
          </w:tcPr>
          <w:p w14:paraId="6DB87D4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385</w:t>
            </w:r>
          </w:p>
        </w:tc>
        <w:tc>
          <w:tcPr>
            <w:tcW w:w="429" w:type="dxa"/>
            <w:tcBorders>
              <w:top w:val="nil"/>
              <w:left w:val="nil"/>
              <w:bottom w:val="single" w:sz="4" w:space="0" w:color="auto"/>
              <w:right w:val="single" w:sz="4" w:space="0" w:color="auto"/>
            </w:tcBorders>
            <w:shd w:val="clear" w:color="auto" w:fill="auto"/>
            <w:noWrap/>
            <w:vAlign w:val="center"/>
            <w:hideMark/>
          </w:tcPr>
          <w:p w14:paraId="59ABA15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391</w:t>
            </w:r>
          </w:p>
        </w:tc>
        <w:tc>
          <w:tcPr>
            <w:tcW w:w="429" w:type="dxa"/>
            <w:tcBorders>
              <w:top w:val="nil"/>
              <w:left w:val="nil"/>
              <w:bottom w:val="single" w:sz="4" w:space="0" w:color="auto"/>
              <w:right w:val="single" w:sz="4" w:space="0" w:color="auto"/>
            </w:tcBorders>
            <w:shd w:val="clear" w:color="auto" w:fill="auto"/>
            <w:noWrap/>
            <w:vAlign w:val="center"/>
            <w:hideMark/>
          </w:tcPr>
          <w:p w14:paraId="2859E45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398</w:t>
            </w:r>
          </w:p>
        </w:tc>
        <w:tc>
          <w:tcPr>
            <w:tcW w:w="429" w:type="dxa"/>
            <w:tcBorders>
              <w:top w:val="nil"/>
              <w:left w:val="nil"/>
              <w:bottom w:val="single" w:sz="4" w:space="0" w:color="auto"/>
              <w:right w:val="single" w:sz="4" w:space="0" w:color="auto"/>
            </w:tcBorders>
            <w:shd w:val="clear" w:color="auto" w:fill="auto"/>
            <w:noWrap/>
            <w:vAlign w:val="center"/>
            <w:hideMark/>
          </w:tcPr>
          <w:p w14:paraId="1B98E37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404</w:t>
            </w:r>
          </w:p>
        </w:tc>
        <w:tc>
          <w:tcPr>
            <w:tcW w:w="429" w:type="dxa"/>
            <w:tcBorders>
              <w:top w:val="nil"/>
              <w:left w:val="nil"/>
              <w:bottom w:val="single" w:sz="4" w:space="0" w:color="auto"/>
              <w:right w:val="single" w:sz="4" w:space="0" w:color="auto"/>
            </w:tcBorders>
            <w:shd w:val="clear" w:color="auto" w:fill="auto"/>
            <w:noWrap/>
            <w:vAlign w:val="center"/>
            <w:hideMark/>
          </w:tcPr>
          <w:p w14:paraId="535B6FF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410</w:t>
            </w:r>
          </w:p>
        </w:tc>
        <w:tc>
          <w:tcPr>
            <w:tcW w:w="429" w:type="dxa"/>
            <w:tcBorders>
              <w:top w:val="nil"/>
              <w:left w:val="nil"/>
              <w:bottom w:val="single" w:sz="4" w:space="0" w:color="auto"/>
              <w:right w:val="single" w:sz="4" w:space="0" w:color="auto"/>
            </w:tcBorders>
            <w:shd w:val="clear" w:color="auto" w:fill="auto"/>
            <w:noWrap/>
            <w:vAlign w:val="center"/>
            <w:hideMark/>
          </w:tcPr>
          <w:p w14:paraId="75E292B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416</w:t>
            </w:r>
          </w:p>
        </w:tc>
        <w:tc>
          <w:tcPr>
            <w:tcW w:w="429" w:type="dxa"/>
            <w:tcBorders>
              <w:top w:val="nil"/>
              <w:left w:val="nil"/>
              <w:bottom w:val="single" w:sz="4" w:space="0" w:color="auto"/>
              <w:right w:val="single" w:sz="4" w:space="0" w:color="auto"/>
            </w:tcBorders>
            <w:shd w:val="clear" w:color="auto" w:fill="auto"/>
            <w:noWrap/>
            <w:vAlign w:val="center"/>
            <w:hideMark/>
          </w:tcPr>
          <w:p w14:paraId="1022933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421</w:t>
            </w:r>
          </w:p>
        </w:tc>
        <w:tc>
          <w:tcPr>
            <w:tcW w:w="429" w:type="dxa"/>
            <w:tcBorders>
              <w:top w:val="nil"/>
              <w:left w:val="nil"/>
              <w:bottom w:val="single" w:sz="4" w:space="0" w:color="auto"/>
              <w:right w:val="single" w:sz="4" w:space="0" w:color="auto"/>
            </w:tcBorders>
            <w:shd w:val="clear" w:color="auto" w:fill="auto"/>
            <w:noWrap/>
            <w:vAlign w:val="center"/>
            <w:hideMark/>
          </w:tcPr>
          <w:p w14:paraId="1975F1F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427</w:t>
            </w:r>
          </w:p>
        </w:tc>
        <w:tc>
          <w:tcPr>
            <w:tcW w:w="429" w:type="dxa"/>
            <w:tcBorders>
              <w:top w:val="nil"/>
              <w:left w:val="nil"/>
              <w:bottom w:val="single" w:sz="4" w:space="0" w:color="auto"/>
              <w:right w:val="single" w:sz="4" w:space="0" w:color="auto"/>
            </w:tcBorders>
            <w:shd w:val="clear" w:color="auto" w:fill="auto"/>
            <w:noWrap/>
            <w:vAlign w:val="center"/>
            <w:hideMark/>
          </w:tcPr>
          <w:p w14:paraId="5CD0031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432</w:t>
            </w:r>
          </w:p>
        </w:tc>
        <w:tc>
          <w:tcPr>
            <w:tcW w:w="429" w:type="dxa"/>
            <w:tcBorders>
              <w:top w:val="nil"/>
              <w:left w:val="nil"/>
              <w:bottom w:val="single" w:sz="4" w:space="0" w:color="auto"/>
              <w:right w:val="single" w:sz="4" w:space="0" w:color="auto"/>
            </w:tcBorders>
            <w:shd w:val="clear" w:color="auto" w:fill="auto"/>
            <w:noWrap/>
            <w:vAlign w:val="center"/>
            <w:hideMark/>
          </w:tcPr>
          <w:p w14:paraId="3313875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438</w:t>
            </w:r>
          </w:p>
        </w:tc>
        <w:tc>
          <w:tcPr>
            <w:tcW w:w="429" w:type="dxa"/>
            <w:tcBorders>
              <w:top w:val="nil"/>
              <w:left w:val="nil"/>
              <w:bottom w:val="single" w:sz="4" w:space="0" w:color="auto"/>
              <w:right w:val="single" w:sz="4" w:space="0" w:color="auto"/>
            </w:tcBorders>
            <w:shd w:val="clear" w:color="auto" w:fill="auto"/>
            <w:noWrap/>
            <w:vAlign w:val="center"/>
            <w:hideMark/>
          </w:tcPr>
          <w:p w14:paraId="0F3AC88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443</w:t>
            </w:r>
          </w:p>
        </w:tc>
        <w:tc>
          <w:tcPr>
            <w:tcW w:w="429" w:type="dxa"/>
            <w:tcBorders>
              <w:top w:val="nil"/>
              <w:left w:val="nil"/>
              <w:bottom w:val="single" w:sz="4" w:space="0" w:color="auto"/>
              <w:right w:val="single" w:sz="4" w:space="0" w:color="auto"/>
            </w:tcBorders>
            <w:shd w:val="clear" w:color="auto" w:fill="auto"/>
            <w:noWrap/>
            <w:vAlign w:val="center"/>
            <w:hideMark/>
          </w:tcPr>
          <w:p w14:paraId="5D2AB86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448</w:t>
            </w:r>
          </w:p>
        </w:tc>
      </w:tr>
      <w:tr w:rsidR="00FB4637" w:rsidRPr="00CB3AF5" w14:paraId="4094A47F"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A26E860"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51AD7B33"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340</w:t>
            </w:r>
          </w:p>
        </w:tc>
        <w:tc>
          <w:tcPr>
            <w:tcW w:w="429" w:type="dxa"/>
            <w:tcBorders>
              <w:top w:val="nil"/>
              <w:left w:val="nil"/>
              <w:bottom w:val="single" w:sz="4" w:space="0" w:color="auto"/>
              <w:right w:val="single" w:sz="4" w:space="0" w:color="auto"/>
            </w:tcBorders>
            <w:shd w:val="clear" w:color="auto" w:fill="auto"/>
            <w:noWrap/>
            <w:vAlign w:val="center"/>
            <w:hideMark/>
          </w:tcPr>
          <w:p w14:paraId="075C229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309</w:t>
            </w:r>
          </w:p>
        </w:tc>
        <w:tc>
          <w:tcPr>
            <w:tcW w:w="429" w:type="dxa"/>
            <w:tcBorders>
              <w:top w:val="nil"/>
              <w:left w:val="nil"/>
              <w:bottom w:val="single" w:sz="4" w:space="0" w:color="auto"/>
              <w:right w:val="single" w:sz="4" w:space="0" w:color="auto"/>
            </w:tcBorders>
            <w:shd w:val="clear" w:color="auto" w:fill="auto"/>
            <w:noWrap/>
            <w:vAlign w:val="center"/>
            <w:hideMark/>
          </w:tcPr>
          <w:p w14:paraId="74A7537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320</w:t>
            </w:r>
          </w:p>
        </w:tc>
        <w:tc>
          <w:tcPr>
            <w:tcW w:w="429" w:type="dxa"/>
            <w:tcBorders>
              <w:top w:val="nil"/>
              <w:left w:val="nil"/>
              <w:bottom w:val="single" w:sz="4" w:space="0" w:color="auto"/>
              <w:right w:val="single" w:sz="4" w:space="0" w:color="auto"/>
            </w:tcBorders>
            <w:shd w:val="clear" w:color="auto" w:fill="auto"/>
            <w:noWrap/>
            <w:vAlign w:val="center"/>
            <w:hideMark/>
          </w:tcPr>
          <w:p w14:paraId="5239016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330</w:t>
            </w:r>
          </w:p>
        </w:tc>
        <w:tc>
          <w:tcPr>
            <w:tcW w:w="429" w:type="dxa"/>
            <w:tcBorders>
              <w:top w:val="nil"/>
              <w:left w:val="nil"/>
              <w:bottom w:val="single" w:sz="4" w:space="0" w:color="auto"/>
              <w:right w:val="single" w:sz="4" w:space="0" w:color="auto"/>
            </w:tcBorders>
            <w:shd w:val="clear" w:color="auto" w:fill="auto"/>
            <w:noWrap/>
            <w:vAlign w:val="center"/>
            <w:hideMark/>
          </w:tcPr>
          <w:p w14:paraId="6FF8714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340</w:t>
            </w:r>
          </w:p>
        </w:tc>
        <w:tc>
          <w:tcPr>
            <w:tcW w:w="429" w:type="dxa"/>
            <w:tcBorders>
              <w:top w:val="nil"/>
              <w:left w:val="nil"/>
              <w:bottom w:val="single" w:sz="4" w:space="0" w:color="auto"/>
              <w:right w:val="single" w:sz="4" w:space="0" w:color="auto"/>
            </w:tcBorders>
            <w:shd w:val="clear" w:color="auto" w:fill="auto"/>
            <w:noWrap/>
            <w:vAlign w:val="center"/>
            <w:hideMark/>
          </w:tcPr>
          <w:p w14:paraId="291FE52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349</w:t>
            </w:r>
          </w:p>
        </w:tc>
        <w:tc>
          <w:tcPr>
            <w:tcW w:w="429" w:type="dxa"/>
            <w:tcBorders>
              <w:top w:val="nil"/>
              <w:left w:val="nil"/>
              <w:bottom w:val="single" w:sz="4" w:space="0" w:color="auto"/>
              <w:right w:val="single" w:sz="4" w:space="0" w:color="auto"/>
            </w:tcBorders>
            <w:shd w:val="clear" w:color="auto" w:fill="auto"/>
            <w:noWrap/>
            <w:vAlign w:val="center"/>
            <w:hideMark/>
          </w:tcPr>
          <w:p w14:paraId="47A7C4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358</w:t>
            </w:r>
          </w:p>
        </w:tc>
        <w:tc>
          <w:tcPr>
            <w:tcW w:w="429" w:type="dxa"/>
            <w:tcBorders>
              <w:top w:val="nil"/>
              <w:left w:val="nil"/>
              <w:bottom w:val="single" w:sz="4" w:space="0" w:color="auto"/>
              <w:right w:val="single" w:sz="4" w:space="0" w:color="auto"/>
            </w:tcBorders>
            <w:shd w:val="clear" w:color="auto" w:fill="auto"/>
            <w:noWrap/>
            <w:vAlign w:val="center"/>
            <w:hideMark/>
          </w:tcPr>
          <w:p w14:paraId="0A2610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366</w:t>
            </w:r>
          </w:p>
        </w:tc>
        <w:tc>
          <w:tcPr>
            <w:tcW w:w="429" w:type="dxa"/>
            <w:tcBorders>
              <w:top w:val="nil"/>
              <w:left w:val="nil"/>
              <w:bottom w:val="single" w:sz="4" w:space="0" w:color="auto"/>
              <w:right w:val="single" w:sz="4" w:space="0" w:color="auto"/>
            </w:tcBorders>
            <w:shd w:val="clear" w:color="auto" w:fill="auto"/>
            <w:noWrap/>
            <w:vAlign w:val="center"/>
            <w:hideMark/>
          </w:tcPr>
          <w:p w14:paraId="714F7A8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374</w:t>
            </w:r>
          </w:p>
        </w:tc>
        <w:tc>
          <w:tcPr>
            <w:tcW w:w="429" w:type="dxa"/>
            <w:tcBorders>
              <w:top w:val="nil"/>
              <w:left w:val="nil"/>
              <w:bottom w:val="single" w:sz="4" w:space="0" w:color="auto"/>
              <w:right w:val="single" w:sz="4" w:space="0" w:color="auto"/>
            </w:tcBorders>
            <w:shd w:val="clear" w:color="auto" w:fill="auto"/>
            <w:noWrap/>
            <w:vAlign w:val="center"/>
            <w:hideMark/>
          </w:tcPr>
          <w:p w14:paraId="111D9C9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382</w:t>
            </w:r>
          </w:p>
        </w:tc>
        <w:tc>
          <w:tcPr>
            <w:tcW w:w="429" w:type="dxa"/>
            <w:tcBorders>
              <w:top w:val="nil"/>
              <w:left w:val="nil"/>
              <w:bottom w:val="single" w:sz="4" w:space="0" w:color="auto"/>
              <w:right w:val="single" w:sz="4" w:space="0" w:color="auto"/>
            </w:tcBorders>
            <w:shd w:val="clear" w:color="auto" w:fill="auto"/>
            <w:noWrap/>
            <w:vAlign w:val="center"/>
            <w:hideMark/>
          </w:tcPr>
          <w:p w14:paraId="380C074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389</w:t>
            </w:r>
          </w:p>
        </w:tc>
        <w:tc>
          <w:tcPr>
            <w:tcW w:w="429" w:type="dxa"/>
            <w:tcBorders>
              <w:top w:val="nil"/>
              <w:left w:val="nil"/>
              <w:bottom w:val="single" w:sz="4" w:space="0" w:color="auto"/>
              <w:right w:val="single" w:sz="4" w:space="0" w:color="auto"/>
            </w:tcBorders>
            <w:shd w:val="clear" w:color="auto" w:fill="auto"/>
            <w:noWrap/>
            <w:vAlign w:val="center"/>
            <w:hideMark/>
          </w:tcPr>
          <w:p w14:paraId="407FBC6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396</w:t>
            </w:r>
          </w:p>
        </w:tc>
        <w:tc>
          <w:tcPr>
            <w:tcW w:w="429" w:type="dxa"/>
            <w:tcBorders>
              <w:top w:val="nil"/>
              <w:left w:val="nil"/>
              <w:bottom w:val="single" w:sz="4" w:space="0" w:color="auto"/>
              <w:right w:val="single" w:sz="4" w:space="0" w:color="auto"/>
            </w:tcBorders>
            <w:shd w:val="clear" w:color="auto" w:fill="auto"/>
            <w:noWrap/>
            <w:vAlign w:val="center"/>
            <w:hideMark/>
          </w:tcPr>
          <w:p w14:paraId="7F6CA40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403</w:t>
            </w:r>
          </w:p>
        </w:tc>
        <w:tc>
          <w:tcPr>
            <w:tcW w:w="429" w:type="dxa"/>
            <w:tcBorders>
              <w:top w:val="nil"/>
              <w:left w:val="nil"/>
              <w:bottom w:val="single" w:sz="4" w:space="0" w:color="auto"/>
              <w:right w:val="single" w:sz="4" w:space="0" w:color="auto"/>
            </w:tcBorders>
            <w:shd w:val="clear" w:color="auto" w:fill="auto"/>
            <w:noWrap/>
            <w:vAlign w:val="center"/>
            <w:hideMark/>
          </w:tcPr>
          <w:p w14:paraId="05DE434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410</w:t>
            </w:r>
          </w:p>
        </w:tc>
        <w:tc>
          <w:tcPr>
            <w:tcW w:w="429" w:type="dxa"/>
            <w:tcBorders>
              <w:top w:val="nil"/>
              <w:left w:val="nil"/>
              <w:bottom w:val="single" w:sz="4" w:space="0" w:color="auto"/>
              <w:right w:val="single" w:sz="4" w:space="0" w:color="auto"/>
            </w:tcBorders>
            <w:shd w:val="clear" w:color="auto" w:fill="auto"/>
            <w:noWrap/>
            <w:vAlign w:val="center"/>
            <w:hideMark/>
          </w:tcPr>
          <w:p w14:paraId="3AC7588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416</w:t>
            </w:r>
          </w:p>
        </w:tc>
        <w:tc>
          <w:tcPr>
            <w:tcW w:w="429" w:type="dxa"/>
            <w:tcBorders>
              <w:top w:val="nil"/>
              <w:left w:val="nil"/>
              <w:bottom w:val="single" w:sz="4" w:space="0" w:color="auto"/>
              <w:right w:val="single" w:sz="4" w:space="0" w:color="auto"/>
            </w:tcBorders>
            <w:shd w:val="clear" w:color="auto" w:fill="auto"/>
            <w:noWrap/>
            <w:vAlign w:val="center"/>
            <w:hideMark/>
          </w:tcPr>
          <w:p w14:paraId="0C9CF2B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422</w:t>
            </w:r>
          </w:p>
        </w:tc>
        <w:tc>
          <w:tcPr>
            <w:tcW w:w="429" w:type="dxa"/>
            <w:tcBorders>
              <w:top w:val="nil"/>
              <w:left w:val="nil"/>
              <w:bottom w:val="single" w:sz="4" w:space="0" w:color="auto"/>
              <w:right w:val="single" w:sz="4" w:space="0" w:color="auto"/>
            </w:tcBorders>
            <w:shd w:val="clear" w:color="auto" w:fill="auto"/>
            <w:noWrap/>
            <w:vAlign w:val="center"/>
            <w:hideMark/>
          </w:tcPr>
          <w:p w14:paraId="7C171F2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428</w:t>
            </w:r>
          </w:p>
        </w:tc>
        <w:tc>
          <w:tcPr>
            <w:tcW w:w="429" w:type="dxa"/>
            <w:tcBorders>
              <w:top w:val="nil"/>
              <w:left w:val="nil"/>
              <w:bottom w:val="single" w:sz="4" w:space="0" w:color="auto"/>
              <w:right w:val="single" w:sz="4" w:space="0" w:color="auto"/>
            </w:tcBorders>
            <w:shd w:val="clear" w:color="auto" w:fill="auto"/>
            <w:noWrap/>
            <w:vAlign w:val="center"/>
            <w:hideMark/>
          </w:tcPr>
          <w:p w14:paraId="1E1222F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434</w:t>
            </w:r>
          </w:p>
        </w:tc>
        <w:tc>
          <w:tcPr>
            <w:tcW w:w="429" w:type="dxa"/>
            <w:tcBorders>
              <w:top w:val="nil"/>
              <w:left w:val="nil"/>
              <w:bottom w:val="single" w:sz="4" w:space="0" w:color="auto"/>
              <w:right w:val="single" w:sz="4" w:space="0" w:color="auto"/>
            </w:tcBorders>
            <w:shd w:val="clear" w:color="auto" w:fill="auto"/>
            <w:noWrap/>
            <w:vAlign w:val="center"/>
            <w:hideMark/>
          </w:tcPr>
          <w:p w14:paraId="38D4E9E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440</w:t>
            </w:r>
          </w:p>
        </w:tc>
        <w:tc>
          <w:tcPr>
            <w:tcW w:w="429" w:type="dxa"/>
            <w:tcBorders>
              <w:top w:val="nil"/>
              <w:left w:val="nil"/>
              <w:bottom w:val="single" w:sz="4" w:space="0" w:color="auto"/>
              <w:right w:val="single" w:sz="4" w:space="0" w:color="auto"/>
            </w:tcBorders>
            <w:shd w:val="clear" w:color="auto" w:fill="auto"/>
            <w:noWrap/>
            <w:vAlign w:val="center"/>
            <w:hideMark/>
          </w:tcPr>
          <w:p w14:paraId="5B1DF9E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446</w:t>
            </w:r>
          </w:p>
        </w:tc>
        <w:tc>
          <w:tcPr>
            <w:tcW w:w="429" w:type="dxa"/>
            <w:tcBorders>
              <w:top w:val="nil"/>
              <w:left w:val="nil"/>
              <w:bottom w:val="single" w:sz="4" w:space="0" w:color="auto"/>
              <w:right w:val="single" w:sz="4" w:space="0" w:color="auto"/>
            </w:tcBorders>
            <w:shd w:val="clear" w:color="auto" w:fill="auto"/>
            <w:noWrap/>
            <w:vAlign w:val="center"/>
            <w:hideMark/>
          </w:tcPr>
          <w:p w14:paraId="28096C4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451</w:t>
            </w:r>
          </w:p>
        </w:tc>
        <w:tc>
          <w:tcPr>
            <w:tcW w:w="429" w:type="dxa"/>
            <w:tcBorders>
              <w:top w:val="nil"/>
              <w:left w:val="nil"/>
              <w:bottom w:val="single" w:sz="4" w:space="0" w:color="auto"/>
              <w:right w:val="single" w:sz="4" w:space="0" w:color="auto"/>
            </w:tcBorders>
            <w:shd w:val="clear" w:color="auto" w:fill="auto"/>
            <w:noWrap/>
            <w:vAlign w:val="center"/>
            <w:hideMark/>
          </w:tcPr>
          <w:p w14:paraId="0C8C040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456</w:t>
            </w:r>
          </w:p>
        </w:tc>
        <w:tc>
          <w:tcPr>
            <w:tcW w:w="429" w:type="dxa"/>
            <w:tcBorders>
              <w:top w:val="nil"/>
              <w:left w:val="nil"/>
              <w:bottom w:val="single" w:sz="4" w:space="0" w:color="auto"/>
              <w:right w:val="single" w:sz="4" w:space="0" w:color="auto"/>
            </w:tcBorders>
            <w:shd w:val="clear" w:color="auto" w:fill="auto"/>
            <w:noWrap/>
            <w:vAlign w:val="center"/>
            <w:hideMark/>
          </w:tcPr>
          <w:p w14:paraId="7283AD1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461</w:t>
            </w:r>
          </w:p>
        </w:tc>
      </w:tr>
      <w:tr w:rsidR="00FB4637" w:rsidRPr="00CB3AF5" w14:paraId="2C83647E"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21778543"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01402F1D"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350</w:t>
            </w:r>
          </w:p>
        </w:tc>
        <w:tc>
          <w:tcPr>
            <w:tcW w:w="429" w:type="dxa"/>
            <w:tcBorders>
              <w:top w:val="nil"/>
              <w:left w:val="nil"/>
              <w:bottom w:val="single" w:sz="4" w:space="0" w:color="auto"/>
              <w:right w:val="single" w:sz="4" w:space="0" w:color="auto"/>
            </w:tcBorders>
            <w:shd w:val="clear" w:color="auto" w:fill="auto"/>
            <w:noWrap/>
            <w:vAlign w:val="center"/>
            <w:hideMark/>
          </w:tcPr>
          <w:p w14:paraId="165C21D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318</w:t>
            </w:r>
          </w:p>
        </w:tc>
        <w:tc>
          <w:tcPr>
            <w:tcW w:w="429" w:type="dxa"/>
            <w:tcBorders>
              <w:top w:val="nil"/>
              <w:left w:val="nil"/>
              <w:bottom w:val="single" w:sz="4" w:space="0" w:color="auto"/>
              <w:right w:val="single" w:sz="4" w:space="0" w:color="auto"/>
            </w:tcBorders>
            <w:shd w:val="clear" w:color="auto" w:fill="auto"/>
            <w:noWrap/>
            <w:vAlign w:val="center"/>
            <w:hideMark/>
          </w:tcPr>
          <w:p w14:paraId="678BC2D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329</w:t>
            </w:r>
          </w:p>
        </w:tc>
        <w:tc>
          <w:tcPr>
            <w:tcW w:w="429" w:type="dxa"/>
            <w:tcBorders>
              <w:top w:val="nil"/>
              <w:left w:val="nil"/>
              <w:bottom w:val="single" w:sz="4" w:space="0" w:color="auto"/>
              <w:right w:val="single" w:sz="4" w:space="0" w:color="auto"/>
            </w:tcBorders>
            <w:shd w:val="clear" w:color="auto" w:fill="auto"/>
            <w:noWrap/>
            <w:vAlign w:val="center"/>
            <w:hideMark/>
          </w:tcPr>
          <w:p w14:paraId="77BEE09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340</w:t>
            </w:r>
          </w:p>
        </w:tc>
        <w:tc>
          <w:tcPr>
            <w:tcW w:w="429" w:type="dxa"/>
            <w:tcBorders>
              <w:top w:val="nil"/>
              <w:left w:val="nil"/>
              <w:bottom w:val="single" w:sz="4" w:space="0" w:color="auto"/>
              <w:right w:val="single" w:sz="4" w:space="0" w:color="auto"/>
            </w:tcBorders>
            <w:shd w:val="clear" w:color="auto" w:fill="auto"/>
            <w:noWrap/>
            <w:vAlign w:val="center"/>
            <w:hideMark/>
          </w:tcPr>
          <w:p w14:paraId="70BA528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350</w:t>
            </w:r>
          </w:p>
        </w:tc>
        <w:tc>
          <w:tcPr>
            <w:tcW w:w="429" w:type="dxa"/>
            <w:tcBorders>
              <w:top w:val="nil"/>
              <w:left w:val="nil"/>
              <w:bottom w:val="single" w:sz="4" w:space="0" w:color="auto"/>
              <w:right w:val="single" w:sz="4" w:space="0" w:color="auto"/>
            </w:tcBorders>
            <w:shd w:val="clear" w:color="auto" w:fill="auto"/>
            <w:noWrap/>
            <w:vAlign w:val="center"/>
            <w:hideMark/>
          </w:tcPr>
          <w:p w14:paraId="36FDBB7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359</w:t>
            </w:r>
          </w:p>
        </w:tc>
        <w:tc>
          <w:tcPr>
            <w:tcW w:w="429" w:type="dxa"/>
            <w:tcBorders>
              <w:top w:val="nil"/>
              <w:left w:val="nil"/>
              <w:bottom w:val="single" w:sz="4" w:space="0" w:color="auto"/>
              <w:right w:val="single" w:sz="4" w:space="0" w:color="auto"/>
            </w:tcBorders>
            <w:shd w:val="clear" w:color="auto" w:fill="auto"/>
            <w:noWrap/>
            <w:vAlign w:val="center"/>
            <w:hideMark/>
          </w:tcPr>
          <w:p w14:paraId="3F0DD91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368</w:t>
            </w:r>
          </w:p>
        </w:tc>
        <w:tc>
          <w:tcPr>
            <w:tcW w:w="429" w:type="dxa"/>
            <w:tcBorders>
              <w:top w:val="nil"/>
              <w:left w:val="nil"/>
              <w:bottom w:val="single" w:sz="4" w:space="0" w:color="auto"/>
              <w:right w:val="single" w:sz="4" w:space="0" w:color="auto"/>
            </w:tcBorders>
            <w:shd w:val="clear" w:color="auto" w:fill="auto"/>
            <w:noWrap/>
            <w:vAlign w:val="center"/>
            <w:hideMark/>
          </w:tcPr>
          <w:p w14:paraId="114F044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377</w:t>
            </w:r>
          </w:p>
        </w:tc>
        <w:tc>
          <w:tcPr>
            <w:tcW w:w="429" w:type="dxa"/>
            <w:tcBorders>
              <w:top w:val="nil"/>
              <w:left w:val="nil"/>
              <w:bottom w:val="single" w:sz="4" w:space="0" w:color="auto"/>
              <w:right w:val="single" w:sz="4" w:space="0" w:color="auto"/>
            </w:tcBorders>
            <w:shd w:val="clear" w:color="auto" w:fill="auto"/>
            <w:noWrap/>
            <w:vAlign w:val="center"/>
            <w:hideMark/>
          </w:tcPr>
          <w:p w14:paraId="1F64E4D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385</w:t>
            </w:r>
          </w:p>
        </w:tc>
        <w:tc>
          <w:tcPr>
            <w:tcW w:w="429" w:type="dxa"/>
            <w:tcBorders>
              <w:top w:val="nil"/>
              <w:left w:val="nil"/>
              <w:bottom w:val="single" w:sz="4" w:space="0" w:color="auto"/>
              <w:right w:val="single" w:sz="4" w:space="0" w:color="auto"/>
            </w:tcBorders>
            <w:shd w:val="clear" w:color="auto" w:fill="auto"/>
            <w:noWrap/>
            <w:vAlign w:val="center"/>
            <w:hideMark/>
          </w:tcPr>
          <w:p w14:paraId="7CAC41B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393</w:t>
            </w:r>
          </w:p>
        </w:tc>
        <w:tc>
          <w:tcPr>
            <w:tcW w:w="429" w:type="dxa"/>
            <w:tcBorders>
              <w:top w:val="nil"/>
              <w:left w:val="nil"/>
              <w:bottom w:val="single" w:sz="4" w:space="0" w:color="auto"/>
              <w:right w:val="single" w:sz="4" w:space="0" w:color="auto"/>
            </w:tcBorders>
            <w:shd w:val="clear" w:color="auto" w:fill="auto"/>
            <w:noWrap/>
            <w:vAlign w:val="center"/>
            <w:hideMark/>
          </w:tcPr>
          <w:p w14:paraId="7762882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401</w:t>
            </w:r>
          </w:p>
        </w:tc>
        <w:tc>
          <w:tcPr>
            <w:tcW w:w="429" w:type="dxa"/>
            <w:tcBorders>
              <w:top w:val="nil"/>
              <w:left w:val="nil"/>
              <w:bottom w:val="single" w:sz="4" w:space="0" w:color="auto"/>
              <w:right w:val="single" w:sz="4" w:space="0" w:color="auto"/>
            </w:tcBorders>
            <w:shd w:val="clear" w:color="auto" w:fill="auto"/>
            <w:noWrap/>
            <w:vAlign w:val="center"/>
            <w:hideMark/>
          </w:tcPr>
          <w:p w14:paraId="1A0E760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408</w:t>
            </w:r>
          </w:p>
        </w:tc>
        <w:tc>
          <w:tcPr>
            <w:tcW w:w="429" w:type="dxa"/>
            <w:tcBorders>
              <w:top w:val="nil"/>
              <w:left w:val="nil"/>
              <w:bottom w:val="single" w:sz="4" w:space="0" w:color="auto"/>
              <w:right w:val="single" w:sz="4" w:space="0" w:color="auto"/>
            </w:tcBorders>
            <w:shd w:val="clear" w:color="auto" w:fill="auto"/>
            <w:noWrap/>
            <w:vAlign w:val="center"/>
            <w:hideMark/>
          </w:tcPr>
          <w:p w14:paraId="37D271A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415</w:t>
            </w:r>
          </w:p>
        </w:tc>
        <w:tc>
          <w:tcPr>
            <w:tcW w:w="429" w:type="dxa"/>
            <w:tcBorders>
              <w:top w:val="nil"/>
              <w:left w:val="nil"/>
              <w:bottom w:val="single" w:sz="4" w:space="0" w:color="auto"/>
              <w:right w:val="single" w:sz="4" w:space="0" w:color="auto"/>
            </w:tcBorders>
            <w:shd w:val="clear" w:color="auto" w:fill="auto"/>
            <w:noWrap/>
            <w:vAlign w:val="center"/>
            <w:hideMark/>
          </w:tcPr>
          <w:p w14:paraId="1F5F440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422</w:t>
            </w:r>
          </w:p>
        </w:tc>
        <w:tc>
          <w:tcPr>
            <w:tcW w:w="429" w:type="dxa"/>
            <w:tcBorders>
              <w:top w:val="nil"/>
              <w:left w:val="nil"/>
              <w:bottom w:val="single" w:sz="4" w:space="0" w:color="auto"/>
              <w:right w:val="single" w:sz="4" w:space="0" w:color="auto"/>
            </w:tcBorders>
            <w:shd w:val="clear" w:color="auto" w:fill="auto"/>
            <w:noWrap/>
            <w:vAlign w:val="center"/>
            <w:hideMark/>
          </w:tcPr>
          <w:p w14:paraId="24C2708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428</w:t>
            </w:r>
          </w:p>
        </w:tc>
        <w:tc>
          <w:tcPr>
            <w:tcW w:w="429" w:type="dxa"/>
            <w:tcBorders>
              <w:top w:val="nil"/>
              <w:left w:val="nil"/>
              <w:bottom w:val="single" w:sz="4" w:space="0" w:color="auto"/>
              <w:right w:val="single" w:sz="4" w:space="0" w:color="auto"/>
            </w:tcBorders>
            <w:shd w:val="clear" w:color="auto" w:fill="auto"/>
            <w:noWrap/>
            <w:vAlign w:val="center"/>
            <w:hideMark/>
          </w:tcPr>
          <w:p w14:paraId="5263C1A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435</w:t>
            </w:r>
          </w:p>
        </w:tc>
        <w:tc>
          <w:tcPr>
            <w:tcW w:w="429" w:type="dxa"/>
            <w:tcBorders>
              <w:top w:val="nil"/>
              <w:left w:val="nil"/>
              <w:bottom w:val="single" w:sz="4" w:space="0" w:color="auto"/>
              <w:right w:val="single" w:sz="4" w:space="0" w:color="auto"/>
            </w:tcBorders>
            <w:shd w:val="clear" w:color="auto" w:fill="auto"/>
            <w:noWrap/>
            <w:vAlign w:val="center"/>
            <w:hideMark/>
          </w:tcPr>
          <w:p w14:paraId="5809495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441</w:t>
            </w:r>
          </w:p>
        </w:tc>
        <w:tc>
          <w:tcPr>
            <w:tcW w:w="429" w:type="dxa"/>
            <w:tcBorders>
              <w:top w:val="nil"/>
              <w:left w:val="nil"/>
              <w:bottom w:val="single" w:sz="4" w:space="0" w:color="auto"/>
              <w:right w:val="single" w:sz="4" w:space="0" w:color="auto"/>
            </w:tcBorders>
            <w:shd w:val="clear" w:color="auto" w:fill="auto"/>
            <w:noWrap/>
            <w:vAlign w:val="center"/>
            <w:hideMark/>
          </w:tcPr>
          <w:p w14:paraId="774F330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447</w:t>
            </w:r>
          </w:p>
        </w:tc>
        <w:tc>
          <w:tcPr>
            <w:tcW w:w="429" w:type="dxa"/>
            <w:tcBorders>
              <w:top w:val="nil"/>
              <w:left w:val="nil"/>
              <w:bottom w:val="single" w:sz="4" w:space="0" w:color="auto"/>
              <w:right w:val="single" w:sz="4" w:space="0" w:color="auto"/>
            </w:tcBorders>
            <w:shd w:val="clear" w:color="auto" w:fill="auto"/>
            <w:noWrap/>
            <w:vAlign w:val="center"/>
            <w:hideMark/>
          </w:tcPr>
          <w:p w14:paraId="34652B4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453</w:t>
            </w:r>
          </w:p>
        </w:tc>
        <w:tc>
          <w:tcPr>
            <w:tcW w:w="429" w:type="dxa"/>
            <w:tcBorders>
              <w:top w:val="nil"/>
              <w:left w:val="nil"/>
              <w:bottom w:val="single" w:sz="4" w:space="0" w:color="auto"/>
              <w:right w:val="single" w:sz="4" w:space="0" w:color="auto"/>
            </w:tcBorders>
            <w:shd w:val="clear" w:color="auto" w:fill="auto"/>
            <w:noWrap/>
            <w:vAlign w:val="center"/>
            <w:hideMark/>
          </w:tcPr>
          <w:p w14:paraId="283ACC6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459</w:t>
            </w:r>
          </w:p>
        </w:tc>
        <w:tc>
          <w:tcPr>
            <w:tcW w:w="429" w:type="dxa"/>
            <w:tcBorders>
              <w:top w:val="nil"/>
              <w:left w:val="nil"/>
              <w:bottom w:val="single" w:sz="4" w:space="0" w:color="auto"/>
              <w:right w:val="single" w:sz="4" w:space="0" w:color="auto"/>
            </w:tcBorders>
            <w:shd w:val="clear" w:color="auto" w:fill="auto"/>
            <w:noWrap/>
            <w:vAlign w:val="center"/>
            <w:hideMark/>
          </w:tcPr>
          <w:p w14:paraId="72C0D51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464</w:t>
            </w:r>
          </w:p>
        </w:tc>
        <w:tc>
          <w:tcPr>
            <w:tcW w:w="429" w:type="dxa"/>
            <w:tcBorders>
              <w:top w:val="nil"/>
              <w:left w:val="nil"/>
              <w:bottom w:val="single" w:sz="4" w:space="0" w:color="auto"/>
              <w:right w:val="single" w:sz="4" w:space="0" w:color="auto"/>
            </w:tcBorders>
            <w:shd w:val="clear" w:color="auto" w:fill="auto"/>
            <w:noWrap/>
            <w:vAlign w:val="center"/>
            <w:hideMark/>
          </w:tcPr>
          <w:p w14:paraId="6ABD059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470</w:t>
            </w:r>
          </w:p>
        </w:tc>
        <w:tc>
          <w:tcPr>
            <w:tcW w:w="429" w:type="dxa"/>
            <w:tcBorders>
              <w:top w:val="nil"/>
              <w:left w:val="nil"/>
              <w:bottom w:val="single" w:sz="4" w:space="0" w:color="auto"/>
              <w:right w:val="single" w:sz="4" w:space="0" w:color="auto"/>
            </w:tcBorders>
            <w:shd w:val="clear" w:color="auto" w:fill="auto"/>
            <w:noWrap/>
            <w:vAlign w:val="center"/>
            <w:hideMark/>
          </w:tcPr>
          <w:p w14:paraId="708B568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475</w:t>
            </w:r>
          </w:p>
        </w:tc>
      </w:tr>
      <w:tr w:rsidR="00FB4637" w:rsidRPr="00CB3AF5" w14:paraId="01EB01B6"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7B2FB88"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8686E5E"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360</w:t>
            </w:r>
          </w:p>
        </w:tc>
        <w:tc>
          <w:tcPr>
            <w:tcW w:w="429" w:type="dxa"/>
            <w:tcBorders>
              <w:top w:val="nil"/>
              <w:left w:val="nil"/>
              <w:bottom w:val="single" w:sz="4" w:space="0" w:color="auto"/>
              <w:right w:val="single" w:sz="4" w:space="0" w:color="auto"/>
            </w:tcBorders>
            <w:shd w:val="clear" w:color="auto" w:fill="auto"/>
            <w:noWrap/>
            <w:vAlign w:val="center"/>
            <w:hideMark/>
          </w:tcPr>
          <w:p w14:paraId="195EDD7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327</w:t>
            </w:r>
          </w:p>
        </w:tc>
        <w:tc>
          <w:tcPr>
            <w:tcW w:w="429" w:type="dxa"/>
            <w:tcBorders>
              <w:top w:val="nil"/>
              <w:left w:val="nil"/>
              <w:bottom w:val="single" w:sz="4" w:space="0" w:color="auto"/>
              <w:right w:val="single" w:sz="4" w:space="0" w:color="auto"/>
            </w:tcBorders>
            <w:shd w:val="clear" w:color="auto" w:fill="auto"/>
            <w:noWrap/>
            <w:vAlign w:val="center"/>
            <w:hideMark/>
          </w:tcPr>
          <w:p w14:paraId="67623B5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339</w:t>
            </w:r>
          </w:p>
        </w:tc>
        <w:tc>
          <w:tcPr>
            <w:tcW w:w="429" w:type="dxa"/>
            <w:tcBorders>
              <w:top w:val="nil"/>
              <w:left w:val="nil"/>
              <w:bottom w:val="single" w:sz="4" w:space="0" w:color="auto"/>
              <w:right w:val="single" w:sz="4" w:space="0" w:color="auto"/>
            </w:tcBorders>
            <w:shd w:val="clear" w:color="auto" w:fill="auto"/>
            <w:noWrap/>
            <w:vAlign w:val="center"/>
            <w:hideMark/>
          </w:tcPr>
          <w:p w14:paraId="3E8AC1F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350</w:t>
            </w:r>
          </w:p>
        </w:tc>
        <w:tc>
          <w:tcPr>
            <w:tcW w:w="429" w:type="dxa"/>
            <w:tcBorders>
              <w:top w:val="nil"/>
              <w:left w:val="nil"/>
              <w:bottom w:val="single" w:sz="4" w:space="0" w:color="auto"/>
              <w:right w:val="single" w:sz="4" w:space="0" w:color="auto"/>
            </w:tcBorders>
            <w:shd w:val="clear" w:color="auto" w:fill="auto"/>
            <w:noWrap/>
            <w:vAlign w:val="center"/>
            <w:hideMark/>
          </w:tcPr>
          <w:p w14:paraId="6C40AA6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360</w:t>
            </w:r>
          </w:p>
        </w:tc>
        <w:tc>
          <w:tcPr>
            <w:tcW w:w="429" w:type="dxa"/>
            <w:tcBorders>
              <w:top w:val="nil"/>
              <w:left w:val="nil"/>
              <w:bottom w:val="single" w:sz="4" w:space="0" w:color="auto"/>
              <w:right w:val="single" w:sz="4" w:space="0" w:color="auto"/>
            </w:tcBorders>
            <w:shd w:val="clear" w:color="auto" w:fill="auto"/>
            <w:noWrap/>
            <w:vAlign w:val="center"/>
            <w:hideMark/>
          </w:tcPr>
          <w:p w14:paraId="07D6F53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370</w:t>
            </w:r>
          </w:p>
        </w:tc>
        <w:tc>
          <w:tcPr>
            <w:tcW w:w="429" w:type="dxa"/>
            <w:tcBorders>
              <w:top w:val="nil"/>
              <w:left w:val="nil"/>
              <w:bottom w:val="single" w:sz="4" w:space="0" w:color="auto"/>
              <w:right w:val="single" w:sz="4" w:space="0" w:color="auto"/>
            </w:tcBorders>
            <w:shd w:val="clear" w:color="auto" w:fill="auto"/>
            <w:noWrap/>
            <w:vAlign w:val="center"/>
            <w:hideMark/>
          </w:tcPr>
          <w:p w14:paraId="5C88E0F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379</w:t>
            </w:r>
          </w:p>
        </w:tc>
        <w:tc>
          <w:tcPr>
            <w:tcW w:w="429" w:type="dxa"/>
            <w:tcBorders>
              <w:top w:val="nil"/>
              <w:left w:val="nil"/>
              <w:bottom w:val="single" w:sz="4" w:space="0" w:color="auto"/>
              <w:right w:val="single" w:sz="4" w:space="0" w:color="auto"/>
            </w:tcBorders>
            <w:shd w:val="clear" w:color="auto" w:fill="auto"/>
            <w:noWrap/>
            <w:vAlign w:val="center"/>
            <w:hideMark/>
          </w:tcPr>
          <w:p w14:paraId="0A2B5C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388</w:t>
            </w:r>
          </w:p>
        </w:tc>
        <w:tc>
          <w:tcPr>
            <w:tcW w:w="429" w:type="dxa"/>
            <w:tcBorders>
              <w:top w:val="nil"/>
              <w:left w:val="nil"/>
              <w:bottom w:val="single" w:sz="4" w:space="0" w:color="auto"/>
              <w:right w:val="single" w:sz="4" w:space="0" w:color="auto"/>
            </w:tcBorders>
            <w:shd w:val="clear" w:color="auto" w:fill="auto"/>
            <w:noWrap/>
            <w:vAlign w:val="center"/>
            <w:hideMark/>
          </w:tcPr>
          <w:p w14:paraId="3C7D86D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396</w:t>
            </w:r>
          </w:p>
        </w:tc>
        <w:tc>
          <w:tcPr>
            <w:tcW w:w="429" w:type="dxa"/>
            <w:tcBorders>
              <w:top w:val="nil"/>
              <w:left w:val="nil"/>
              <w:bottom w:val="single" w:sz="4" w:space="0" w:color="auto"/>
              <w:right w:val="single" w:sz="4" w:space="0" w:color="auto"/>
            </w:tcBorders>
            <w:shd w:val="clear" w:color="auto" w:fill="auto"/>
            <w:noWrap/>
            <w:vAlign w:val="center"/>
            <w:hideMark/>
          </w:tcPr>
          <w:p w14:paraId="36A9DBC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404</w:t>
            </w:r>
          </w:p>
        </w:tc>
        <w:tc>
          <w:tcPr>
            <w:tcW w:w="429" w:type="dxa"/>
            <w:tcBorders>
              <w:top w:val="nil"/>
              <w:left w:val="nil"/>
              <w:bottom w:val="single" w:sz="4" w:space="0" w:color="auto"/>
              <w:right w:val="single" w:sz="4" w:space="0" w:color="auto"/>
            </w:tcBorders>
            <w:shd w:val="clear" w:color="auto" w:fill="auto"/>
            <w:noWrap/>
            <w:vAlign w:val="center"/>
            <w:hideMark/>
          </w:tcPr>
          <w:p w14:paraId="2D61A26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412</w:t>
            </w:r>
          </w:p>
        </w:tc>
        <w:tc>
          <w:tcPr>
            <w:tcW w:w="429" w:type="dxa"/>
            <w:tcBorders>
              <w:top w:val="nil"/>
              <w:left w:val="nil"/>
              <w:bottom w:val="single" w:sz="4" w:space="0" w:color="auto"/>
              <w:right w:val="single" w:sz="4" w:space="0" w:color="auto"/>
            </w:tcBorders>
            <w:shd w:val="clear" w:color="auto" w:fill="auto"/>
            <w:noWrap/>
            <w:vAlign w:val="center"/>
            <w:hideMark/>
          </w:tcPr>
          <w:p w14:paraId="159F66D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420</w:t>
            </w:r>
          </w:p>
        </w:tc>
        <w:tc>
          <w:tcPr>
            <w:tcW w:w="429" w:type="dxa"/>
            <w:tcBorders>
              <w:top w:val="nil"/>
              <w:left w:val="nil"/>
              <w:bottom w:val="single" w:sz="4" w:space="0" w:color="auto"/>
              <w:right w:val="single" w:sz="4" w:space="0" w:color="auto"/>
            </w:tcBorders>
            <w:shd w:val="clear" w:color="auto" w:fill="auto"/>
            <w:noWrap/>
            <w:vAlign w:val="center"/>
            <w:hideMark/>
          </w:tcPr>
          <w:p w14:paraId="1F3811E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427</w:t>
            </w:r>
          </w:p>
        </w:tc>
        <w:tc>
          <w:tcPr>
            <w:tcW w:w="429" w:type="dxa"/>
            <w:tcBorders>
              <w:top w:val="nil"/>
              <w:left w:val="nil"/>
              <w:bottom w:val="single" w:sz="4" w:space="0" w:color="auto"/>
              <w:right w:val="single" w:sz="4" w:space="0" w:color="auto"/>
            </w:tcBorders>
            <w:shd w:val="clear" w:color="auto" w:fill="auto"/>
            <w:noWrap/>
            <w:vAlign w:val="center"/>
            <w:hideMark/>
          </w:tcPr>
          <w:p w14:paraId="4513AAA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434</w:t>
            </w:r>
          </w:p>
        </w:tc>
        <w:tc>
          <w:tcPr>
            <w:tcW w:w="429" w:type="dxa"/>
            <w:tcBorders>
              <w:top w:val="nil"/>
              <w:left w:val="nil"/>
              <w:bottom w:val="single" w:sz="4" w:space="0" w:color="auto"/>
              <w:right w:val="single" w:sz="4" w:space="0" w:color="auto"/>
            </w:tcBorders>
            <w:shd w:val="clear" w:color="auto" w:fill="auto"/>
            <w:noWrap/>
            <w:vAlign w:val="center"/>
            <w:hideMark/>
          </w:tcPr>
          <w:p w14:paraId="1E878DE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441</w:t>
            </w:r>
          </w:p>
        </w:tc>
        <w:tc>
          <w:tcPr>
            <w:tcW w:w="429" w:type="dxa"/>
            <w:tcBorders>
              <w:top w:val="nil"/>
              <w:left w:val="nil"/>
              <w:bottom w:val="single" w:sz="4" w:space="0" w:color="auto"/>
              <w:right w:val="single" w:sz="4" w:space="0" w:color="auto"/>
            </w:tcBorders>
            <w:shd w:val="clear" w:color="auto" w:fill="auto"/>
            <w:noWrap/>
            <w:vAlign w:val="center"/>
            <w:hideMark/>
          </w:tcPr>
          <w:p w14:paraId="515CD08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447</w:t>
            </w:r>
          </w:p>
        </w:tc>
        <w:tc>
          <w:tcPr>
            <w:tcW w:w="429" w:type="dxa"/>
            <w:tcBorders>
              <w:top w:val="nil"/>
              <w:left w:val="nil"/>
              <w:bottom w:val="single" w:sz="4" w:space="0" w:color="auto"/>
              <w:right w:val="single" w:sz="4" w:space="0" w:color="auto"/>
            </w:tcBorders>
            <w:shd w:val="clear" w:color="auto" w:fill="auto"/>
            <w:noWrap/>
            <w:vAlign w:val="center"/>
            <w:hideMark/>
          </w:tcPr>
          <w:p w14:paraId="70B9C36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454</w:t>
            </w:r>
          </w:p>
        </w:tc>
        <w:tc>
          <w:tcPr>
            <w:tcW w:w="429" w:type="dxa"/>
            <w:tcBorders>
              <w:top w:val="nil"/>
              <w:left w:val="nil"/>
              <w:bottom w:val="single" w:sz="4" w:space="0" w:color="auto"/>
              <w:right w:val="single" w:sz="4" w:space="0" w:color="auto"/>
            </w:tcBorders>
            <w:shd w:val="clear" w:color="auto" w:fill="auto"/>
            <w:noWrap/>
            <w:vAlign w:val="center"/>
            <w:hideMark/>
          </w:tcPr>
          <w:p w14:paraId="218A553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460</w:t>
            </w:r>
          </w:p>
        </w:tc>
        <w:tc>
          <w:tcPr>
            <w:tcW w:w="429" w:type="dxa"/>
            <w:tcBorders>
              <w:top w:val="nil"/>
              <w:left w:val="nil"/>
              <w:bottom w:val="single" w:sz="4" w:space="0" w:color="auto"/>
              <w:right w:val="single" w:sz="4" w:space="0" w:color="auto"/>
            </w:tcBorders>
            <w:shd w:val="clear" w:color="auto" w:fill="auto"/>
            <w:noWrap/>
            <w:vAlign w:val="center"/>
            <w:hideMark/>
          </w:tcPr>
          <w:p w14:paraId="52F49A5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466</w:t>
            </w:r>
          </w:p>
        </w:tc>
        <w:tc>
          <w:tcPr>
            <w:tcW w:w="429" w:type="dxa"/>
            <w:tcBorders>
              <w:top w:val="nil"/>
              <w:left w:val="nil"/>
              <w:bottom w:val="single" w:sz="4" w:space="0" w:color="auto"/>
              <w:right w:val="single" w:sz="4" w:space="0" w:color="auto"/>
            </w:tcBorders>
            <w:shd w:val="clear" w:color="auto" w:fill="auto"/>
            <w:noWrap/>
            <w:vAlign w:val="center"/>
            <w:hideMark/>
          </w:tcPr>
          <w:p w14:paraId="0CD2CB2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472</w:t>
            </w:r>
          </w:p>
        </w:tc>
        <w:tc>
          <w:tcPr>
            <w:tcW w:w="429" w:type="dxa"/>
            <w:tcBorders>
              <w:top w:val="nil"/>
              <w:left w:val="nil"/>
              <w:bottom w:val="single" w:sz="4" w:space="0" w:color="auto"/>
              <w:right w:val="single" w:sz="4" w:space="0" w:color="auto"/>
            </w:tcBorders>
            <w:shd w:val="clear" w:color="auto" w:fill="auto"/>
            <w:noWrap/>
            <w:vAlign w:val="center"/>
            <w:hideMark/>
          </w:tcPr>
          <w:p w14:paraId="0DC7C00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477</w:t>
            </w:r>
          </w:p>
        </w:tc>
        <w:tc>
          <w:tcPr>
            <w:tcW w:w="429" w:type="dxa"/>
            <w:tcBorders>
              <w:top w:val="nil"/>
              <w:left w:val="nil"/>
              <w:bottom w:val="single" w:sz="4" w:space="0" w:color="auto"/>
              <w:right w:val="single" w:sz="4" w:space="0" w:color="auto"/>
            </w:tcBorders>
            <w:shd w:val="clear" w:color="auto" w:fill="auto"/>
            <w:noWrap/>
            <w:vAlign w:val="center"/>
            <w:hideMark/>
          </w:tcPr>
          <w:p w14:paraId="431E9C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483</w:t>
            </w:r>
          </w:p>
        </w:tc>
        <w:tc>
          <w:tcPr>
            <w:tcW w:w="429" w:type="dxa"/>
            <w:tcBorders>
              <w:top w:val="nil"/>
              <w:left w:val="nil"/>
              <w:bottom w:val="single" w:sz="4" w:space="0" w:color="auto"/>
              <w:right w:val="single" w:sz="4" w:space="0" w:color="auto"/>
            </w:tcBorders>
            <w:shd w:val="clear" w:color="auto" w:fill="auto"/>
            <w:noWrap/>
            <w:vAlign w:val="center"/>
            <w:hideMark/>
          </w:tcPr>
          <w:p w14:paraId="0874BFB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489</w:t>
            </w:r>
          </w:p>
        </w:tc>
      </w:tr>
      <w:tr w:rsidR="00FB4637" w:rsidRPr="00CB3AF5" w14:paraId="3964366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2FAD41C4"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24C0BAD9"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370</w:t>
            </w:r>
          </w:p>
        </w:tc>
        <w:tc>
          <w:tcPr>
            <w:tcW w:w="429" w:type="dxa"/>
            <w:tcBorders>
              <w:top w:val="nil"/>
              <w:left w:val="nil"/>
              <w:bottom w:val="single" w:sz="4" w:space="0" w:color="auto"/>
              <w:right w:val="single" w:sz="4" w:space="0" w:color="auto"/>
            </w:tcBorders>
            <w:shd w:val="clear" w:color="auto" w:fill="auto"/>
            <w:noWrap/>
            <w:vAlign w:val="center"/>
            <w:hideMark/>
          </w:tcPr>
          <w:p w14:paraId="10CCDB9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336</w:t>
            </w:r>
          </w:p>
        </w:tc>
        <w:tc>
          <w:tcPr>
            <w:tcW w:w="429" w:type="dxa"/>
            <w:tcBorders>
              <w:top w:val="nil"/>
              <w:left w:val="nil"/>
              <w:bottom w:val="single" w:sz="4" w:space="0" w:color="auto"/>
              <w:right w:val="single" w:sz="4" w:space="0" w:color="auto"/>
            </w:tcBorders>
            <w:shd w:val="clear" w:color="auto" w:fill="auto"/>
            <w:noWrap/>
            <w:vAlign w:val="center"/>
            <w:hideMark/>
          </w:tcPr>
          <w:p w14:paraId="1E120C8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348</w:t>
            </w:r>
          </w:p>
        </w:tc>
        <w:tc>
          <w:tcPr>
            <w:tcW w:w="429" w:type="dxa"/>
            <w:tcBorders>
              <w:top w:val="nil"/>
              <w:left w:val="nil"/>
              <w:bottom w:val="single" w:sz="4" w:space="0" w:color="auto"/>
              <w:right w:val="single" w:sz="4" w:space="0" w:color="auto"/>
            </w:tcBorders>
            <w:shd w:val="clear" w:color="auto" w:fill="auto"/>
            <w:noWrap/>
            <w:vAlign w:val="center"/>
            <w:hideMark/>
          </w:tcPr>
          <w:p w14:paraId="357644A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359</w:t>
            </w:r>
          </w:p>
        </w:tc>
        <w:tc>
          <w:tcPr>
            <w:tcW w:w="429" w:type="dxa"/>
            <w:tcBorders>
              <w:top w:val="nil"/>
              <w:left w:val="nil"/>
              <w:bottom w:val="single" w:sz="4" w:space="0" w:color="auto"/>
              <w:right w:val="single" w:sz="4" w:space="0" w:color="auto"/>
            </w:tcBorders>
            <w:shd w:val="clear" w:color="auto" w:fill="auto"/>
            <w:noWrap/>
            <w:vAlign w:val="center"/>
            <w:hideMark/>
          </w:tcPr>
          <w:p w14:paraId="153445F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370</w:t>
            </w:r>
          </w:p>
        </w:tc>
        <w:tc>
          <w:tcPr>
            <w:tcW w:w="429" w:type="dxa"/>
            <w:tcBorders>
              <w:top w:val="nil"/>
              <w:left w:val="nil"/>
              <w:bottom w:val="single" w:sz="4" w:space="0" w:color="auto"/>
              <w:right w:val="single" w:sz="4" w:space="0" w:color="auto"/>
            </w:tcBorders>
            <w:shd w:val="clear" w:color="auto" w:fill="auto"/>
            <w:noWrap/>
            <w:vAlign w:val="center"/>
            <w:hideMark/>
          </w:tcPr>
          <w:p w14:paraId="116D986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380</w:t>
            </w:r>
          </w:p>
        </w:tc>
        <w:tc>
          <w:tcPr>
            <w:tcW w:w="429" w:type="dxa"/>
            <w:tcBorders>
              <w:top w:val="nil"/>
              <w:left w:val="nil"/>
              <w:bottom w:val="single" w:sz="4" w:space="0" w:color="auto"/>
              <w:right w:val="single" w:sz="4" w:space="0" w:color="auto"/>
            </w:tcBorders>
            <w:shd w:val="clear" w:color="auto" w:fill="auto"/>
            <w:noWrap/>
            <w:vAlign w:val="center"/>
            <w:hideMark/>
          </w:tcPr>
          <w:p w14:paraId="347DA38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390</w:t>
            </w:r>
          </w:p>
        </w:tc>
        <w:tc>
          <w:tcPr>
            <w:tcW w:w="429" w:type="dxa"/>
            <w:tcBorders>
              <w:top w:val="nil"/>
              <w:left w:val="nil"/>
              <w:bottom w:val="single" w:sz="4" w:space="0" w:color="auto"/>
              <w:right w:val="single" w:sz="4" w:space="0" w:color="auto"/>
            </w:tcBorders>
            <w:shd w:val="clear" w:color="auto" w:fill="auto"/>
            <w:noWrap/>
            <w:vAlign w:val="center"/>
            <w:hideMark/>
          </w:tcPr>
          <w:p w14:paraId="52F75DA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399</w:t>
            </w:r>
          </w:p>
        </w:tc>
        <w:tc>
          <w:tcPr>
            <w:tcW w:w="429" w:type="dxa"/>
            <w:tcBorders>
              <w:top w:val="nil"/>
              <w:left w:val="nil"/>
              <w:bottom w:val="single" w:sz="4" w:space="0" w:color="auto"/>
              <w:right w:val="single" w:sz="4" w:space="0" w:color="auto"/>
            </w:tcBorders>
            <w:shd w:val="clear" w:color="auto" w:fill="auto"/>
            <w:noWrap/>
            <w:vAlign w:val="center"/>
            <w:hideMark/>
          </w:tcPr>
          <w:p w14:paraId="76D0301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407</w:t>
            </w:r>
          </w:p>
        </w:tc>
        <w:tc>
          <w:tcPr>
            <w:tcW w:w="429" w:type="dxa"/>
            <w:tcBorders>
              <w:top w:val="nil"/>
              <w:left w:val="nil"/>
              <w:bottom w:val="single" w:sz="4" w:space="0" w:color="auto"/>
              <w:right w:val="single" w:sz="4" w:space="0" w:color="auto"/>
            </w:tcBorders>
            <w:shd w:val="clear" w:color="auto" w:fill="auto"/>
            <w:noWrap/>
            <w:vAlign w:val="center"/>
            <w:hideMark/>
          </w:tcPr>
          <w:p w14:paraId="2BD3036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416</w:t>
            </w:r>
          </w:p>
        </w:tc>
        <w:tc>
          <w:tcPr>
            <w:tcW w:w="429" w:type="dxa"/>
            <w:tcBorders>
              <w:top w:val="nil"/>
              <w:left w:val="nil"/>
              <w:bottom w:val="single" w:sz="4" w:space="0" w:color="auto"/>
              <w:right w:val="single" w:sz="4" w:space="0" w:color="auto"/>
            </w:tcBorders>
            <w:shd w:val="clear" w:color="auto" w:fill="auto"/>
            <w:noWrap/>
            <w:vAlign w:val="center"/>
            <w:hideMark/>
          </w:tcPr>
          <w:p w14:paraId="593687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424</w:t>
            </w:r>
          </w:p>
        </w:tc>
        <w:tc>
          <w:tcPr>
            <w:tcW w:w="429" w:type="dxa"/>
            <w:tcBorders>
              <w:top w:val="nil"/>
              <w:left w:val="nil"/>
              <w:bottom w:val="single" w:sz="4" w:space="0" w:color="auto"/>
              <w:right w:val="single" w:sz="4" w:space="0" w:color="auto"/>
            </w:tcBorders>
            <w:shd w:val="clear" w:color="auto" w:fill="auto"/>
            <w:noWrap/>
            <w:vAlign w:val="center"/>
            <w:hideMark/>
          </w:tcPr>
          <w:p w14:paraId="1BEE52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431</w:t>
            </w:r>
          </w:p>
        </w:tc>
        <w:tc>
          <w:tcPr>
            <w:tcW w:w="429" w:type="dxa"/>
            <w:tcBorders>
              <w:top w:val="nil"/>
              <w:left w:val="nil"/>
              <w:bottom w:val="single" w:sz="4" w:space="0" w:color="auto"/>
              <w:right w:val="single" w:sz="4" w:space="0" w:color="auto"/>
            </w:tcBorders>
            <w:shd w:val="clear" w:color="auto" w:fill="auto"/>
            <w:noWrap/>
            <w:vAlign w:val="center"/>
            <w:hideMark/>
          </w:tcPr>
          <w:p w14:paraId="20DBF1D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439</w:t>
            </w:r>
          </w:p>
        </w:tc>
        <w:tc>
          <w:tcPr>
            <w:tcW w:w="429" w:type="dxa"/>
            <w:tcBorders>
              <w:top w:val="nil"/>
              <w:left w:val="nil"/>
              <w:bottom w:val="single" w:sz="4" w:space="0" w:color="auto"/>
              <w:right w:val="single" w:sz="4" w:space="0" w:color="auto"/>
            </w:tcBorders>
            <w:shd w:val="clear" w:color="auto" w:fill="auto"/>
            <w:noWrap/>
            <w:vAlign w:val="center"/>
            <w:hideMark/>
          </w:tcPr>
          <w:p w14:paraId="30D9965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446</w:t>
            </w:r>
          </w:p>
        </w:tc>
        <w:tc>
          <w:tcPr>
            <w:tcW w:w="429" w:type="dxa"/>
            <w:tcBorders>
              <w:top w:val="nil"/>
              <w:left w:val="nil"/>
              <w:bottom w:val="single" w:sz="4" w:space="0" w:color="auto"/>
              <w:right w:val="single" w:sz="4" w:space="0" w:color="auto"/>
            </w:tcBorders>
            <w:shd w:val="clear" w:color="auto" w:fill="auto"/>
            <w:noWrap/>
            <w:vAlign w:val="center"/>
            <w:hideMark/>
          </w:tcPr>
          <w:p w14:paraId="2668EA7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453</w:t>
            </w:r>
          </w:p>
        </w:tc>
        <w:tc>
          <w:tcPr>
            <w:tcW w:w="429" w:type="dxa"/>
            <w:tcBorders>
              <w:top w:val="nil"/>
              <w:left w:val="nil"/>
              <w:bottom w:val="single" w:sz="4" w:space="0" w:color="auto"/>
              <w:right w:val="single" w:sz="4" w:space="0" w:color="auto"/>
            </w:tcBorders>
            <w:shd w:val="clear" w:color="auto" w:fill="auto"/>
            <w:noWrap/>
            <w:vAlign w:val="center"/>
            <w:hideMark/>
          </w:tcPr>
          <w:p w14:paraId="21F7717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460</w:t>
            </w:r>
          </w:p>
        </w:tc>
        <w:tc>
          <w:tcPr>
            <w:tcW w:w="429" w:type="dxa"/>
            <w:tcBorders>
              <w:top w:val="nil"/>
              <w:left w:val="nil"/>
              <w:bottom w:val="single" w:sz="4" w:space="0" w:color="auto"/>
              <w:right w:val="single" w:sz="4" w:space="0" w:color="auto"/>
            </w:tcBorders>
            <w:shd w:val="clear" w:color="auto" w:fill="auto"/>
            <w:noWrap/>
            <w:vAlign w:val="center"/>
            <w:hideMark/>
          </w:tcPr>
          <w:p w14:paraId="2CC85F0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466</w:t>
            </w:r>
          </w:p>
        </w:tc>
        <w:tc>
          <w:tcPr>
            <w:tcW w:w="429" w:type="dxa"/>
            <w:tcBorders>
              <w:top w:val="nil"/>
              <w:left w:val="nil"/>
              <w:bottom w:val="single" w:sz="4" w:space="0" w:color="auto"/>
              <w:right w:val="single" w:sz="4" w:space="0" w:color="auto"/>
            </w:tcBorders>
            <w:shd w:val="clear" w:color="auto" w:fill="auto"/>
            <w:noWrap/>
            <w:vAlign w:val="center"/>
            <w:hideMark/>
          </w:tcPr>
          <w:p w14:paraId="1DF1B0D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473</w:t>
            </w:r>
          </w:p>
        </w:tc>
        <w:tc>
          <w:tcPr>
            <w:tcW w:w="429" w:type="dxa"/>
            <w:tcBorders>
              <w:top w:val="nil"/>
              <w:left w:val="nil"/>
              <w:bottom w:val="single" w:sz="4" w:space="0" w:color="auto"/>
              <w:right w:val="single" w:sz="4" w:space="0" w:color="auto"/>
            </w:tcBorders>
            <w:shd w:val="clear" w:color="auto" w:fill="auto"/>
            <w:noWrap/>
            <w:vAlign w:val="center"/>
            <w:hideMark/>
          </w:tcPr>
          <w:p w14:paraId="5C19C4C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479</w:t>
            </w:r>
          </w:p>
        </w:tc>
        <w:tc>
          <w:tcPr>
            <w:tcW w:w="429" w:type="dxa"/>
            <w:tcBorders>
              <w:top w:val="nil"/>
              <w:left w:val="nil"/>
              <w:bottom w:val="single" w:sz="4" w:space="0" w:color="auto"/>
              <w:right w:val="single" w:sz="4" w:space="0" w:color="auto"/>
            </w:tcBorders>
            <w:shd w:val="clear" w:color="auto" w:fill="auto"/>
            <w:noWrap/>
            <w:vAlign w:val="center"/>
            <w:hideMark/>
          </w:tcPr>
          <w:p w14:paraId="639FDC1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485</w:t>
            </w:r>
          </w:p>
        </w:tc>
        <w:tc>
          <w:tcPr>
            <w:tcW w:w="429" w:type="dxa"/>
            <w:tcBorders>
              <w:top w:val="nil"/>
              <w:left w:val="nil"/>
              <w:bottom w:val="single" w:sz="4" w:space="0" w:color="auto"/>
              <w:right w:val="single" w:sz="4" w:space="0" w:color="auto"/>
            </w:tcBorders>
            <w:shd w:val="clear" w:color="auto" w:fill="auto"/>
            <w:noWrap/>
            <w:vAlign w:val="center"/>
            <w:hideMark/>
          </w:tcPr>
          <w:p w14:paraId="06CC371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491</w:t>
            </w:r>
          </w:p>
        </w:tc>
        <w:tc>
          <w:tcPr>
            <w:tcW w:w="429" w:type="dxa"/>
            <w:tcBorders>
              <w:top w:val="nil"/>
              <w:left w:val="nil"/>
              <w:bottom w:val="single" w:sz="4" w:space="0" w:color="auto"/>
              <w:right w:val="single" w:sz="4" w:space="0" w:color="auto"/>
            </w:tcBorders>
            <w:shd w:val="clear" w:color="auto" w:fill="auto"/>
            <w:noWrap/>
            <w:vAlign w:val="center"/>
            <w:hideMark/>
          </w:tcPr>
          <w:p w14:paraId="636AAF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497</w:t>
            </w:r>
          </w:p>
        </w:tc>
        <w:tc>
          <w:tcPr>
            <w:tcW w:w="429" w:type="dxa"/>
            <w:tcBorders>
              <w:top w:val="nil"/>
              <w:left w:val="nil"/>
              <w:bottom w:val="single" w:sz="4" w:space="0" w:color="auto"/>
              <w:right w:val="single" w:sz="4" w:space="0" w:color="auto"/>
            </w:tcBorders>
            <w:shd w:val="clear" w:color="auto" w:fill="auto"/>
            <w:noWrap/>
            <w:vAlign w:val="center"/>
            <w:hideMark/>
          </w:tcPr>
          <w:p w14:paraId="0EE9C6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502</w:t>
            </w:r>
          </w:p>
        </w:tc>
      </w:tr>
      <w:tr w:rsidR="00FB4637" w:rsidRPr="00CB3AF5" w14:paraId="5AD9516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54875AD7"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67B4D301"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380</w:t>
            </w:r>
          </w:p>
        </w:tc>
        <w:tc>
          <w:tcPr>
            <w:tcW w:w="429" w:type="dxa"/>
            <w:tcBorders>
              <w:top w:val="nil"/>
              <w:left w:val="nil"/>
              <w:bottom w:val="single" w:sz="4" w:space="0" w:color="auto"/>
              <w:right w:val="single" w:sz="4" w:space="0" w:color="auto"/>
            </w:tcBorders>
            <w:shd w:val="clear" w:color="auto" w:fill="auto"/>
            <w:noWrap/>
            <w:vAlign w:val="center"/>
            <w:hideMark/>
          </w:tcPr>
          <w:p w14:paraId="1F0FB29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345</w:t>
            </w:r>
          </w:p>
        </w:tc>
        <w:tc>
          <w:tcPr>
            <w:tcW w:w="429" w:type="dxa"/>
            <w:tcBorders>
              <w:top w:val="nil"/>
              <w:left w:val="nil"/>
              <w:bottom w:val="single" w:sz="4" w:space="0" w:color="auto"/>
              <w:right w:val="single" w:sz="4" w:space="0" w:color="auto"/>
            </w:tcBorders>
            <w:shd w:val="clear" w:color="auto" w:fill="auto"/>
            <w:noWrap/>
            <w:vAlign w:val="center"/>
            <w:hideMark/>
          </w:tcPr>
          <w:p w14:paraId="384333E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358</w:t>
            </w:r>
          </w:p>
        </w:tc>
        <w:tc>
          <w:tcPr>
            <w:tcW w:w="429" w:type="dxa"/>
            <w:tcBorders>
              <w:top w:val="nil"/>
              <w:left w:val="nil"/>
              <w:bottom w:val="single" w:sz="4" w:space="0" w:color="auto"/>
              <w:right w:val="single" w:sz="4" w:space="0" w:color="auto"/>
            </w:tcBorders>
            <w:shd w:val="clear" w:color="auto" w:fill="auto"/>
            <w:noWrap/>
            <w:vAlign w:val="center"/>
            <w:hideMark/>
          </w:tcPr>
          <w:p w14:paraId="052B181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369</w:t>
            </w:r>
          </w:p>
        </w:tc>
        <w:tc>
          <w:tcPr>
            <w:tcW w:w="429" w:type="dxa"/>
            <w:tcBorders>
              <w:top w:val="nil"/>
              <w:left w:val="nil"/>
              <w:bottom w:val="single" w:sz="4" w:space="0" w:color="auto"/>
              <w:right w:val="single" w:sz="4" w:space="0" w:color="auto"/>
            </w:tcBorders>
            <w:shd w:val="clear" w:color="auto" w:fill="auto"/>
            <w:noWrap/>
            <w:vAlign w:val="center"/>
            <w:hideMark/>
          </w:tcPr>
          <w:p w14:paraId="6147BE6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380</w:t>
            </w:r>
          </w:p>
        </w:tc>
        <w:tc>
          <w:tcPr>
            <w:tcW w:w="429" w:type="dxa"/>
            <w:tcBorders>
              <w:top w:val="nil"/>
              <w:left w:val="nil"/>
              <w:bottom w:val="single" w:sz="4" w:space="0" w:color="auto"/>
              <w:right w:val="single" w:sz="4" w:space="0" w:color="auto"/>
            </w:tcBorders>
            <w:shd w:val="clear" w:color="auto" w:fill="auto"/>
            <w:noWrap/>
            <w:vAlign w:val="center"/>
            <w:hideMark/>
          </w:tcPr>
          <w:p w14:paraId="18619C3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390</w:t>
            </w:r>
          </w:p>
        </w:tc>
        <w:tc>
          <w:tcPr>
            <w:tcW w:w="429" w:type="dxa"/>
            <w:tcBorders>
              <w:top w:val="nil"/>
              <w:left w:val="nil"/>
              <w:bottom w:val="single" w:sz="4" w:space="0" w:color="auto"/>
              <w:right w:val="single" w:sz="4" w:space="0" w:color="auto"/>
            </w:tcBorders>
            <w:shd w:val="clear" w:color="auto" w:fill="auto"/>
            <w:noWrap/>
            <w:vAlign w:val="center"/>
            <w:hideMark/>
          </w:tcPr>
          <w:p w14:paraId="73B3A9E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400</w:t>
            </w:r>
          </w:p>
        </w:tc>
        <w:tc>
          <w:tcPr>
            <w:tcW w:w="429" w:type="dxa"/>
            <w:tcBorders>
              <w:top w:val="nil"/>
              <w:left w:val="nil"/>
              <w:bottom w:val="single" w:sz="4" w:space="0" w:color="auto"/>
              <w:right w:val="single" w:sz="4" w:space="0" w:color="auto"/>
            </w:tcBorders>
            <w:shd w:val="clear" w:color="auto" w:fill="auto"/>
            <w:noWrap/>
            <w:vAlign w:val="center"/>
            <w:hideMark/>
          </w:tcPr>
          <w:p w14:paraId="4E8AB3C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409</w:t>
            </w:r>
          </w:p>
        </w:tc>
        <w:tc>
          <w:tcPr>
            <w:tcW w:w="429" w:type="dxa"/>
            <w:tcBorders>
              <w:top w:val="nil"/>
              <w:left w:val="nil"/>
              <w:bottom w:val="single" w:sz="4" w:space="0" w:color="auto"/>
              <w:right w:val="single" w:sz="4" w:space="0" w:color="auto"/>
            </w:tcBorders>
            <w:shd w:val="clear" w:color="auto" w:fill="auto"/>
            <w:noWrap/>
            <w:vAlign w:val="center"/>
            <w:hideMark/>
          </w:tcPr>
          <w:p w14:paraId="3A209D0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418</w:t>
            </w:r>
          </w:p>
        </w:tc>
        <w:tc>
          <w:tcPr>
            <w:tcW w:w="429" w:type="dxa"/>
            <w:tcBorders>
              <w:top w:val="nil"/>
              <w:left w:val="nil"/>
              <w:bottom w:val="single" w:sz="4" w:space="0" w:color="auto"/>
              <w:right w:val="single" w:sz="4" w:space="0" w:color="auto"/>
            </w:tcBorders>
            <w:shd w:val="clear" w:color="auto" w:fill="auto"/>
            <w:noWrap/>
            <w:vAlign w:val="center"/>
            <w:hideMark/>
          </w:tcPr>
          <w:p w14:paraId="10361D4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427</w:t>
            </w:r>
          </w:p>
        </w:tc>
        <w:tc>
          <w:tcPr>
            <w:tcW w:w="429" w:type="dxa"/>
            <w:tcBorders>
              <w:top w:val="nil"/>
              <w:left w:val="nil"/>
              <w:bottom w:val="single" w:sz="4" w:space="0" w:color="auto"/>
              <w:right w:val="single" w:sz="4" w:space="0" w:color="auto"/>
            </w:tcBorders>
            <w:shd w:val="clear" w:color="auto" w:fill="auto"/>
            <w:noWrap/>
            <w:vAlign w:val="center"/>
            <w:hideMark/>
          </w:tcPr>
          <w:p w14:paraId="070DAB3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435</w:t>
            </w:r>
          </w:p>
        </w:tc>
        <w:tc>
          <w:tcPr>
            <w:tcW w:w="429" w:type="dxa"/>
            <w:tcBorders>
              <w:top w:val="nil"/>
              <w:left w:val="nil"/>
              <w:bottom w:val="single" w:sz="4" w:space="0" w:color="auto"/>
              <w:right w:val="single" w:sz="4" w:space="0" w:color="auto"/>
            </w:tcBorders>
            <w:shd w:val="clear" w:color="auto" w:fill="auto"/>
            <w:noWrap/>
            <w:vAlign w:val="center"/>
            <w:hideMark/>
          </w:tcPr>
          <w:p w14:paraId="326E644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443</w:t>
            </w:r>
          </w:p>
        </w:tc>
        <w:tc>
          <w:tcPr>
            <w:tcW w:w="429" w:type="dxa"/>
            <w:tcBorders>
              <w:top w:val="nil"/>
              <w:left w:val="nil"/>
              <w:bottom w:val="single" w:sz="4" w:space="0" w:color="auto"/>
              <w:right w:val="single" w:sz="4" w:space="0" w:color="auto"/>
            </w:tcBorders>
            <w:shd w:val="clear" w:color="auto" w:fill="auto"/>
            <w:noWrap/>
            <w:vAlign w:val="center"/>
            <w:hideMark/>
          </w:tcPr>
          <w:p w14:paraId="500AB97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451</w:t>
            </w:r>
          </w:p>
        </w:tc>
        <w:tc>
          <w:tcPr>
            <w:tcW w:w="429" w:type="dxa"/>
            <w:tcBorders>
              <w:top w:val="nil"/>
              <w:left w:val="nil"/>
              <w:bottom w:val="single" w:sz="4" w:space="0" w:color="auto"/>
              <w:right w:val="single" w:sz="4" w:space="0" w:color="auto"/>
            </w:tcBorders>
            <w:shd w:val="clear" w:color="auto" w:fill="auto"/>
            <w:noWrap/>
            <w:vAlign w:val="center"/>
            <w:hideMark/>
          </w:tcPr>
          <w:p w14:paraId="4679B5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458</w:t>
            </w:r>
          </w:p>
        </w:tc>
        <w:tc>
          <w:tcPr>
            <w:tcW w:w="429" w:type="dxa"/>
            <w:tcBorders>
              <w:top w:val="nil"/>
              <w:left w:val="nil"/>
              <w:bottom w:val="single" w:sz="4" w:space="0" w:color="auto"/>
              <w:right w:val="single" w:sz="4" w:space="0" w:color="auto"/>
            </w:tcBorders>
            <w:shd w:val="clear" w:color="auto" w:fill="auto"/>
            <w:noWrap/>
            <w:vAlign w:val="center"/>
            <w:hideMark/>
          </w:tcPr>
          <w:p w14:paraId="463088C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465</w:t>
            </w:r>
          </w:p>
        </w:tc>
        <w:tc>
          <w:tcPr>
            <w:tcW w:w="429" w:type="dxa"/>
            <w:tcBorders>
              <w:top w:val="nil"/>
              <w:left w:val="nil"/>
              <w:bottom w:val="single" w:sz="4" w:space="0" w:color="auto"/>
              <w:right w:val="single" w:sz="4" w:space="0" w:color="auto"/>
            </w:tcBorders>
            <w:shd w:val="clear" w:color="auto" w:fill="auto"/>
            <w:noWrap/>
            <w:vAlign w:val="center"/>
            <w:hideMark/>
          </w:tcPr>
          <w:p w14:paraId="4EFC371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472</w:t>
            </w:r>
          </w:p>
        </w:tc>
        <w:tc>
          <w:tcPr>
            <w:tcW w:w="429" w:type="dxa"/>
            <w:tcBorders>
              <w:top w:val="nil"/>
              <w:left w:val="nil"/>
              <w:bottom w:val="single" w:sz="4" w:space="0" w:color="auto"/>
              <w:right w:val="single" w:sz="4" w:space="0" w:color="auto"/>
            </w:tcBorders>
            <w:shd w:val="clear" w:color="auto" w:fill="auto"/>
            <w:noWrap/>
            <w:vAlign w:val="center"/>
            <w:hideMark/>
          </w:tcPr>
          <w:p w14:paraId="3CDB91A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479</w:t>
            </w:r>
          </w:p>
        </w:tc>
        <w:tc>
          <w:tcPr>
            <w:tcW w:w="429" w:type="dxa"/>
            <w:tcBorders>
              <w:top w:val="nil"/>
              <w:left w:val="nil"/>
              <w:bottom w:val="single" w:sz="4" w:space="0" w:color="auto"/>
              <w:right w:val="single" w:sz="4" w:space="0" w:color="auto"/>
            </w:tcBorders>
            <w:shd w:val="clear" w:color="auto" w:fill="auto"/>
            <w:noWrap/>
            <w:vAlign w:val="center"/>
            <w:hideMark/>
          </w:tcPr>
          <w:p w14:paraId="4E6EA08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485</w:t>
            </w:r>
          </w:p>
        </w:tc>
        <w:tc>
          <w:tcPr>
            <w:tcW w:w="429" w:type="dxa"/>
            <w:tcBorders>
              <w:top w:val="nil"/>
              <w:left w:val="nil"/>
              <w:bottom w:val="single" w:sz="4" w:space="0" w:color="auto"/>
              <w:right w:val="single" w:sz="4" w:space="0" w:color="auto"/>
            </w:tcBorders>
            <w:shd w:val="clear" w:color="auto" w:fill="auto"/>
            <w:noWrap/>
            <w:vAlign w:val="center"/>
            <w:hideMark/>
          </w:tcPr>
          <w:p w14:paraId="05107EF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492</w:t>
            </w:r>
          </w:p>
        </w:tc>
        <w:tc>
          <w:tcPr>
            <w:tcW w:w="429" w:type="dxa"/>
            <w:tcBorders>
              <w:top w:val="nil"/>
              <w:left w:val="nil"/>
              <w:bottom w:val="single" w:sz="4" w:space="0" w:color="auto"/>
              <w:right w:val="single" w:sz="4" w:space="0" w:color="auto"/>
            </w:tcBorders>
            <w:shd w:val="clear" w:color="auto" w:fill="auto"/>
            <w:noWrap/>
            <w:vAlign w:val="center"/>
            <w:hideMark/>
          </w:tcPr>
          <w:p w14:paraId="64E34DC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498</w:t>
            </w:r>
          </w:p>
        </w:tc>
        <w:tc>
          <w:tcPr>
            <w:tcW w:w="429" w:type="dxa"/>
            <w:tcBorders>
              <w:top w:val="nil"/>
              <w:left w:val="nil"/>
              <w:bottom w:val="single" w:sz="4" w:space="0" w:color="auto"/>
              <w:right w:val="single" w:sz="4" w:space="0" w:color="auto"/>
            </w:tcBorders>
            <w:shd w:val="clear" w:color="auto" w:fill="auto"/>
            <w:noWrap/>
            <w:vAlign w:val="center"/>
            <w:hideMark/>
          </w:tcPr>
          <w:p w14:paraId="7F2B9DC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504</w:t>
            </w:r>
          </w:p>
        </w:tc>
        <w:tc>
          <w:tcPr>
            <w:tcW w:w="429" w:type="dxa"/>
            <w:tcBorders>
              <w:top w:val="nil"/>
              <w:left w:val="nil"/>
              <w:bottom w:val="single" w:sz="4" w:space="0" w:color="auto"/>
              <w:right w:val="single" w:sz="4" w:space="0" w:color="auto"/>
            </w:tcBorders>
            <w:shd w:val="clear" w:color="auto" w:fill="auto"/>
            <w:noWrap/>
            <w:vAlign w:val="center"/>
            <w:hideMark/>
          </w:tcPr>
          <w:p w14:paraId="475127B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510</w:t>
            </w:r>
          </w:p>
        </w:tc>
        <w:tc>
          <w:tcPr>
            <w:tcW w:w="429" w:type="dxa"/>
            <w:tcBorders>
              <w:top w:val="nil"/>
              <w:left w:val="nil"/>
              <w:bottom w:val="single" w:sz="4" w:space="0" w:color="auto"/>
              <w:right w:val="single" w:sz="4" w:space="0" w:color="auto"/>
            </w:tcBorders>
            <w:shd w:val="clear" w:color="auto" w:fill="auto"/>
            <w:noWrap/>
            <w:vAlign w:val="center"/>
            <w:hideMark/>
          </w:tcPr>
          <w:p w14:paraId="0F6CC54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516</w:t>
            </w:r>
          </w:p>
        </w:tc>
      </w:tr>
      <w:tr w:rsidR="00FB4637" w:rsidRPr="00CB3AF5" w14:paraId="54B6B92A"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5E145B4B"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4DFF30A6"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390</w:t>
            </w:r>
          </w:p>
        </w:tc>
        <w:tc>
          <w:tcPr>
            <w:tcW w:w="429" w:type="dxa"/>
            <w:tcBorders>
              <w:top w:val="nil"/>
              <w:left w:val="nil"/>
              <w:bottom w:val="single" w:sz="4" w:space="0" w:color="auto"/>
              <w:right w:val="single" w:sz="4" w:space="0" w:color="auto"/>
            </w:tcBorders>
            <w:shd w:val="clear" w:color="auto" w:fill="auto"/>
            <w:noWrap/>
            <w:vAlign w:val="center"/>
            <w:hideMark/>
          </w:tcPr>
          <w:p w14:paraId="51FA396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354</w:t>
            </w:r>
          </w:p>
        </w:tc>
        <w:tc>
          <w:tcPr>
            <w:tcW w:w="429" w:type="dxa"/>
            <w:tcBorders>
              <w:top w:val="nil"/>
              <w:left w:val="nil"/>
              <w:bottom w:val="single" w:sz="4" w:space="0" w:color="auto"/>
              <w:right w:val="single" w:sz="4" w:space="0" w:color="auto"/>
            </w:tcBorders>
            <w:shd w:val="clear" w:color="auto" w:fill="auto"/>
            <w:noWrap/>
            <w:vAlign w:val="center"/>
            <w:hideMark/>
          </w:tcPr>
          <w:p w14:paraId="077A04B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367</w:t>
            </w:r>
          </w:p>
        </w:tc>
        <w:tc>
          <w:tcPr>
            <w:tcW w:w="429" w:type="dxa"/>
            <w:tcBorders>
              <w:top w:val="nil"/>
              <w:left w:val="nil"/>
              <w:bottom w:val="single" w:sz="4" w:space="0" w:color="auto"/>
              <w:right w:val="single" w:sz="4" w:space="0" w:color="auto"/>
            </w:tcBorders>
            <w:shd w:val="clear" w:color="auto" w:fill="auto"/>
            <w:noWrap/>
            <w:vAlign w:val="center"/>
            <w:hideMark/>
          </w:tcPr>
          <w:p w14:paraId="6F14569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379</w:t>
            </w:r>
          </w:p>
        </w:tc>
        <w:tc>
          <w:tcPr>
            <w:tcW w:w="429" w:type="dxa"/>
            <w:tcBorders>
              <w:top w:val="nil"/>
              <w:left w:val="nil"/>
              <w:bottom w:val="single" w:sz="4" w:space="0" w:color="auto"/>
              <w:right w:val="single" w:sz="4" w:space="0" w:color="auto"/>
            </w:tcBorders>
            <w:shd w:val="clear" w:color="auto" w:fill="auto"/>
            <w:noWrap/>
            <w:vAlign w:val="center"/>
            <w:hideMark/>
          </w:tcPr>
          <w:p w14:paraId="7A4BDFA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390</w:t>
            </w:r>
          </w:p>
        </w:tc>
        <w:tc>
          <w:tcPr>
            <w:tcW w:w="429" w:type="dxa"/>
            <w:tcBorders>
              <w:top w:val="nil"/>
              <w:left w:val="nil"/>
              <w:bottom w:val="single" w:sz="4" w:space="0" w:color="auto"/>
              <w:right w:val="single" w:sz="4" w:space="0" w:color="auto"/>
            </w:tcBorders>
            <w:shd w:val="clear" w:color="auto" w:fill="auto"/>
            <w:noWrap/>
            <w:vAlign w:val="center"/>
            <w:hideMark/>
          </w:tcPr>
          <w:p w14:paraId="4BD1392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401</w:t>
            </w:r>
          </w:p>
        </w:tc>
        <w:tc>
          <w:tcPr>
            <w:tcW w:w="429" w:type="dxa"/>
            <w:tcBorders>
              <w:top w:val="nil"/>
              <w:left w:val="nil"/>
              <w:bottom w:val="single" w:sz="4" w:space="0" w:color="auto"/>
              <w:right w:val="single" w:sz="4" w:space="0" w:color="auto"/>
            </w:tcBorders>
            <w:shd w:val="clear" w:color="auto" w:fill="auto"/>
            <w:noWrap/>
            <w:vAlign w:val="center"/>
            <w:hideMark/>
          </w:tcPr>
          <w:p w14:paraId="348B764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411</w:t>
            </w:r>
          </w:p>
        </w:tc>
        <w:tc>
          <w:tcPr>
            <w:tcW w:w="429" w:type="dxa"/>
            <w:tcBorders>
              <w:top w:val="nil"/>
              <w:left w:val="nil"/>
              <w:bottom w:val="single" w:sz="4" w:space="0" w:color="auto"/>
              <w:right w:val="single" w:sz="4" w:space="0" w:color="auto"/>
            </w:tcBorders>
            <w:shd w:val="clear" w:color="auto" w:fill="auto"/>
            <w:noWrap/>
            <w:vAlign w:val="center"/>
            <w:hideMark/>
          </w:tcPr>
          <w:p w14:paraId="6544353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420</w:t>
            </w:r>
          </w:p>
        </w:tc>
        <w:tc>
          <w:tcPr>
            <w:tcW w:w="429" w:type="dxa"/>
            <w:tcBorders>
              <w:top w:val="nil"/>
              <w:left w:val="nil"/>
              <w:bottom w:val="single" w:sz="4" w:space="0" w:color="auto"/>
              <w:right w:val="single" w:sz="4" w:space="0" w:color="auto"/>
            </w:tcBorders>
            <w:shd w:val="clear" w:color="auto" w:fill="auto"/>
            <w:noWrap/>
            <w:vAlign w:val="center"/>
            <w:hideMark/>
          </w:tcPr>
          <w:p w14:paraId="04BB43A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429</w:t>
            </w:r>
          </w:p>
        </w:tc>
        <w:tc>
          <w:tcPr>
            <w:tcW w:w="429" w:type="dxa"/>
            <w:tcBorders>
              <w:top w:val="nil"/>
              <w:left w:val="nil"/>
              <w:bottom w:val="single" w:sz="4" w:space="0" w:color="auto"/>
              <w:right w:val="single" w:sz="4" w:space="0" w:color="auto"/>
            </w:tcBorders>
            <w:shd w:val="clear" w:color="auto" w:fill="auto"/>
            <w:noWrap/>
            <w:vAlign w:val="center"/>
            <w:hideMark/>
          </w:tcPr>
          <w:p w14:paraId="1F1EEC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438</w:t>
            </w:r>
          </w:p>
        </w:tc>
        <w:tc>
          <w:tcPr>
            <w:tcW w:w="429" w:type="dxa"/>
            <w:tcBorders>
              <w:top w:val="nil"/>
              <w:left w:val="nil"/>
              <w:bottom w:val="single" w:sz="4" w:space="0" w:color="auto"/>
              <w:right w:val="single" w:sz="4" w:space="0" w:color="auto"/>
            </w:tcBorders>
            <w:shd w:val="clear" w:color="auto" w:fill="auto"/>
            <w:noWrap/>
            <w:vAlign w:val="center"/>
            <w:hideMark/>
          </w:tcPr>
          <w:p w14:paraId="0069A91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446</w:t>
            </w:r>
          </w:p>
        </w:tc>
        <w:tc>
          <w:tcPr>
            <w:tcW w:w="429" w:type="dxa"/>
            <w:tcBorders>
              <w:top w:val="nil"/>
              <w:left w:val="nil"/>
              <w:bottom w:val="single" w:sz="4" w:space="0" w:color="auto"/>
              <w:right w:val="single" w:sz="4" w:space="0" w:color="auto"/>
            </w:tcBorders>
            <w:shd w:val="clear" w:color="auto" w:fill="auto"/>
            <w:noWrap/>
            <w:vAlign w:val="center"/>
            <w:hideMark/>
          </w:tcPr>
          <w:p w14:paraId="7088E32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455</w:t>
            </w:r>
          </w:p>
        </w:tc>
        <w:tc>
          <w:tcPr>
            <w:tcW w:w="429" w:type="dxa"/>
            <w:tcBorders>
              <w:top w:val="nil"/>
              <w:left w:val="nil"/>
              <w:bottom w:val="single" w:sz="4" w:space="0" w:color="auto"/>
              <w:right w:val="single" w:sz="4" w:space="0" w:color="auto"/>
            </w:tcBorders>
            <w:shd w:val="clear" w:color="auto" w:fill="auto"/>
            <w:noWrap/>
            <w:vAlign w:val="center"/>
            <w:hideMark/>
          </w:tcPr>
          <w:p w14:paraId="4E7FE69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462</w:t>
            </w:r>
          </w:p>
        </w:tc>
        <w:tc>
          <w:tcPr>
            <w:tcW w:w="429" w:type="dxa"/>
            <w:tcBorders>
              <w:top w:val="nil"/>
              <w:left w:val="nil"/>
              <w:bottom w:val="single" w:sz="4" w:space="0" w:color="auto"/>
              <w:right w:val="single" w:sz="4" w:space="0" w:color="auto"/>
            </w:tcBorders>
            <w:shd w:val="clear" w:color="auto" w:fill="auto"/>
            <w:noWrap/>
            <w:vAlign w:val="center"/>
            <w:hideMark/>
          </w:tcPr>
          <w:p w14:paraId="1BBD8AA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470</w:t>
            </w:r>
          </w:p>
        </w:tc>
        <w:tc>
          <w:tcPr>
            <w:tcW w:w="429" w:type="dxa"/>
            <w:tcBorders>
              <w:top w:val="nil"/>
              <w:left w:val="nil"/>
              <w:bottom w:val="single" w:sz="4" w:space="0" w:color="auto"/>
              <w:right w:val="single" w:sz="4" w:space="0" w:color="auto"/>
            </w:tcBorders>
            <w:shd w:val="clear" w:color="auto" w:fill="auto"/>
            <w:noWrap/>
            <w:vAlign w:val="center"/>
            <w:hideMark/>
          </w:tcPr>
          <w:p w14:paraId="517D7FD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477</w:t>
            </w:r>
          </w:p>
        </w:tc>
        <w:tc>
          <w:tcPr>
            <w:tcW w:w="429" w:type="dxa"/>
            <w:tcBorders>
              <w:top w:val="nil"/>
              <w:left w:val="nil"/>
              <w:bottom w:val="single" w:sz="4" w:space="0" w:color="auto"/>
              <w:right w:val="single" w:sz="4" w:space="0" w:color="auto"/>
            </w:tcBorders>
            <w:shd w:val="clear" w:color="auto" w:fill="auto"/>
            <w:noWrap/>
            <w:vAlign w:val="center"/>
            <w:hideMark/>
          </w:tcPr>
          <w:p w14:paraId="569F0E8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484</w:t>
            </w:r>
          </w:p>
        </w:tc>
        <w:tc>
          <w:tcPr>
            <w:tcW w:w="429" w:type="dxa"/>
            <w:tcBorders>
              <w:top w:val="nil"/>
              <w:left w:val="nil"/>
              <w:bottom w:val="single" w:sz="4" w:space="0" w:color="auto"/>
              <w:right w:val="single" w:sz="4" w:space="0" w:color="auto"/>
            </w:tcBorders>
            <w:shd w:val="clear" w:color="auto" w:fill="auto"/>
            <w:noWrap/>
            <w:vAlign w:val="center"/>
            <w:hideMark/>
          </w:tcPr>
          <w:p w14:paraId="2EFD820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491</w:t>
            </w:r>
          </w:p>
        </w:tc>
        <w:tc>
          <w:tcPr>
            <w:tcW w:w="429" w:type="dxa"/>
            <w:tcBorders>
              <w:top w:val="nil"/>
              <w:left w:val="nil"/>
              <w:bottom w:val="single" w:sz="4" w:space="0" w:color="auto"/>
              <w:right w:val="single" w:sz="4" w:space="0" w:color="auto"/>
            </w:tcBorders>
            <w:shd w:val="clear" w:color="auto" w:fill="auto"/>
            <w:noWrap/>
            <w:vAlign w:val="center"/>
            <w:hideMark/>
          </w:tcPr>
          <w:p w14:paraId="4E71FB5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498</w:t>
            </w:r>
          </w:p>
        </w:tc>
        <w:tc>
          <w:tcPr>
            <w:tcW w:w="429" w:type="dxa"/>
            <w:tcBorders>
              <w:top w:val="nil"/>
              <w:left w:val="nil"/>
              <w:bottom w:val="single" w:sz="4" w:space="0" w:color="auto"/>
              <w:right w:val="single" w:sz="4" w:space="0" w:color="auto"/>
            </w:tcBorders>
            <w:shd w:val="clear" w:color="auto" w:fill="auto"/>
            <w:noWrap/>
            <w:vAlign w:val="center"/>
            <w:hideMark/>
          </w:tcPr>
          <w:p w14:paraId="05C5212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505</w:t>
            </w:r>
          </w:p>
        </w:tc>
        <w:tc>
          <w:tcPr>
            <w:tcW w:w="429" w:type="dxa"/>
            <w:tcBorders>
              <w:top w:val="nil"/>
              <w:left w:val="nil"/>
              <w:bottom w:val="single" w:sz="4" w:space="0" w:color="auto"/>
              <w:right w:val="single" w:sz="4" w:space="0" w:color="auto"/>
            </w:tcBorders>
            <w:shd w:val="clear" w:color="auto" w:fill="auto"/>
            <w:noWrap/>
            <w:vAlign w:val="center"/>
            <w:hideMark/>
          </w:tcPr>
          <w:p w14:paraId="7695FDD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511</w:t>
            </w:r>
          </w:p>
        </w:tc>
        <w:tc>
          <w:tcPr>
            <w:tcW w:w="429" w:type="dxa"/>
            <w:tcBorders>
              <w:top w:val="nil"/>
              <w:left w:val="nil"/>
              <w:bottom w:val="single" w:sz="4" w:space="0" w:color="auto"/>
              <w:right w:val="single" w:sz="4" w:space="0" w:color="auto"/>
            </w:tcBorders>
            <w:shd w:val="clear" w:color="auto" w:fill="auto"/>
            <w:noWrap/>
            <w:vAlign w:val="center"/>
            <w:hideMark/>
          </w:tcPr>
          <w:p w14:paraId="7337A95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517</w:t>
            </w:r>
          </w:p>
        </w:tc>
        <w:tc>
          <w:tcPr>
            <w:tcW w:w="429" w:type="dxa"/>
            <w:tcBorders>
              <w:top w:val="nil"/>
              <w:left w:val="nil"/>
              <w:bottom w:val="single" w:sz="4" w:space="0" w:color="auto"/>
              <w:right w:val="single" w:sz="4" w:space="0" w:color="auto"/>
            </w:tcBorders>
            <w:shd w:val="clear" w:color="auto" w:fill="auto"/>
            <w:noWrap/>
            <w:vAlign w:val="center"/>
            <w:hideMark/>
          </w:tcPr>
          <w:p w14:paraId="3968949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523</w:t>
            </w:r>
          </w:p>
        </w:tc>
        <w:tc>
          <w:tcPr>
            <w:tcW w:w="429" w:type="dxa"/>
            <w:tcBorders>
              <w:top w:val="nil"/>
              <w:left w:val="nil"/>
              <w:bottom w:val="single" w:sz="4" w:space="0" w:color="auto"/>
              <w:right w:val="single" w:sz="4" w:space="0" w:color="auto"/>
            </w:tcBorders>
            <w:shd w:val="clear" w:color="auto" w:fill="auto"/>
            <w:noWrap/>
            <w:vAlign w:val="center"/>
            <w:hideMark/>
          </w:tcPr>
          <w:p w14:paraId="7C188BC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529</w:t>
            </w:r>
          </w:p>
        </w:tc>
      </w:tr>
      <w:tr w:rsidR="00FB4637" w:rsidRPr="00CB3AF5" w14:paraId="3B8F13D1"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00EA6DE2"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C86209D"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400</w:t>
            </w:r>
          </w:p>
        </w:tc>
        <w:tc>
          <w:tcPr>
            <w:tcW w:w="429" w:type="dxa"/>
            <w:tcBorders>
              <w:top w:val="nil"/>
              <w:left w:val="nil"/>
              <w:bottom w:val="single" w:sz="4" w:space="0" w:color="auto"/>
              <w:right w:val="single" w:sz="4" w:space="0" w:color="auto"/>
            </w:tcBorders>
            <w:shd w:val="clear" w:color="auto" w:fill="auto"/>
            <w:noWrap/>
            <w:vAlign w:val="center"/>
            <w:hideMark/>
          </w:tcPr>
          <w:p w14:paraId="009DF2A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363</w:t>
            </w:r>
          </w:p>
        </w:tc>
        <w:tc>
          <w:tcPr>
            <w:tcW w:w="429" w:type="dxa"/>
            <w:tcBorders>
              <w:top w:val="nil"/>
              <w:left w:val="nil"/>
              <w:bottom w:val="single" w:sz="4" w:space="0" w:color="auto"/>
              <w:right w:val="single" w:sz="4" w:space="0" w:color="auto"/>
            </w:tcBorders>
            <w:shd w:val="clear" w:color="auto" w:fill="auto"/>
            <w:noWrap/>
            <w:vAlign w:val="center"/>
            <w:hideMark/>
          </w:tcPr>
          <w:p w14:paraId="4672471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376</w:t>
            </w:r>
          </w:p>
        </w:tc>
        <w:tc>
          <w:tcPr>
            <w:tcW w:w="429" w:type="dxa"/>
            <w:tcBorders>
              <w:top w:val="nil"/>
              <w:left w:val="nil"/>
              <w:bottom w:val="single" w:sz="4" w:space="0" w:color="auto"/>
              <w:right w:val="single" w:sz="4" w:space="0" w:color="auto"/>
            </w:tcBorders>
            <w:shd w:val="clear" w:color="auto" w:fill="auto"/>
            <w:noWrap/>
            <w:vAlign w:val="center"/>
            <w:hideMark/>
          </w:tcPr>
          <w:p w14:paraId="291DD1B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389</w:t>
            </w:r>
          </w:p>
        </w:tc>
        <w:tc>
          <w:tcPr>
            <w:tcW w:w="429" w:type="dxa"/>
            <w:tcBorders>
              <w:top w:val="nil"/>
              <w:left w:val="nil"/>
              <w:bottom w:val="single" w:sz="4" w:space="0" w:color="auto"/>
              <w:right w:val="single" w:sz="4" w:space="0" w:color="auto"/>
            </w:tcBorders>
            <w:shd w:val="clear" w:color="auto" w:fill="auto"/>
            <w:noWrap/>
            <w:vAlign w:val="center"/>
            <w:hideMark/>
          </w:tcPr>
          <w:p w14:paraId="78040E2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400</w:t>
            </w:r>
          </w:p>
        </w:tc>
        <w:tc>
          <w:tcPr>
            <w:tcW w:w="429" w:type="dxa"/>
            <w:tcBorders>
              <w:top w:val="nil"/>
              <w:left w:val="nil"/>
              <w:bottom w:val="single" w:sz="4" w:space="0" w:color="auto"/>
              <w:right w:val="single" w:sz="4" w:space="0" w:color="auto"/>
            </w:tcBorders>
            <w:shd w:val="clear" w:color="auto" w:fill="auto"/>
            <w:noWrap/>
            <w:vAlign w:val="center"/>
            <w:hideMark/>
          </w:tcPr>
          <w:p w14:paraId="4EA108B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411</w:t>
            </w:r>
          </w:p>
        </w:tc>
        <w:tc>
          <w:tcPr>
            <w:tcW w:w="429" w:type="dxa"/>
            <w:tcBorders>
              <w:top w:val="nil"/>
              <w:left w:val="nil"/>
              <w:bottom w:val="single" w:sz="4" w:space="0" w:color="auto"/>
              <w:right w:val="single" w:sz="4" w:space="0" w:color="auto"/>
            </w:tcBorders>
            <w:shd w:val="clear" w:color="auto" w:fill="auto"/>
            <w:noWrap/>
            <w:vAlign w:val="center"/>
            <w:hideMark/>
          </w:tcPr>
          <w:p w14:paraId="12D79CF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421</w:t>
            </w:r>
          </w:p>
        </w:tc>
        <w:tc>
          <w:tcPr>
            <w:tcW w:w="429" w:type="dxa"/>
            <w:tcBorders>
              <w:top w:val="nil"/>
              <w:left w:val="nil"/>
              <w:bottom w:val="single" w:sz="4" w:space="0" w:color="auto"/>
              <w:right w:val="single" w:sz="4" w:space="0" w:color="auto"/>
            </w:tcBorders>
            <w:shd w:val="clear" w:color="auto" w:fill="auto"/>
            <w:noWrap/>
            <w:vAlign w:val="center"/>
            <w:hideMark/>
          </w:tcPr>
          <w:p w14:paraId="74AD4C5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431</w:t>
            </w:r>
          </w:p>
        </w:tc>
        <w:tc>
          <w:tcPr>
            <w:tcW w:w="429" w:type="dxa"/>
            <w:tcBorders>
              <w:top w:val="nil"/>
              <w:left w:val="nil"/>
              <w:bottom w:val="single" w:sz="4" w:space="0" w:color="auto"/>
              <w:right w:val="single" w:sz="4" w:space="0" w:color="auto"/>
            </w:tcBorders>
            <w:shd w:val="clear" w:color="auto" w:fill="auto"/>
            <w:noWrap/>
            <w:vAlign w:val="center"/>
            <w:hideMark/>
          </w:tcPr>
          <w:p w14:paraId="3757015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440</w:t>
            </w:r>
          </w:p>
        </w:tc>
        <w:tc>
          <w:tcPr>
            <w:tcW w:w="429" w:type="dxa"/>
            <w:tcBorders>
              <w:top w:val="nil"/>
              <w:left w:val="nil"/>
              <w:bottom w:val="single" w:sz="4" w:space="0" w:color="auto"/>
              <w:right w:val="single" w:sz="4" w:space="0" w:color="auto"/>
            </w:tcBorders>
            <w:shd w:val="clear" w:color="auto" w:fill="auto"/>
            <w:noWrap/>
            <w:vAlign w:val="center"/>
            <w:hideMark/>
          </w:tcPr>
          <w:p w14:paraId="1FDC69E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449</w:t>
            </w:r>
          </w:p>
        </w:tc>
        <w:tc>
          <w:tcPr>
            <w:tcW w:w="429" w:type="dxa"/>
            <w:tcBorders>
              <w:top w:val="nil"/>
              <w:left w:val="nil"/>
              <w:bottom w:val="single" w:sz="4" w:space="0" w:color="auto"/>
              <w:right w:val="single" w:sz="4" w:space="0" w:color="auto"/>
            </w:tcBorders>
            <w:shd w:val="clear" w:color="auto" w:fill="auto"/>
            <w:noWrap/>
            <w:vAlign w:val="center"/>
            <w:hideMark/>
          </w:tcPr>
          <w:p w14:paraId="65D7E5A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458</w:t>
            </w:r>
          </w:p>
        </w:tc>
        <w:tc>
          <w:tcPr>
            <w:tcW w:w="429" w:type="dxa"/>
            <w:tcBorders>
              <w:top w:val="nil"/>
              <w:left w:val="nil"/>
              <w:bottom w:val="single" w:sz="4" w:space="0" w:color="auto"/>
              <w:right w:val="single" w:sz="4" w:space="0" w:color="auto"/>
            </w:tcBorders>
            <w:shd w:val="clear" w:color="auto" w:fill="auto"/>
            <w:noWrap/>
            <w:vAlign w:val="center"/>
            <w:hideMark/>
          </w:tcPr>
          <w:p w14:paraId="2692725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466</w:t>
            </w:r>
          </w:p>
        </w:tc>
        <w:tc>
          <w:tcPr>
            <w:tcW w:w="429" w:type="dxa"/>
            <w:tcBorders>
              <w:top w:val="nil"/>
              <w:left w:val="nil"/>
              <w:bottom w:val="single" w:sz="4" w:space="0" w:color="auto"/>
              <w:right w:val="single" w:sz="4" w:space="0" w:color="auto"/>
            </w:tcBorders>
            <w:shd w:val="clear" w:color="auto" w:fill="auto"/>
            <w:noWrap/>
            <w:vAlign w:val="center"/>
            <w:hideMark/>
          </w:tcPr>
          <w:p w14:paraId="5B3852C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474</w:t>
            </w:r>
          </w:p>
        </w:tc>
        <w:tc>
          <w:tcPr>
            <w:tcW w:w="429" w:type="dxa"/>
            <w:tcBorders>
              <w:top w:val="nil"/>
              <w:left w:val="nil"/>
              <w:bottom w:val="single" w:sz="4" w:space="0" w:color="auto"/>
              <w:right w:val="single" w:sz="4" w:space="0" w:color="auto"/>
            </w:tcBorders>
            <w:shd w:val="clear" w:color="auto" w:fill="auto"/>
            <w:noWrap/>
            <w:vAlign w:val="center"/>
            <w:hideMark/>
          </w:tcPr>
          <w:p w14:paraId="1ACDB0A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482</w:t>
            </w:r>
          </w:p>
        </w:tc>
        <w:tc>
          <w:tcPr>
            <w:tcW w:w="429" w:type="dxa"/>
            <w:tcBorders>
              <w:top w:val="nil"/>
              <w:left w:val="nil"/>
              <w:bottom w:val="single" w:sz="4" w:space="0" w:color="auto"/>
              <w:right w:val="single" w:sz="4" w:space="0" w:color="auto"/>
            </w:tcBorders>
            <w:shd w:val="clear" w:color="auto" w:fill="auto"/>
            <w:noWrap/>
            <w:vAlign w:val="center"/>
            <w:hideMark/>
          </w:tcPr>
          <w:p w14:paraId="5FFFE91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490</w:t>
            </w:r>
          </w:p>
        </w:tc>
        <w:tc>
          <w:tcPr>
            <w:tcW w:w="429" w:type="dxa"/>
            <w:tcBorders>
              <w:top w:val="nil"/>
              <w:left w:val="nil"/>
              <w:bottom w:val="single" w:sz="4" w:space="0" w:color="auto"/>
              <w:right w:val="single" w:sz="4" w:space="0" w:color="auto"/>
            </w:tcBorders>
            <w:shd w:val="clear" w:color="auto" w:fill="auto"/>
            <w:noWrap/>
            <w:vAlign w:val="center"/>
            <w:hideMark/>
          </w:tcPr>
          <w:p w14:paraId="779ED89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497</w:t>
            </w:r>
          </w:p>
        </w:tc>
        <w:tc>
          <w:tcPr>
            <w:tcW w:w="429" w:type="dxa"/>
            <w:tcBorders>
              <w:top w:val="nil"/>
              <w:left w:val="nil"/>
              <w:bottom w:val="single" w:sz="4" w:space="0" w:color="auto"/>
              <w:right w:val="single" w:sz="4" w:space="0" w:color="auto"/>
            </w:tcBorders>
            <w:shd w:val="clear" w:color="auto" w:fill="auto"/>
            <w:noWrap/>
            <w:vAlign w:val="center"/>
            <w:hideMark/>
          </w:tcPr>
          <w:p w14:paraId="23E74D7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504</w:t>
            </w:r>
          </w:p>
        </w:tc>
        <w:tc>
          <w:tcPr>
            <w:tcW w:w="429" w:type="dxa"/>
            <w:tcBorders>
              <w:top w:val="nil"/>
              <w:left w:val="nil"/>
              <w:bottom w:val="single" w:sz="4" w:space="0" w:color="auto"/>
              <w:right w:val="single" w:sz="4" w:space="0" w:color="auto"/>
            </w:tcBorders>
            <w:shd w:val="clear" w:color="auto" w:fill="auto"/>
            <w:noWrap/>
            <w:vAlign w:val="center"/>
            <w:hideMark/>
          </w:tcPr>
          <w:p w14:paraId="7B9425A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511</w:t>
            </w:r>
          </w:p>
        </w:tc>
        <w:tc>
          <w:tcPr>
            <w:tcW w:w="429" w:type="dxa"/>
            <w:tcBorders>
              <w:top w:val="nil"/>
              <w:left w:val="nil"/>
              <w:bottom w:val="single" w:sz="4" w:space="0" w:color="auto"/>
              <w:right w:val="single" w:sz="4" w:space="0" w:color="auto"/>
            </w:tcBorders>
            <w:shd w:val="clear" w:color="auto" w:fill="auto"/>
            <w:noWrap/>
            <w:vAlign w:val="center"/>
            <w:hideMark/>
          </w:tcPr>
          <w:p w14:paraId="7D75337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518</w:t>
            </w:r>
          </w:p>
        </w:tc>
        <w:tc>
          <w:tcPr>
            <w:tcW w:w="429" w:type="dxa"/>
            <w:tcBorders>
              <w:top w:val="nil"/>
              <w:left w:val="nil"/>
              <w:bottom w:val="single" w:sz="4" w:space="0" w:color="auto"/>
              <w:right w:val="single" w:sz="4" w:space="0" w:color="auto"/>
            </w:tcBorders>
            <w:shd w:val="clear" w:color="auto" w:fill="auto"/>
            <w:noWrap/>
            <w:vAlign w:val="center"/>
            <w:hideMark/>
          </w:tcPr>
          <w:p w14:paraId="14440DE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524</w:t>
            </w:r>
          </w:p>
        </w:tc>
        <w:tc>
          <w:tcPr>
            <w:tcW w:w="429" w:type="dxa"/>
            <w:tcBorders>
              <w:top w:val="nil"/>
              <w:left w:val="nil"/>
              <w:bottom w:val="single" w:sz="4" w:space="0" w:color="auto"/>
              <w:right w:val="single" w:sz="4" w:space="0" w:color="auto"/>
            </w:tcBorders>
            <w:shd w:val="clear" w:color="auto" w:fill="auto"/>
            <w:noWrap/>
            <w:vAlign w:val="center"/>
            <w:hideMark/>
          </w:tcPr>
          <w:p w14:paraId="11D6679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531</w:t>
            </w:r>
          </w:p>
        </w:tc>
        <w:tc>
          <w:tcPr>
            <w:tcW w:w="429" w:type="dxa"/>
            <w:tcBorders>
              <w:top w:val="nil"/>
              <w:left w:val="nil"/>
              <w:bottom w:val="single" w:sz="4" w:space="0" w:color="auto"/>
              <w:right w:val="single" w:sz="4" w:space="0" w:color="auto"/>
            </w:tcBorders>
            <w:shd w:val="clear" w:color="auto" w:fill="auto"/>
            <w:noWrap/>
            <w:vAlign w:val="center"/>
            <w:hideMark/>
          </w:tcPr>
          <w:p w14:paraId="6951757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537</w:t>
            </w:r>
          </w:p>
        </w:tc>
        <w:tc>
          <w:tcPr>
            <w:tcW w:w="429" w:type="dxa"/>
            <w:tcBorders>
              <w:top w:val="nil"/>
              <w:left w:val="nil"/>
              <w:bottom w:val="single" w:sz="4" w:space="0" w:color="auto"/>
              <w:right w:val="single" w:sz="4" w:space="0" w:color="auto"/>
            </w:tcBorders>
            <w:shd w:val="clear" w:color="auto" w:fill="auto"/>
            <w:noWrap/>
            <w:vAlign w:val="center"/>
            <w:hideMark/>
          </w:tcPr>
          <w:p w14:paraId="7514D72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543</w:t>
            </w:r>
          </w:p>
        </w:tc>
      </w:tr>
      <w:tr w:rsidR="00FB4637" w:rsidRPr="00CB3AF5" w14:paraId="21266A51"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7AF7FD2F"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16B8E020"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410</w:t>
            </w:r>
          </w:p>
        </w:tc>
        <w:tc>
          <w:tcPr>
            <w:tcW w:w="429" w:type="dxa"/>
            <w:tcBorders>
              <w:top w:val="nil"/>
              <w:left w:val="nil"/>
              <w:bottom w:val="single" w:sz="4" w:space="0" w:color="auto"/>
              <w:right w:val="single" w:sz="4" w:space="0" w:color="auto"/>
            </w:tcBorders>
            <w:shd w:val="clear" w:color="auto" w:fill="auto"/>
            <w:noWrap/>
            <w:vAlign w:val="center"/>
            <w:hideMark/>
          </w:tcPr>
          <w:p w14:paraId="4D7ADC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373</w:t>
            </w:r>
          </w:p>
        </w:tc>
        <w:tc>
          <w:tcPr>
            <w:tcW w:w="429" w:type="dxa"/>
            <w:tcBorders>
              <w:top w:val="nil"/>
              <w:left w:val="nil"/>
              <w:bottom w:val="single" w:sz="4" w:space="0" w:color="auto"/>
              <w:right w:val="single" w:sz="4" w:space="0" w:color="auto"/>
            </w:tcBorders>
            <w:shd w:val="clear" w:color="auto" w:fill="auto"/>
            <w:noWrap/>
            <w:vAlign w:val="center"/>
            <w:hideMark/>
          </w:tcPr>
          <w:p w14:paraId="7D663E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386</w:t>
            </w:r>
          </w:p>
        </w:tc>
        <w:tc>
          <w:tcPr>
            <w:tcW w:w="429" w:type="dxa"/>
            <w:tcBorders>
              <w:top w:val="nil"/>
              <w:left w:val="nil"/>
              <w:bottom w:val="single" w:sz="4" w:space="0" w:color="auto"/>
              <w:right w:val="single" w:sz="4" w:space="0" w:color="auto"/>
            </w:tcBorders>
            <w:shd w:val="clear" w:color="auto" w:fill="auto"/>
            <w:noWrap/>
            <w:vAlign w:val="center"/>
            <w:hideMark/>
          </w:tcPr>
          <w:p w14:paraId="5683063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398</w:t>
            </w:r>
          </w:p>
        </w:tc>
        <w:tc>
          <w:tcPr>
            <w:tcW w:w="429" w:type="dxa"/>
            <w:tcBorders>
              <w:top w:val="nil"/>
              <w:left w:val="nil"/>
              <w:bottom w:val="single" w:sz="4" w:space="0" w:color="auto"/>
              <w:right w:val="single" w:sz="4" w:space="0" w:color="auto"/>
            </w:tcBorders>
            <w:shd w:val="clear" w:color="auto" w:fill="auto"/>
            <w:noWrap/>
            <w:vAlign w:val="center"/>
            <w:hideMark/>
          </w:tcPr>
          <w:p w14:paraId="7B929FE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410</w:t>
            </w:r>
          </w:p>
        </w:tc>
        <w:tc>
          <w:tcPr>
            <w:tcW w:w="429" w:type="dxa"/>
            <w:tcBorders>
              <w:top w:val="nil"/>
              <w:left w:val="nil"/>
              <w:bottom w:val="single" w:sz="4" w:space="0" w:color="auto"/>
              <w:right w:val="single" w:sz="4" w:space="0" w:color="auto"/>
            </w:tcBorders>
            <w:shd w:val="clear" w:color="auto" w:fill="auto"/>
            <w:noWrap/>
            <w:vAlign w:val="center"/>
            <w:hideMark/>
          </w:tcPr>
          <w:p w14:paraId="430C7F8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421</w:t>
            </w:r>
          </w:p>
        </w:tc>
        <w:tc>
          <w:tcPr>
            <w:tcW w:w="429" w:type="dxa"/>
            <w:tcBorders>
              <w:top w:val="nil"/>
              <w:left w:val="nil"/>
              <w:bottom w:val="single" w:sz="4" w:space="0" w:color="auto"/>
              <w:right w:val="single" w:sz="4" w:space="0" w:color="auto"/>
            </w:tcBorders>
            <w:shd w:val="clear" w:color="auto" w:fill="auto"/>
            <w:noWrap/>
            <w:vAlign w:val="center"/>
            <w:hideMark/>
          </w:tcPr>
          <w:p w14:paraId="5184995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432</w:t>
            </w:r>
          </w:p>
        </w:tc>
        <w:tc>
          <w:tcPr>
            <w:tcW w:w="429" w:type="dxa"/>
            <w:tcBorders>
              <w:top w:val="nil"/>
              <w:left w:val="nil"/>
              <w:bottom w:val="single" w:sz="4" w:space="0" w:color="auto"/>
              <w:right w:val="single" w:sz="4" w:space="0" w:color="auto"/>
            </w:tcBorders>
            <w:shd w:val="clear" w:color="auto" w:fill="auto"/>
            <w:noWrap/>
            <w:vAlign w:val="center"/>
            <w:hideMark/>
          </w:tcPr>
          <w:p w14:paraId="66FB3C6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442</w:t>
            </w:r>
          </w:p>
        </w:tc>
        <w:tc>
          <w:tcPr>
            <w:tcW w:w="429" w:type="dxa"/>
            <w:tcBorders>
              <w:top w:val="nil"/>
              <w:left w:val="nil"/>
              <w:bottom w:val="single" w:sz="4" w:space="0" w:color="auto"/>
              <w:right w:val="single" w:sz="4" w:space="0" w:color="auto"/>
            </w:tcBorders>
            <w:shd w:val="clear" w:color="auto" w:fill="auto"/>
            <w:noWrap/>
            <w:vAlign w:val="center"/>
            <w:hideMark/>
          </w:tcPr>
          <w:p w14:paraId="4F4A06A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451</w:t>
            </w:r>
          </w:p>
        </w:tc>
        <w:tc>
          <w:tcPr>
            <w:tcW w:w="429" w:type="dxa"/>
            <w:tcBorders>
              <w:top w:val="nil"/>
              <w:left w:val="nil"/>
              <w:bottom w:val="single" w:sz="4" w:space="0" w:color="auto"/>
              <w:right w:val="single" w:sz="4" w:space="0" w:color="auto"/>
            </w:tcBorders>
            <w:shd w:val="clear" w:color="auto" w:fill="auto"/>
            <w:noWrap/>
            <w:vAlign w:val="center"/>
            <w:hideMark/>
          </w:tcPr>
          <w:p w14:paraId="65EEF5F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460</w:t>
            </w:r>
          </w:p>
        </w:tc>
        <w:tc>
          <w:tcPr>
            <w:tcW w:w="429" w:type="dxa"/>
            <w:tcBorders>
              <w:top w:val="nil"/>
              <w:left w:val="nil"/>
              <w:bottom w:val="single" w:sz="4" w:space="0" w:color="auto"/>
              <w:right w:val="single" w:sz="4" w:space="0" w:color="auto"/>
            </w:tcBorders>
            <w:shd w:val="clear" w:color="auto" w:fill="auto"/>
            <w:noWrap/>
            <w:vAlign w:val="center"/>
            <w:hideMark/>
          </w:tcPr>
          <w:p w14:paraId="1B5EB36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469</w:t>
            </w:r>
          </w:p>
        </w:tc>
        <w:tc>
          <w:tcPr>
            <w:tcW w:w="429" w:type="dxa"/>
            <w:tcBorders>
              <w:top w:val="nil"/>
              <w:left w:val="nil"/>
              <w:bottom w:val="single" w:sz="4" w:space="0" w:color="auto"/>
              <w:right w:val="single" w:sz="4" w:space="0" w:color="auto"/>
            </w:tcBorders>
            <w:shd w:val="clear" w:color="auto" w:fill="auto"/>
            <w:noWrap/>
            <w:vAlign w:val="center"/>
            <w:hideMark/>
          </w:tcPr>
          <w:p w14:paraId="1B15A33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478</w:t>
            </w:r>
          </w:p>
        </w:tc>
        <w:tc>
          <w:tcPr>
            <w:tcW w:w="429" w:type="dxa"/>
            <w:tcBorders>
              <w:top w:val="nil"/>
              <w:left w:val="nil"/>
              <w:bottom w:val="single" w:sz="4" w:space="0" w:color="auto"/>
              <w:right w:val="single" w:sz="4" w:space="0" w:color="auto"/>
            </w:tcBorders>
            <w:shd w:val="clear" w:color="auto" w:fill="auto"/>
            <w:noWrap/>
            <w:vAlign w:val="center"/>
            <w:hideMark/>
          </w:tcPr>
          <w:p w14:paraId="2822D67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486</w:t>
            </w:r>
          </w:p>
        </w:tc>
        <w:tc>
          <w:tcPr>
            <w:tcW w:w="429" w:type="dxa"/>
            <w:tcBorders>
              <w:top w:val="nil"/>
              <w:left w:val="nil"/>
              <w:bottom w:val="single" w:sz="4" w:space="0" w:color="auto"/>
              <w:right w:val="single" w:sz="4" w:space="0" w:color="auto"/>
            </w:tcBorders>
            <w:shd w:val="clear" w:color="auto" w:fill="auto"/>
            <w:noWrap/>
            <w:vAlign w:val="center"/>
            <w:hideMark/>
          </w:tcPr>
          <w:p w14:paraId="5B8B2F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494</w:t>
            </w:r>
          </w:p>
        </w:tc>
        <w:tc>
          <w:tcPr>
            <w:tcW w:w="429" w:type="dxa"/>
            <w:tcBorders>
              <w:top w:val="nil"/>
              <w:left w:val="nil"/>
              <w:bottom w:val="single" w:sz="4" w:space="0" w:color="auto"/>
              <w:right w:val="single" w:sz="4" w:space="0" w:color="auto"/>
            </w:tcBorders>
            <w:shd w:val="clear" w:color="auto" w:fill="auto"/>
            <w:noWrap/>
            <w:vAlign w:val="center"/>
            <w:hideMark/>
          </w:tcPr>
          <w:p w14:paraId="05B02D5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502</w:t>
            </w:r>
          </w:p>
        </w:tc>
        <w:tc>
          <w:tcPr>
            <w:tcW w:w="429" w:type="dxa"/>
            <w:tcBorders>
              <w:top w:val="nil"/>
              <w:left w:val="nil"/>
              <w:bottom w:val="single" w:sz="4" w:space="0" w:color="auto"/>
              <w:right w:val="single" w:sz="4" w:space="0" w:color="auto"/>
            </w:tcBorders>
            <w:shd w:val="clear" w:color="auto" w:fill="auto"/>
            <w:noWrap/>
            <w:vAlign w:val="center"/>
            <w:hideMark/>
          </w:tcPr>
          <w:p w14:paraId="52C8B00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509</w:t>
            </w:r>
          </w:p>
        </w:tc>
        <w:tc>
          <w:tcPr>
            <w:tcW w:w="429" w:type="dxa"/>
            <w:tcBorders>
              <w:top w:val="nil"/>
              <w:left w:val="nil"/>
              <w:bottom w:val="single" w:sz="4" w:space="0" w:color="auto"/>
              <w:right w:val="single" w:sz="4" w:space="0" w:color="auto"/>
            </w:tcBorders>
            <w:shd w:val="clear" w:color="auto" w:fill="auto"/>
            <w:noWrap/>
            <w:vAlign w:val="center"/>
            <w:hideMark/>
          </w:tcPr>
          <w:p w14:paraId="78170B8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517</w:t>
            </w:r>
          </w:p>
        </w:tc>
        <w:tc>
          <w:tcPr>
            <w:tcW w:w="429" w:type="dxa"/>
            <w:tcBorders>
              <w:top w:val="nil"/>
              <w:left w:val="nil"/>
              <w:bottom w:val="single" w:sz="4" w:space="0" w:color="auto"/>
              <w:right w:val="single" w:sz="4" w:space="0" w:color="auto"/>
            </w:tcBorders>
            <w:shd w:val="clear" w:color="auto" w:fill="auto"/>
            <w:noWrap/>
            <w:vAlign w:val="center"/>
            <w:hideMark/>
          </w:tcPr>
          <w:p w14:paraId="272269A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524</w:t>
            </w:r>
          </w:p>
        </w:tc>
        <w:tc>
          <w:tcPr>
            <w:tcW w:w="429" w:type="dxa"/>
            <w:tcBorders>
              <w:top w:val="nil"/>
              <w:left w:val="nil"/>
              <w:bottom w:val="single" w:sz="4" w:space="0" w:color="auto"/>
              <w:right w:val="single" w:sz="4" w:space="0" w:color="auto"/>
            </w:tcBorders>
            <w:shd w:val="clear" w:color="auto" w:fill="auto"/>
            <w:noWrap/>
            <w:vAlign w:val="center"/>
            <w:hideMark/>
          </w:tcPr>
          <w:p w14:paraId="6E3CE2B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531</w:t>
            </w:r>
          </w:p>
        </w:tc>
        <w:tc>
          <w:tcPr>
            <w:tcW w:w="429" w:type="dxa"/>
            <w:tcBorders>
              <w:top w:val="nil"/>
              <w:left w:val="nil"/>
              <w:bottom w:val="single" w:sz="4" w:space="0" w:color="auto"/>
              <w:right w:val="single" w:sz="4" w:space="0" w:color="auto"/>
            </w:tcBorders>
            <w:shd w:val="clear" w:color="auto" w:fill="auto"/>
            <w:noWrap/>
            <w:vAlign w:val="center"/>
            <w:hideMark/>
          </w:tcPr>
          <w:p w14:paraId="30D1A02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537</w:t>
            </w:r>
          </w:p>
        </w:tc>
        <w:tc>
          <w:tcPr>
            <w:tcW w:w="429" w:type="dxa"/>
            <w:tcBorders>
              <w:top w:val="nil"/>
              <w:left w:val="nil"/>
              <w:bottom w:val="single" w:sz="4" w:space="0" w:color="auto"/>
              <w:right w:val="single" w:sz="4" w:space="0" w:color="auto"/>
            </w:tcBorders>
            <w:shd w:val="clear" w:color="auto" w:fill="auto"/>
            <w:noWrap/>
            <w:vAlign w:val="center"/>
            <w:hideMark/>
          </w:tcPr>
          <w:p w14:paraId="74F8E75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544</w:t>
            </w:r>
          </w:p>
        </w:tc>
        <w:tc>
          <w:tcPr>
            <w:tcW w:w="429" w:type="dxa"/>
            <w:tcBorders>
              <w:top w:val="nil"/>
              <w:left w:val="nil"/>
              <w:bottom w:val="single" w:sz="4" w:space="0" w:color="auto"/>
              <w:right w:val="single" w:sz="4" w:space="0" w:color="auto"/>
            </w:tcBorders>
            <w:shd w:val="clear" w:color="auto" w:fill="auto"/>
            <w:noWrap/>
            <w:vAlign w:val="center"/>
            <w:hideMark/>
          </w:tcPr>
          <w:p w14:paraId="0BCF7D7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550</w:t>
            </w:r>
          </w:p>
        </w:tc>
        <w:tc>
          <w:tcPr>
            <w:tcW w:w="429" w:type="dxa"/>
            <w:tcBorders>
              <w:top w:val="nil"/>
              <w:left w:val="nil"/>
              <w:bottom w:val="single" w:sz="4" w:space="0" w:color="auto"/>
              <w:right w:val="single" w:sz="4" w:space="0" w:color="auto"/>
            </w:tcBorders>
            <w:shd w:val="clear" w:color="auto" w:fill="auto"/>
            <w:noWrap/>
            <w:vAlign w:val="center"/>
            <w:hideMark/>
          </w:tcPr>
          <w:p w14:paraId="320C690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556</w:t>
            </w:r>
          </w:p>
        </w:tc>
      </w:tr>
      <w:tr w:rsidR="00FB4637" w:rsidRPr="00CB3AF5" w14:paraId="325577E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59C97C6B"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21B6EA4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420</w:t>
            </w:r>
          </w:p>
        </w:tc>
        <w:tc>
          <w:tcPr>
            <w:tcW w:w="429" w:type="dxa"/>
            <w:tcBorders>
              <w:top w:val="nil"/>
              <w:left w:val="nil"/>
              <w:bottom w:val="single" w:sz="4" w:space="0" w:color="auto"/>
              <w:right w:val="single" w:sz="4" w:space="0" w:color="auto"/>
            </w:tcBorders>
            <w:shd w:val="clear" w:color="auto" w:fill="auto"/>
            <w:noWrap/>
            <w:vAlign w:val="center"/>
            <w:hideMark/>
          </w:tcPr>
          <w:p w14:paraId="0146F56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382</w:t>
            </w:r>
          </w:p>
        </w:tc>
        <w:tc>
          <w:tcPr>
            <w:tcW w:w="429" w:type="dxa"/>
            <w:tcBorders>
              <w:top w:val="nil"/>
              <w:left w:val="nil"/>
              <w:bottom w:val="single" w:sz="4" w:space="0" w:color="auto"/>
              <w:right w:val="single" w:sz="4" w:space="0" w:color="auto"/>
            </w:tcBorders>
            <w:shd w:val="clear" w:color="auto" w:fill="auto"/>
            <w:noWrap/>
            <w:vAlign w:val="center"/>
            <w:hideMark/>
          </w:tcPr>
          <w:p w14:paraId="1A41F03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395</w:t>
            </w:r>
          </w:p>
        </w:tc>
        <w:tc>
          <w:tcPr>
            <w:tcW w:w="429" w:type="dxa"/>
            <w:tcBorders>
              <w:top w:val="nil"/>
              <w:left w:val="nil"/>
              <w:bottom w:val="single" w:sz="4" w:space="0" w:color="auto"/>
              <w:right w:val="single" w:sz="4" w:space="0" w:color="auto"/>
            </w:tcBorders>
            <w:shd w:val="clear" w:color="auto" w:fill="auto"/>
            <w:noWrap/>
            <w:vAlign w:val="center"/>
            <w:hideMark/>
          </w:tcPr>
          <w:p w14:paraId="6EA9993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408</w:t>
            </w:r>
          </w:p>
        </w:tc>
        <w:tc>
          <w:tcPr>
            <w:tcW w:w="429" w:type="dxa"/>
            <w:tcBorders>
              <w:top w:val="nil"/>
              <w:left w:val="nil"/>
              <w:bottom w:val="single" w:sz="4" w:space="0" w:color="auto"/>
              <w:right w:val="single" w:sz="4" w:space="0" w:color="auto"/>
            </w:tcBorders>
            <w:shd w:val="clear" w:color="auto" w:fill="auto"/>
            <w:noWrap/>
            <w:vAlign w:val="center"/>
            <w:hideMark/>
          </w:tcPr>
          <w:p w14:paraId="7B66D40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420</w:t>
            </w:r>
          </w:p>
        </w:tc>
        <w:tc>
          <w:tcPr>
            <w:tcW w:w="429" w:type="dxa"/>
            <w:tcBorders>
              <w:top w:val="nil"/>
              <w:left w:val="nil"/>
              <w:bottom w:val="single" w:sz="4" w:space="0" w:color="auto"/>
              <w:right w:val="single" w:sz="4" w:space="0" w:color="auto"/>
            </w:tcBorders>
            <w:shd w:val="clear" w:color="auto" w:fill="auto"/>
            <w:noWrap/>
            <w:vAlign w:val="center"/>
            <w:hideMark/>
          </w:tcPr>
          <w:p w14:paraId="32E06C3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431</w:t>
            </w:r>
          </w:p>
        </w:tc>
        <w:tc>
          <w:tcPr>
            <w:tcW w:w="429" w:type="dxa"/>
            <w:tcBorders>
              <w:top w:val="nil"/>
              <w:left w:val="nil"/>
              <w:bottom w:val="single" w:sz="4" w:space="0" w:color="auto"/>
              <w:right w:val="single" w:sz="4" w:space="0" w:color="auto"/>
            </w:tcBorders>
            <w:shd w:val="clear" w:color="auto" w:fill="auto"/>
            <w:noWrap/>
            <w:vAlign w:val="center"/>
            <w:hideMark/>
          </w:tcPr>
          <w:p w14:paraId="66A3DD2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442</w:t>
            </w:r>
          </w:p>
        </w:tc>
        <w:tc>
          <w:tcPr>
            <w:tcW w:w="429" w:type="dxa"/>
            <w:tcBorders>
              <w:top w:val="nil"/>
              <w:left w:val="nil"/>
              <w:bottom w:val="single" w:sz="4" w:space="0" w:color="auto"/>
              <w:right w:val="single" w:sz="4" w:space="0" w:color="auto"/>
            </w:tcBorders>
            <w:shd w:val="clear" w:color="auto" w:fill="auto"/>
            <w:noWrap/>
            <w:vAlign w:val="center"/>
            <w:hideMark/>
          </w:tcPr>
          <w:p w14:paraId="37673DD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452</w:t>
            </w:r>
          </w:p>
        </w:tc>
        <w:tc>
          <w:tcPr>
            <w:tcW w:w="429" w:type="dxa"/>
            <w:tcBorders>
              <w:top w:val="nil"/>
              <w:left w:val="nil"/>
              <w:bottom w:val="single" w:sz="4" w:space="0" w:color="auto"/>
              <w:right w:val="single" w:sz="4" w:space="0" w:color="auto"/>
            </w:tcBorders>
            <w:shd w:val="clear" w:color="auto" w:fill="auto"/>
            <w:noWrap/>
            <w:vAlign w:val="center"/>
            <w:hideMark/>
          </w:tcPr>
          <w:p w14:paraId="0EBB33F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462</w:t>
            </w:r>
          </w:p>
        </w:tc>
        <w:tc>
          <w:tcPr>
            <w:tcW w:w="429" w:type="dxa"/>
            <w:tcBorders>
              <w:top w:val="nil"/>
              <w:left w:val="nil"/>
              <w:bottom w:val="single" w:sz="4" w:space="0" w:color="auto"/>
              <w:right w:val="single" w:sz="4" w:space="0" w:color="auto"/>
            </w:tcBorders>
            <w:shd w:val="clear" w:color="auto" w:fill="auto"/>
            <w:noWrap/>
            <w:vAlign w:val="center"/>
            <w:hideMark/>
          </w:tcPr>
          <w:p w14:paraId="3EC4AD8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472</w:t>
            </w:r>
          </w:p>
        </w:tc>
        <w:tc>
          <w:tcPr>
            <w:tcW w:w="429" w:type="dxa"/>
            <w:tcBorders>
              <w:top w:val="nil"/>
              <w:left w:val="nil"/>
              <w:bottom w:val="single" w:sz="4" w:space="0" w:color="auto"/>
              <w:right w:val="single" w:sz="4" w:space="0" w:color="auto"/>
            </w:tcBorders>
            <w:shd w:val="clear" w:color="auto" w:fill="auto"/>
            <w:noWrap/>
            <w:vAlign w:val="center"/>
            <w:hideMark/>
          </w:tcPr>
          <w:p w14:paraId="1A41A2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481</w:t>
            </w:r>
          </w:p>
        </w:tc>
        <w:tc>
          <w:tcPr>
            <w:tcW w:w="429" w:type="dxa"/>
            <w:tcBorders>
              <w:top w:val="nil"/>
              <w:left w:val="nil"/>
              <w:bottom w:val="single" w:sz="4" w:space="0" w:color="auto"/>
              <w:right w:val="single" w:sz="4" w:space="0" w:color="auto"/>
            </w:tcBorders>
            <w:shd w:val="clear" w:color="auto" w:fill="auto"/>
            <w:noWrap/>
            <w:vAlign w:val="center"/>
            <w:hideMark/>
          </w:tcPr>
          <w:p w14:paraId="6309CA9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490</w:t>
            </w:r>
          </w:p>
        </w:tc>
        <w:tc>
          <w:tcPr>
            <w:tcW w:w="429" w:type="dxa"/>
            <w:tcBorders>
              <w:top w:val="nil"/>
              <w:left w:val="nil"/>
              <w:bottom w:val="single" w:sz="4" w:space="0" w:color="auto"/>
              <w:right w:val="single" w:sz="4" w:space="0" w:color="auto"/>
            </w:tcBorders>
            <w:shd w:val="clear" w:color="auto" w:fill="auto"/>
            <w:noWrap/>
            <w:vAlign w:val="center"/>
            <w:hideMark/>
          </w:tcPr>
          <w:p w14:paraId="09AEE31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498</w:t>
            </w:r>
          </w:p>
        </w:tc>
        <w:tc>
          <w:tcPr>
            <w:tcW w:w="429" w:type="dxa"/>
            <w:tcBorders>
              <w:top w:val="nil"/>
              <w:left w:val="nil"/>
              <w:bottom w:val="single" w:sz="4" w:space="0" w:color="auto"/>
              <w:right w:val="single" w:sz="4" w:space="0" w:color="auto"/>
            </w:tcBorders>
            <w:shd w:val="clear" w:color="auto" w:fill="auto"/>
            <w:noWrap/>
            <w:vAlign w:val="center"/>
            <w:hideMark/>
          </w:tcPr>
          <w:p w14:paraId="154AE57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506</w:t>
            </w:r>
          </w:p>
        </w:tc>
        <w:tc>
          <w:tcPr>
            <w:tcW w:w="429" w:type="dxa"/>
            <w:tcBorders>
              <w:top w:val="nil"/>
              <w:left w:val="nil"/>
              <w:bottom w:val="single" w:sz="4" w:space="0" w:color="auto"/>
              <w:right w:val="single" w:sz="4" w:space="0" w:color="auto"/>
            </w:tcBorders>
            <w:shd w:val="clear" w:color="auto" w:fill="auto"/>
            <w:noWrap/>
            <w:vAlign w:val="center"/>
            <w:hideMark/>
          </w:tcPr>
          <w:p w14:paraId="7550CBB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514</w:t>
            </w:r>
          </w:p>
        </w:tc>
        <w:tc>
          <w:tcPr>
            <w:tcW w:w="429" w:type="dxa"/>
            <w:tcBorders>
              <w:top w:val="nil"/>
              <w:left w:val="nil"/>
              <w:bottom w:val="single" w:sz="4" w:space="0" w:color="auto"/>
              <w:right w:val="single" w:sz="4" w:space="0" w:color="auto"/>
            </w:tcBorders>
            <w:shd w:val="clear" w:color="auto" w:fill="auto"/>
            <w:noWrap/>
            <w:vAlign w:val="center"/>
            <w:hideMark/>
          </w:tcPr>
          <w:p w14:paraId="37A4C12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522</w:t>
            </w:r>
          </w:p>
        </w:tc>
        <w:tc>
          <w:tcPr>
            <w:tcW w:w="429" w:type="dxa"/>
            <w:tcBorders>
              <w:top w:val="nil"/>
              <w:left w:val="nil"/>
              <w:bottom w:val="single" w:sz="4" w:space="0" w:color="auto"/>
              <w:right w:val="single" w:sz="4" w:space="0" w:color="auto"/>
            </w:tcBorders>
            <w:shd w:val="clear" w:color="auto" w:fill="auto"/>
            <w:noWrap/>
            <w:vAlign w:val="center"/>
            <w:hideMark/>
          </w:tcPr>
          <w:p w14:paraId="469348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529</w:t>
            </w:r>
          </w:p>
        </w:tc>
        <w:tc>
          <w:tcPr>
            <w:tcW w:w="429" w:type="dxa"/>
            <w:tcBorders>
              <w:top w:val="nil"/>
              <w:left w:val="nil"/>
              <w:bottom w:val="single" w:sz="4" w:space="0" w:color="auto"/>
              <w:right w:val="single" w:sz="4" w:space="0" w:color="auto"/>
            </w:tcBorders>
            <w:shd w:val="clear" w:color="auto" w:fill="auto"/>
            <w:noWrap/>
            <w:vAlign w:val="center"/>
            <w:hideMark/>
          </w:tcPr>
          <w:p w14:paraId="1B4CFFE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536</w:t>
            </w:r>
          </w:p>
        </w:tc>
        <w:tc>
          <w:tcPr>
            <w:tcW w:w="429" w:type="dxa"/>
            <w:tcBorders>
              <w:top w:val="nil"/>
              <w:left w:val="nil"/>
              <w:bottom w:val="single" w:sz="4" w:space="0" w:color="auto"/>
              <w:right w:val="single" w:sz="4" w:space="0" w:color="auto"/>
            </w:tcBorders>
            <w:shd w:val="clear" w:color="auto" w:fill="auto"/>
            <w:noWrap/>
            <w:vAlign w:val="center"/>
            <w:hideMark/>
          </w:tcPr>
          <w:p w14:paraId="7401A65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543</w:t>
            </w:r>
          </w:p>
        </w:tc>
        <w:tc>
          <w:tcPr>
            <w:tcW w:w="429" w:type="dxa"/>
            <w:tcBorders>
              <w:top w:val="nil"/>
              <w:left w:val="nil"/>
              <w:bottom w:val="single" w:sz="4" w:space="0" w:color="auto"/>
              <w:right w:val="single" w:sz="4" w:space="0" w:color="auto"/>
            </w:tcBorders>
            <w:shd w:val="clear" w:color="auto" w:fill="auto"/>
            <w:noWrap/>
            <w:vAlign w:val="center"/>
            <w:hideMark/>
          </w:tcPr>
          <w:p w14:paraId="7E565F1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550</w:t>
            </w:r>
          </w:p>
        </w:tc>
        <w:tc>
          <w:tcPr>
            <w:tcW w:w="429" w:type="dxa"/>
            <w:tcBorders>
              <w:top w:val="nil"/>
              <w:left w:val="nil"/>
              <w:bottom w:val="single" w:sz="4" w:space="0" w:color="auto"/>
              <w:right w:val="single" w:sz="4" w:space="0" w:color="auto"/>
            </w:tcBorders>
            <w:shd w:val="clear" w:color="auto" w:fill="auto"/>
            <w:noWrap/>
            <w:vAlign w:val="center"/>
            <w:hideMark/>
          </w:tcPr>
          <w:p w14:paraId="528BFF1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557</w:t>
            </w:r>
          </w:p>
        </w:tc>
        <w:tc>
          <w:tcPr>
            <w:tcW w:w="429" w:type="dxa"/>
            <w:tcBorders>
              <w:top w:val="nil"/>
              <w:left w:val="nil"/>
              <w:bottom w:val="single" w:sz="4" w:space="0" w:color="auto"/>
              <w:right w:val="single" w:sz="4" w:space="0" w:color="auto"/>
            </w:tcBorders>
            <w:shd w:val="clear" w:color="auto" w:fill="auto"/>
            <w:noWrap/>
            <w:vAlign w:val="center"/>
            <w:hideMark/>
          </w:tcPr>
          <w:p w14:paraId="5FC6765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564</w:t>
            </w:r>
          </w:p>
        </w:tc>
        <w:tc>
          <w:tcPr>
            <w:tcW w:w="429" w:type="dxa"/>
            <w:tcBorders>
              <w:top w:val="nil"/>
              <w:left w:val="nil"/>
              <w:bottom w:val="single" w:sz="4" w:space="0" w:color="auto"/>
              <w:right w:val="single" w:sz="4" w:space="0" w:color="auto"/>
            </w:tcBorders>
            <w:shd w:val="clear" w:color="auto" w:fill="auto"/>
            <w:noWrap/>
            <w:vAlign w:val="center"/>
            <w:hideMark/>
          </w:tcPr>
          <w:p w14:paraId="5BB7B98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570</w:t>
            </w:r>
          </w:p>
        </w:tc>
      </w:tr>
      <w:tr w:rsidR="00FB4637" w:rsidRPr="00CB3AF5" w14:paraId="2EA1B909"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13E5255F"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58D7622F"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430</w:t>
            </w:r>
          </w:p>
        </w:tc>
        <w:tc>
          <w:tcPr>
            <w:tcW w:w="429" w:type="dxa"/>
            <w:tcBorders>
              <w:top w:val="nil"/>
              <w:left w:val="nil"/>
              <w:bottom w:val="single" w:sz="4" w:space="0" w:color="auto"/>
              <w:right w:val="single" w:sz="4" w:space="0" w:color="auto"/>
            </w:tcBorders>
            <w:shd w:val="clear" w:color="auto" w:fill="auto"/>
            <w:noWrap/>
            <w:vAlign w:val="center"/>
            <w:hideMark/>
          </w:tcPr>
          <w:p w14:paraId="59DE998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391</w:t>
            </w:r>
          </w:p>
        </w:tc>
        <w:tc>
          <w:tcPr>
            <w:tcW w:w="429" w:type="dxa"/>
            <w:tcBorders>
              <w:top w:val="nil"/>
              <w:left w:val="nil"/>
              <w:bottom w:val="single" w:sz="4" w:space="0" w:color="auto"/>
              <w:right w:val="single" w:sz="4" w:space="0" w:color="auto"/>
            </w:tcBorders>
            <w:shd w:val="clear" w:color="auto" w:fill="auto"/>
            <w:noWrap/>
            <w:vAlign w:val="center"/>
            <w:hideMark/>
          </w:tcPr>
          <w:p w14:paraId="4BB41A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405</w:t>
            </w:r>
          </w:p>
        </w:tc>
        <w:tc>
          <w:tcPr>
            <w:tcW w:w="429" w:type="dxa"/>
            <w:tcBorders>
              <w:top w:val="nil"/>
              <w:left w:val="nil"/>
              <w:bottom w:val="single" w:sz="4" w:space="0" w:color="auto"/>
              <w:right w:val="single" w:sz="4" w:space="0" w:color="auto"/>
            </w:tcBorders>
            <w:shd w:val="clear" w:color="auto" w:fill="auto"/>
            <w:noWrap/>
            <w:vAlign w:val="center"/>
            <w:hideMark/>
          </w:tcPr>
          <w:p w14:paraId="5773CBC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418</w:t>
            </w:r>
          </w:p>
        </w:tc>
        <w:tc>
          <w:tcPr>
            <w:tcW w:w="429" w:type="dxa"/>
            <w:tcBorders>
              <w:top w:val="nil"/>
              <w:left w:val="nil"/>
              <w:bottom w:val="single" w:sz="4" w:space="0" w:color="auto"/>
              <w:right w:val="single" w:sz="4" w:space="0" w:color="auto"/>
            </w:tcBorders>
            <w:shd w:val="clear" w:color="auto" w:fill="auto"/>
            <w:noWrap/>
            <w:vAlign w:val="center"/>
            <w:hideMark/>
          </w:tcPr>
          <w:p w14:paraId="105DBE2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430</w:t>
            </w:r>
          </w:p>
        </w:tc>
        <w:tc>
          <w:tcPr>
            <w:tcW w:w="429" w:type="dxa"/>
            <w:tcBorders>
              <w:top w:val="nil"/>
              <w:left w:val="nil"/>
              <w:bottom w:val="single" w:sz="4" w:space="0" w:color="auto"/>
              <w:right w:val="single" w:sz="4" w:space="0" w:color="auto"/>
            </w:tcBorders>
            <w:shd w:val="clear" w:color="auto" w:fill="auto"/>
            <w:noWrap/>
            <w:vAlign w:val="center"/>
            <w:hideMark/>
          </w:tcPr>
          <w:p w14:paraId="7754B9B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442</w:t>
            </w:r>
          </w:p>
        </w:tc>
        <w:tc>
          <w:tcPr>
            <w:tcW w:w="429" w:type="dxa"/>
            <w:tcBorders>
              <w:top w:val="nil"/>
              <w:left w:val="nil"/>
              <w:bottom w:val="single" w:sz="4" w:space="0" w:color="auto"/>
              <w:right w:val="single" w:sz="4" w:space="0" w:color="auto"/>
            </w:tcBorders>
            <w:shd w:val="clear" w:color="auto" w:fill="auto"/>
            <w:noWrap/>
            <w:vAlign w:val="center"/>
            <w:hideMark/>
          </w:tcPr>
          <w:p w14:paraId="0866136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453</w:t>
            </w:r>
          </w:p>
        </w:tc>
        <w:tc>
          <w:tcPr>
            <w:tcW w:w="429" w:type="dxa"/>
            <w:tcBorders>
              <w:top w:val="nil"/>
              <w:left w:val="nil"/>
              <w:bottom w:val="single" w:sz="4" w:space="0" w:color="auto"/>
              <w:right w:val="single" w:sz="4" w:space="0" w:color="auto"/>
            </w:tcBorders>
            <w:shd w:val="clear" w:color="auto" w:fill="auto"/>
            <w:noWrap/>
            <w:vAlign w:val="center"/>
            <w:hideMark/>
          </w:tcPr>
          <w:p w14:paraId="4F04040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463</w:t>
            </w:r>
          </w:p>
        </w:tc>
        <w:tc>
          <w:tcPr>
            <w:tcW w:w="429" w:type="dxa"/>
            <w:tcBorders>
              <w:top w:val="nil"/>
              <w:left w:val="nil"/>
              <w:bottom w:val="single" w:sz="4" w:space="0" w:color="auto"/>
              <w:right w:val="single" w:sz="4" w:space="0" w:color="auto"/>
            </w:tcBorders>
            <w:shd w:val="clear" w:color="auto" w:fill="auto"/>
            <w:noWrap/>
            <w:vAlign w:val="center"/>
            <w:hideMark/>
          </w:tcPr>
          <w:p w14:paraId="681A78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473</w:t>
            </w:r>
          </w:p>
        </w:tc>
        <w:tc>
          <w:tcPr>
            <w:tcW w:w="429" w:type="dxa"/>
            <w:tcBorders>
              <w:top w:val="nil"/>
              <w:left w:val="nil"/>
              <w:bottom w:val="single" w:sz="4" w:space="0" w:color="auto"/>
              <w:right w:val="single" w:sz="4" w:space="0" w:color="auto"/>
            </w:tcBorders>
            <w:shd w:val="clear" w:color="auto" w:fill="auto"/>
            <w:noWrap/>
            <w:vAlign w:val="center"/>
            <w:hideMark/>
          </w:tcPr>
          <w:p w14:paraId="5A8119B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483</w:t>
            </w:r>
          </w:p>
        </w:tc>
        <w:tc>
          <w:tcPr>
            <w:tcW w:w="429" w:type="dxa"/>
            <w:tcBorders>
              <w:top w:val="nil"/>
              <w:left w:val="nil"/>
              <w:bottom w:val="single" w:sz="4" w:space="0" w:color="auto"/>
              <w:right w:val="single" w:sz="4" w:space="0" w:color="auto"/>
            </w:tcBorders>
            <w:shd w:val="clear" w:color="auto" w:fill="auto"/>
            <w:noWrap/>
            <w:vAlign w:val="center"/>
            <w:hideMark/>
          </w:tcPr>
          <w:p w14:paraId="25C419E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492</w:t>
            </w:r>
          </w:p>
        </w:tc>
        <w:tc>
          <w:tcPr>
            <w:tcW w:w="429" w:type="dxa"/>
            <w:tcBorders>
              <w:top w:val="nil"/>
              <w:left w:val="nil"/>
              <w:bottom w:val="single" w:sz="4" w:space="0" w:color="auto"/>
              <w:right w:val="single" w:sz="4" w:space="0" w:color="auto"/>
            </w:tcBorders>
            <w:shd w:val="clear" w:color="auto" w:fill="auto"/>
            <w:noWrap/>
            <w:vAlign w:val="center"/>
            <w:hideMark/>
          </w:tcPr>
          <w:p w14:paraId="6F22BB5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501</w:t>
            </w:r>
          </w:p>
        </w:tc>
        <w:tc>
          <w:tcPr>
            <w:tcW w:w="429" w:type="dxa"/>
            <w:tcBorders>
              <w:top w:val="nil"/>
              <w:left w:val="nil"/>
              <w:bottom w:val="single" w:sz="4" w:space="0" w:color="auto"/>
              <w:right w:val="single" w:sz="4" w:space="0" w:color="auto"/>
            </w:tcBorders>
            <w:shd w:val="clear" w:color="auto" w:fill="auto"/>
            <w:noWrap/>
            <w:vAlign w:val="center"/>
            <w:hideMark/>
          </w:tcPr>
          <w:p w14:paraId="227AAFB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510</w:t>
            </w:r>
          </w:p>
        </w:tc>
        <w:tc>
          <w:tcPr>
            <w:tcW w:w="429" w:type="dxa"/>
            <w:tcBorders>
              <w:top w:val="nil"/>
              <w:left w:val="nil"/>
              <w:bottom w:val="single" w:sz="4" w:space="0" w:color="auto"/>
              <w:right w:val="single" w:sz="4" w:space="0" w:color="auto"/>
            </w:tcBorders>
            <w:shd w:val="clear" w:color="auto" w:fill="auto"/>
            <w:noWrap/>
            <w:vAlign w:val="center"/>
            <w:hideMark/>
          </w:tcPr>
          <w:p w14:paraId="57B3932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518</w:t>
            </w:r>
          </w:p>
        </w:tc>
        <w:tc>
          <w:tcPr>
            <w:tcW w:w="429" w:type="dxa"/>
            <w:tcBorders>
              <w:top w:val="nil"/>
              <w:left w:val="nil"/>
              <w:bottom w:val="single" w:sz="4" w:space="0" w:color="auto"/>
              <w:right w:val="single" w:sz="4" w:space="0" w:color="auto"/>
            </w:tcBorders>
            <w:shd w:val="clear" w:color="auto" w:fill="auto"/>
            <w:noWrap/>
            <w:vAlign w:val="center"/>
            <w:hideMark/>
          </w:tcPr>
          <w:p w14:paraId="1F22698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526</w:t>
            </w:r>
          </w:p>
        </w:tc>
        <w:tc>
          <w:tcPr>
            <w:tcW w:w="429" w:type="dxa"/>
            <w:tcBorders>
              <w:top w:val="nil"/>
              <w:left w:val="nil"/>
              <w:bottom w:val="single" w:sz="4" w:space="0" w:color="auto"/>
              <w:right w:val="single" w:sz="4" w:space="0" w:color="auto"/>
            </w:tcBorders>
            <w:shd w:val="clear" w:color="auto" w:fill="auto"/>
            <w:noWrap/>
            <w:vAlign w:val="center"/>
            <w:hideMark/>
          </w:tcPr>
          <w:p w14:paraId="06368E9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534</w:t>
            </w:r>
          </w:p>
        </w:tc>
        <w:tc>
          <w:tcPr>
            <w:tcW w:w="429" w:type="dxa"/>
            <w:tcBorders>
              <w:top w:val="nil"/>
              <w:left w:val="nil"/>
              <w:bottom w:val="single" w:sz="4" w:space="0" w:color="auto"/>
              <w:right w:val="single" w:sz="4" w:space="0" w:color="auto"/>
            </w:tcBorders>
            <w:shd w:val="clear" w:color="auto" w:fill="auto"/>
            <w:noWrap/>
            <w:vAlign w:val="center"/>
            <w:hideMark/>
          </w:tcPr>
          <w:p w14:paraId="76094C6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542</w:t>
            </w:r>
          </w:p>
        </w:tc>
        <w:tc>
          <w:tcPr>
            <w:tcW w:w="429" w:type="dxa"/>
            <w:tcBorders>
              <w:top w:val="nil"/>
              <w:left w:val="nil"/>
              <w:bottom w:val="single" w:sz="4" w:space="0" w:color="auto"/>
              <w:right w:val="single" w:sz="4" w:space="0" w:color="auto"/>
            </w:tcBorders>
            <w:shd w:val="clear" w:color="auto" w:fill="auto"/>
            <w:noWrap/>
            <w:vAlign w:val="center"/>
            <w:hideMark/>
          </w:tcPr>
          <w:p w14:paraId="5DC5474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549</w:t>
            </w:r>
          </w:p>
        </w:tc>
        <w:tc>
          <w:tcPr>
            <w:tcW w:w="429" w:type="dxa"/>
            <w:tcBorders>
              <w:top w:val="nil"/>
              <w:left w:val="nil"/>
              <w:bottom w:val="single" w:sz="4" w:space="0" w:color="auto"/>
              <w:right w:val="single" w:sz="4" w:space="0" w:color="auto"/>
            </w:tcBorders>
            <w:shd w:val="clear" w:color="auto" w:fill="auto"/>
            <w:noWrap/>
            <w:vAlign w:val="center"/>
            <w:hideMark/>
          </w:tcPr>
          <w:p w14:paraId="744BBD9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556</w:t>
            </w:r>
          </w:p>
        </w:tc>
        <w:tc>
          <w:tcPr>
            <w:tcW w:w="429" w:type="dxa"/>
            <w:tcBorders>
              <w:top w:val="nil"/>
              <w:left w:val="nil"/>
              <w:bottom w:val="single" w:sz="4" w:space="0" w:color="auto"/>
              <w:right w:val="single" w:sz="4" w:space="0" w:color="auto"/>
            </w:tcBorders>
            <w:shd w:val="clear" w:color="auto" w:fill="auto"/>
            <w:noWrap/>
            <w:vAlign w:val="center"/>
            <w:hideMark/>
          </w:tcPr>
          <w:p w14:paraId="18B4308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563</w:t>
            </w:r>
          </w:p>
        </w:tc>
        <w:tc>
          <w:tcPr>
            <w:tcW w:w="429" w:type="dxa"/>
            <w:tcBorders>
              <w:top w:val="nil"/>
              <w:left w:val="nil"/>
              <w:bottom w:val="single" w:sz="4" w:space="0" w:color="auto"/>
              <w:right w:val="single" w:sz="4" w:space="0" w:color="auto"/>
            </w:tcBorders>
            <w:shd w:val="clear" w:color="auto" w:fill="auto"/>
            <w:noWrap/>
            <w:vAlign w:val="center"/>
            <w:hideMark/>
          </w:tcPr>
          <w:p w14:paraId="53B7792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570</w:t>
            </w:r>
          </w:p>
        </w:tc>
        <w:tc>
          <w:tcPr>
            <w:tcW w:w="429" w:type="dxa"/>
            <w:tcBorders>
              <w:top w:val="nil"/>
              <w:left w:val="nil"/>
              <w:bottom w:val="single" w:sz="4" w:space="0" w:color="auto"/>
              <w:right w:val="single" w:sz="4" w:space="0" w:color="auto"/>
            </w:tcBorders>
            <w:shd w:val="clear" w:color="auto" w:fill="auto"/>
            <w:noWrap/>
            <w:vAlign w:val="center"/>
            <w:hideMark/>
          </w:tcPr>
          <w:p w14:paraId="40AF7E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577</w:t>
            </w:r>
          </w:p>
        </w:tc>
        <w:tc>
          <w:tcPr>
            <w:tcW w:w="429" w:type="dxa"/>
            <w:tcBorders>
              <w:top w:val="nil"/>
              <w:left w:val="nil"/>
              <w:bottom w:val="single" w:sz="4" w:space="0" w:color="auto"/>
              <w:right w:val="single" w:sz="4" w:space="0" w:color="auto"/>
            </w:tcBorders>
            <w:shd w:val="clear" w:color="auto" w:fill="auto"/>
            <w:noWrap/>
            <w:vAlign w:val="center"/>
            <w:hideMark/>
          </w:tcPr>
          <w:p w14:paraId="27882FE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584</w:t>
            </w:r>
          </w:p>
        </w:tc>
      </w:tr>
      <w:tr w:rsidR="00FB4637" w:rsidRPr="00CB3AF5" w14:paraId="6EC65785"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0D445023"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10C2F53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440</w:t>
            </w:r>
          </w:p>
        </w:tc>
        <w:tc>
          <w:tcPr>
            <w:tcW w:w="429" w:type="dxa"/>
            <w:tcBorders>
              <w:top w:val="nil"/>
              <w:left w:val="nil"/>
              <w:bottom w:val="single" w:sz="4" w:space="0" w:color="auto"/>
              <w:right w:val="single" w:sz="4" w:space="0" w:color="auto"/>
            </w:tcBorders>
            <w:shd w:val="clear" w:color="auto" w:fill="auto"/>
            <w:noWrap/>
            <w:vAlign w:val="center"/>
            <w:hideMark/>
          </w:tcPr>
          <w:p w14:paraId="224699D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400</w:t>
            </w:r>
          </w:p>
        </w:tc>
        <w:tc>
          <w:tcPr>
            <w:tcW w:w="429" w:type="dxa"/>
            <w:tcBorders>
              <w:top w:val="nil"/>
              <w:left w:val="nil"/>
              <w:bottom w:val="single" w:sz="4" w:space="0" w:color="auto"/>
              <w:right w:val="single" w:sz="4" w:space="0" w:color="auto"/>
            </w:tcBorders>
            <w:shd w:val="clear" w:color="auto" w:fill="auto"/>
            <w:noWrap/>
            <w:vAlign w:val="center"/>
            <w:hideMark/>
          </w:tcPr>
          <w:p w14:paraId="0988E34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414</w:t>
            </w:r>
          </w:p>
        </w:tc>
        <w:tc>
          <w:tcPr>
            <w:tcW w:w="429" w:type="dxa"/>
            <w:tcBorders>
              <w:top w:val="nil"/>
              <w:left w:val="nil"/>
              <w:bottom w:val="single" w:sz="4" w:space="0" w:color="auto"/>
              <w:right w:val="single" w:sz="4" w:space="0" w:color="auto"/>
            </w:tcBorders>
            <w:shd w:val="clear" w:color="auto" w:fill="auto"/>
            <w:noWrap/>
            <w:vAlign w:val="center"/>
            <w:hideMark/>
          </w:tcPr>
          <w:p w14:paraId="63835B7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427</w:t>
            </w:r>
          </w:p>
        </w:tc>
        <w:tc>
          <w:tcPr>
            <w:tcW w:w="429" w:type="dxa"/>
            <w:tcBorders>
              <w:top w:val="nil"/>
              <w:left w:val="nil"/>
              <w:bottom w:val="single" w:sz="4" w:space="0" w:color="auto"/>
              <w:right w:val="single" w:sz="4" w:space="0" w:color="auto"/>
            </w:tcBorders>
            <w:shd w:val="clear" w:color="auto" w:fill="auto"/>
            <w:noWrap/>
            <w:vAlign w:val="center"/>
            <w:hideMark/>
          </w:tcPr>
          <w:p w14:paraId="415944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440</w:t>
            </w:r>
          </w:p>
        </w:tc>
        <w:tc>
          <w:tcPr>
            <w:tcW w:w="429" w:type="dxa"/>
            <w:tcBorders>
              <w:top w:val="nil"/>
              <w:left w:val="nil"/>
              <w:bottom w:val="single" w:sz="4" w:space="0" w:color="auto"/>
              <w:right w:val="single" w:sz="4" w:space="0" w:color="auto"/>
            </w:tcBorders>
            <w:shd w:val="clear" w:color="auto" w:fill="auto"/>
            <w:noWrap/>
            <w:vAlign w:val="center"/>
            <w:hideMark/>
          </w:tcPr>
          <w:p w14:paraId="18B3C18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452</w:t>
            </w:r>
          </w:p>
        </w:tc>
        <w:tc>
          <w:tcPr>
            <w:tcW w:w="429" w:type="dxa"/>
            <w:tcBorders>
              <w:top w:val="nil"/>
              <w:left w:val="nil"/>
              <w:bottom w:val="single" w:sz="4" w:space="0" w:color="auto"/>
              <w:right w:val="single" w:sz="4" w:space="0" w:color="auto"/>
            </w:tcBorders>
            <w:shd w:val="clear" w:color="auto" w:fill="auto"/>
            <w:noWrap/>
            <w:vAlign w:val="center"/>
            <w:hideMark/>
          </w:tcPr>
          <w:p w14:paraId="4315344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463</w:t>
            </w:r>
          </w:p>
        </w:tc>
        <w:tc>
          <w:tcPr>
            <w:tcW w:w="429" w:type="dxa"/>
            <w:tcBorders>
              <w:top w:val="nil"/>
              <w:left w:val="nil"/>
              <w:bottom w:val="single" w:sz="4" w:space="0" w:color="auto"/>
              <w:right w:val="single" w:sz="4" w:space="0" w:color="auto"/>
            </w:tcBorders>
            <w:shd w:val="clear" w:color="auto" w:fill="auto"/>
            <w:noWrap/>
            <w:vAlign w:val="center"/>
            <w:hideMark/>
          </w:tcPr>
          <w:p w14:paraId="1F849EB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474</w:t>
            </w:r>
          </w:p>
        </w:tc>
        <w:tc>
          <w:tcPr>
            <w:tcW w:w="429" w:type="dxa"/>
            <w:tcBorders>
              <w:top w:val="nil"/>
              <w:left w:val="nil"/>
              <w:bottom w:val="single" w:sz="4" w:space="0" w:color="auto"/>
              <w:right w:val="single" w:sz="4" w:space="0" w:color="auto"/>
            </w:tcBorders>
            <w:shd w:val="clear" w:color="auto" w:fill="auto"/>
            <w:noWrap/>
            <w:vAlign w:val="center"/>
            <w:hideMark/>
          </w:tcPr>
          <w:p w14:paraId="3DCA323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484</w:t>
            </w:r>
          </w:p>
        </w:tc>
        <w:tc>
          <w:tcPr>
            <w:tcW w:w="429" w:type="dxa"/>
            <w:tcBorders>
              <w:top w:val="nil"/>
              <w:left w:val="nil"/>
              <w:bottom w:val="single" w:sz="4" w:space="0" w:color="auto"/>
              <w:right w:val="single" w:sz="4" w:space="0" w:color="auto"/>
            </w:tcBorders>
            <w:shd w:val="clear" w:color="auto" w:fill="auto"/>
            <w:noWrap/>
            <w:vAlign w:val="center"/>
            <w:hideMark/>
          </w:tcPr>
          <w:p w14:paraId="10F5505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494</w:t>
            </w:r>
          </w:p>
        </w:tc>
        <w:tc>
          <w:tcPr>
            <w:tcW w:w="429" w:type="dxa"/>
            <w:tcBorders>
              <w:top w:val="nil"/>
              <w:left w:val="nil"/>
              <w:bottom w:val="single" w:sz="4" w:space="0" w:color="auto"/>
              <w:right w:val="single" w:sz="4" w:space="0" w:color="auto"/>
            </w:tcBorders>
            <w:shd w:val="clear" w:color="auto" w:fill="auto"/>
            <w:noWrap/>
            <w:vAlign w:val="center"/>
            <w:hideMark/>
          </w:tcPr>
          <w:p w14:paraId="2E188DE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504</w:t>
            </w:r>
          </w:p>
        </w:tc>
        <w:tc>
          <w:tcPr>
            <w:tcW w:w="429" w:type="dxa"/>
            <w:tcBorders>
              <w:top w:val="nil"/>
              <w:left w:val="nil"/>
              <w:bottom w:val="single" w:sz="4" w:space="0" w:color="auto"/>
              <w:right w:val="single" w:sz="4" w:space="0" w:color="auto"/>
            </w:tcBorders>
            <w:shd w:val="clear" w:color="auto" w:fill="auto"/>
            <w:noWrap/>
            <w:vAlign w:val="center"/>
            <w:hideMark/>
          </w:tcPr>
          <w:p w14:paraId="7F07838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513</w:t>
            </w:r>
          </w:p>
        </w:tc>
        <w:tc>
          <w:tcPr>
            <w:tcW w:w="429" w:type="dxa"/>
            <w:tcBorders>
              <w:top w:val="nil"/>
              <w:left w:val="nil"/>
              <w:bottom w:val="single" w:sz="4" w:space="0" w:color="auto"/>
              <w:right w:val="single" w:sz="4" w:space="0" w:color="auto"/>
            </w:tcBorders>
            <w:shd w:val="clear" w:color="auto" w:fill="auto"/>
            <w:noWrap/>
            <w:vAlign w:val="center"/>
            <w:hideMark/>
          </w:tcPr>
          <w:p w14:paraId="5E4E5C0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522</w:t>
            </w:r>
          </w:p>
        </w:tc>
        <w:tc>
          <w:tcPr>
            <w:tcW w:w="429" w:type="dxa"/>
            <w:tcBorders>
              <w:top w:val="nil"/>
              <w:left w:val="nil"/>
              <w:bottom w:val="single" w:sz="4" w:space="0" w:color="auto"/>
              <w:right w:val="single" w:sz="4" w:space="0" w:color="auto"/>
            </w:tcBorders>
            <w:shd w:val="clear" w:color="auto" w:fill="auto"/>
            <w:noWrap/>
            <w:vAlign w:val="center"/>
            <w:hideMark/>
          </w:tcPr>
          <w:p w14:paraId="7F2DBEE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530</w:t>
            </w:r>
          </w:p>
        </w:tc>
        <w:tc>
          <w:tcPr>
            <w:tcW w:w="429" w:type="dxa"/>
            <w:tcBorders>
              <w:top w:val="nil"/>
              <w:left w:val="nil"/>
              <w:bottom w:val="single" w:sz="4" w:space="0" w:color="auto"/>
              <w:right w:val="single" w:sz="4" w:space="0" w:color="auto"/>
            </w:tcBorders>
            <w:shd w:val="clear" w:color="auto" w:fill="auto"/>
            <w:noWrap/>
            <w:vAlign w:val="center"/>
            <w:hideMark/>
          </w:tcPr>
          <w:p w14:paraId="1900900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539</w:t>
            </w:r>
          </w:p>
        </w:tc>
        <w:tc>
          <w:tcPr>
            <w:tcW w:w="429" w:type="dxa"/>
            <w:tcBorders>
              <w:top w:val="nil"/>
              <w:left w:val="nil"/>
              <w:bottom w:val="single" w:sz="4" w:space="0" w:color="auto"/>
              <w:right w:val="single" w:sz="4" w:space="0" w:color="auto"/>
            </w:tcBorders>
            <w:shd w:val="clear" w:color="auto" w:fill="auto"/>
            <w:noWrap/>
            <w:vAlign w:val="center"/>
            <w:hideMark/>
          </w:tcPr>
          <w:p w14:paraId="45A187A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547</w:t>
            </w:r>
          </w:p>
        </w:tc>
        <w:tc>
          <w:tcPr>
            <w:tcW w:w="429" w:type="dxa"/>
            <w:tcBorders>
              <w:top w:val="nil"/>
              <w:left w:val="nil"/>
              <w:bottom w:val="single" w:sz="4" w:space="0" w:color="auto"/>
              <w:right w:val="single" w:sz="4" w:space="0" w:color="auto"/>
            </w:tcBorders>
            <w:shd w:val="clear" w:color="auto" w:fill="auto"/>
            <w:noWrap/>
            <w:vAlign w:val="center"/>
            <w:hideMark/>
          </w:tcPr>
          <w:p w14:paraId="60DDCCD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554</w:t>
            </w:r>
          </w:p>
        </w:tc>
        <w:tc>
          <w:tcPr>
            <w:tcW w:w="429" w:type="dxa"/>
            <w:tcBorders>
              <w:top w:val="nil"/>
              <w:left w:val="nil"/>
              <w:bottom w:val="single" w:sz="4" w:space="0" w:color="auto"/>
              <w:right w:val="single" w:sz="4" w:space="0" w:color="auto"/>
            </w:tcBorders>
            <w:shd w:val="clear" w:color="auto" w:fill="auto"/>
            <w:noWrap/>
            <w:vAlign w:val="center"/>
            <w:hideMark/>
          </w:tcPr>
          <w:p w14:paraId="380900C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562</w:t>
            </w:r>
          </w:p>
        </w:tc>
        <w:tc>
          <w:tcPr>
            <w:tcW w:w="429" w:type="dxa"/>
            <w:tcBorders>
              <w:top w:val="nil"/>
              <w:left w:val="nil"/>
              <w:bottom w:val="single" w:sz="4" w:space="0" w:color="auto"/>
              <w:right w:val="single" w:sz="4" w:space="0" w:color="auto"/>
            </w:tcBorders>
            <w:shd w:val="clear" w:color="auto" w:fill="auto"/>
            <w:noWrap/>
            <w:vAlign w:val="center"/>
            <w:hideMark/>
          </w:tcPr>
          <w:p w14:paraId="4C7042A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569</w:t>
            </w:r>
          </w:p>
        </w:tc>
        <w:tc>
          <w:tcPr>
            <w:tcW w:w="429" w:type="dxa"/>
            <w:tcBorders>
              <w:top w:val="nil"/>
              <w:left w:val="nil"/>
              <w:bottom w:val="single" w:sz="4" w:space="0" w:color="auto"/>
              <w:right w:val="single" w:sz="4" w:space="0" w:color="auto"/>
            </w:tcBorders>
            <w:shd w:val="clear" w:color="auto" w:fill="auto"/>
            <w:noWrap/>
            <w:vAlign w:val="center"/>
            <w:hideMark/>
          </w:tcPr>
          <w:p w14:paraId="09BA423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577</w:t>
            </w:r>
          </w:p>
        </w:tc>
        <w:tc>
          <w:tcPr>
            <w:tcW w:w="429" w:type="dxa"/>
            <w:tcBorders>
              <w:top w:val="nil"/>
              <w:left w:val="nil"/>
              <w:bottom w:val="single" w:sz="4" w:space="0" w:color="auto"/>
              <w:right w:val="single" w:sz="4" w:space="0" w:color="auto"/>
            </w:tcBorders>
            <w:shd w:val="clear" w:color="auto" w:fill="auto"/>
            <w:noWrap/>
            <w:vAlign w:val="center"/>
            <w:hideMark/>
          </w:tcPr>
          <w:p w14:paraId="498ACBE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584</w:t>
            </w:r>
          </w:p>
        </w:tc>
        <w:tc>
          <w:tcPr>
            <w:tcW w:w="429" w:type="dxa"/>
            <w:tcBorders>
              <w:top w:val="nil"/>
              <w:left w:val="nil"/>
              <w:bottom w:val="single" w:sz="4" w:space="0" w:color="auto"/>
              <w:right w:val="single" w:sz="4" w:space="0" w:color="auto"/>
            </w:tcBorders>
            <w:shd w:val="clear" w:color="auto" w:fill="auto"/>
            <w:noWrap/>
            <w:vAlign w:val="center"/>
            <w:hideMark/>
          </w:tcPr>
          <w:p w14:paraId="6CBD8F9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590</w:t>
            </w:r>
          </w:p>
        </w:tc>
        <w:tc>
          <w:tcPr>
            <w:tcW w:w="429" w:type="dxa"/>
            <w:tcBorders>
              <w:top w:val="nil"/>
              <w:left w:val="nil"/>
              <w:bottom w:val="single" w:sz="4" w:space="0" w:color="auto"/>
              <w:right w:val="single" w:sz="4" w:space="0" w:color="auto"/>
            </w:tcBorders>
            <w:shd w:val="clear" w:color="auto" w:fill="auto"/>
            <w:noWrap/>
            <w:vAlign w:val="center"/>
            <w:hideMark/>
          </w:tcPr>
          <w:p w14:paraId="3F3BA8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597</w:t>
            </w:r>
          </w:p>
        </w:tc>
      </w:tr>
      <w:tr w:rsidR="00FB4637" w:rsidRPr="00CB3AF5" w14:paraId="76919EB6"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A186DDF"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263BD4DC"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450</w:t>
            </w:r>
          </w:p>
        </w:tc>
        <w:tc>
          <w:tcPr>
            <w:tcW w:w="429" w:type="dxa"/>
            <w:tcBorders>
              <w:top w:val="nil"/>
              <w:left w:val="nil"/>
              <w:bottom w:val="single" w:sz="4" w:space="0" w:color="auto"/>
              <w:right w:val="single" w:sz="4" w:space="0" w:color="auto"/>
            </w:tcBorders>
            <w:shd w:val="clear" w:color="auto" w:fill="auto"/>
            <w:noWrap/>
            <w:vAlign w:val="center"/>
            <w:hideMark/>
          </w:tcPr>
          <w:p w14:paraId="6061D56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409</w:t>
            </w:r>
          </w:p>
        </w:tc>
        <w:tc>
          <w:tcPr>
            <w:tcW w:w="429" w:type="dxa"/>
            <w:tcBorders>
              <w:top w:val="nil"/>
              <w:left w:val="nil"/>
              <w:bottom w:val="single" w:sz="4" w:space="0" w:color="auto"/>
              <w:right w:val="single" w:sz="4" w:space="0" w:color="auto"/>
            </w:tcBorders>
            <w:shd w:val="clear" w:color="auto" w:fill="auto"/>
            <w:noWrap/>
            <w:vAlign w:val="center"/>
            <w:hideMark/>
          </w:tcPr>
          <w:p w14:paraId="24440C2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423</w:t>
            </w:r>
          </w:p>
        </w:tc>
        <w:tc>
          <w:tcPr>
            <w:tcW w:w="429" w:type="dxa"/>
            <w:tcBorders>
              <w:top w:val="nil"/>
              <w:left w:val="nil"/>
              <w:bottom w:val="single" w:sz="4" w:space="0" w:color="auto"/>
              <w:right w:val="single" w:sz="4" w:space="0" w:color="auto"/>
            </w:tcBorders>
            <w:shd w:val="clear" w:color="auto" w:fill="auto"/>
            <w:noWrap/>
            <w:vAlign w:val="center"/>
            <w:hideMark/>
          </w:tcPr>
          <w:p w14:paraId="6193488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437</w:t>
            </w:r>
          </w:p>
        </w:tc>
        <w:tc>
          <w:tcPr>
            <w:tcW w:w="429" w:type="dxa"/>
            <w:tcBorders>
              <w:top w:val="nil"/>
              <w:left w:val="nil"/>
              <w:bottom w:val="single" w:sz="4" w:space="0" w:color="auto"/>
              <w:right w:val="single" w:sz="4" w:space="0" w:color="auto"/>
            </w:tcBorders>
            <w:shd w:val="clear" w:color="auto" w:fill="auto"/>
            <w:noWrap/>
            <w:vAlign w:val="center"/>
            <w:hideMark/>
          </w:tcPr>
          <w:p w14:paraId="6A522F6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450</w:t>
            </w:r>
          </w:p>
        </w:tc>
        <w:tc>
          <w:tcPr>
            <w:tcW w:w="429" w:type="dxa"/>
            <w:tcBorders>
              <w:top w:val="nil"/>
              <w:left w:val="nil"/>
              <w:bottom w:val="single" w:sz="4" w:space="0" w:color="auto"/>
              <w:right w:val="single" w:sz="4" w:space="0" w:color="auto"/>
            </w:tcBorders>
            <w:shd w:val="clear" w:color="auto" w:fill="auto"/>
            <w:noWrap/>
            <w:vAlign w:val="center"/>
            <w:hideMark/>
          </w:tcPr>
          <w:p w14:paraId="6DF1130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462</w:t>
            </w:r>
          </w:p>
        </w:tc>
        <w:tc>
          <w:tcPr>
            <w:tcW w:w="429" w:type="dxa"/>
            <w:tcBorders>
              <w:top w:val="nil"/>
              <w:left w:val="nil"/>
              <w:bottom w:val="single" w:sz="4" w:space="0" w:color="auto"/>
              <w:right w:val="single" w:sz="4" w:space="0" w:color="auto"/>
            </w:tcBorders>
            <w:shd w:val="clear" w:color="auto" w:fill="auto"/>
            <w:noWrap/>
            <w:vAlign w:val="center"/>
            <w:hideMark/>
          </w:tcPr>
          <w:p w14:paraId="5474C00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474</w:t>
            </w:r>
          </w:p>
        </w:tc>
        <w:tc>
          <w:tcPr>
            <w:tcW w:w="429" w:type="dxa"/>
            <w:tcBorders>
              <w:top w:val="nil"/>
              <w:left w:val="nil"/>
              <w:bottom w:val="single" w:sz="4" w:space="0" w:color="auto"/>
              <w:right w:val="single" w:sz="4" w:space="0" w:color="auto"/>
            </w:tcBorders>
            <w:shd w:val="clear" w:color="auto" w:fill="auto"/>
            <w:noWrap/>
            <w:vAlign w:val="center"/>
            <w:hideMark/>
          </w:tcPr>
          <w:p w14:paraId="1DF6979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485</w:t>
            </w:r>
          </w:p>
        </w:tc>
        <w:tc>
          <w:tcPr>
            <w:tcW w:w="429" w:type="dxa"/>
            <w:tcBorders>
              <w:top w:val="nil"/>
              <w:left w:val="nil"/>
              <w:bottom w:val="single" w:sz="4" w:space="0" w:color="auto"/>
              <w:right w:val="single" w:sz="4" w:space="0" w:color="auto"/>
            </w:tcBorders>
            <w:shd w:val="clear" w:color="auto" w:fill="auto"/>
            <w:noWrap/>
            <w:vAlign w:val="center"/>
            <w:hideMark/>
          </w:tcPr>
          <w:p w14:paraId="182262A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495</w:t>
            </w:r>
          </w:p>
        </w:tc>
        <w:tc>
          <w:tcPr>
            <w:tcW w:w="429" w:type="dxa"/>
            <w:tcBorders>
              <w:top w:val="nil"/>
              <w:left w:val="nil"/>
              <w:bottom w:val="single" w:sz="4" w:space="0" w:color="auto"/>
              <w:right w:val="single" w:sz="4" w:space="0" w:color="auto"/>
            </w:tcBorders>
            <w:shd w:val="clear" w:color="auto" w:fill="auto"/>
            <w:noWrap/>
            <w:vAlign w:val="center"/>
            <w:hideMark/>
          </w:tcPr>
          <w:p w14:paraId="7A2FA8F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505</w:t>
            </w:r>
          </w:p>
        </w:tc>
        <w:tc>
          <w:tcPr>
            <w:tcW w:w="429" w:type="dxa"/>
            <w:tcBorders>
              <w:top w:val="nil"/>
              <w:left w:val="nil"/>
              <w:bottom w:val="single" w:sz="4" w:space="0" w:color="auto"/>
              <w:right w:val="single" w:sz="4" w:space="0" w:color="auto"/>
            </w:tcBorders>
            <w:shd w:val="clear" w:color="auto" w:fill="auto"/>
            <w:noWrap/>
            <w:vAlign w:val="center"/>
            <w:hideMark/>
          </w:tcPr>
          <w:p w14:paraId="1171CEB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515</w:t>
            </w:r>
          </w:p>
        </w:tc>
        <w:tc>
          <w:tcPr>
            <w:tcW w:w="429" w:type="dxa"/>
            <w:tcBorders>
              <w:top w:val="nil"/>
              <w:left w:val="nil"/>
              <w:bottom w:val="single" w:sz="4" w:space="0" w:color="auto"/>
              <w:right w:val="single" w:sz="4" w:space="0" w:color="auto"/>
            </w:tcBorders>
            <w:shd w:val="clear" w:color="auto" w:fill="auto"/>
            <w:noWrap/>
            <w:vAlign w:val="center"/>
            <w:hideMark/>
          </w:tcPr>
          <w:p w14:paraId="56142B4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524</w:t>
            </w:r>
          </w:p>
        </w:tc>
        <w:tc>
          <w:tcPr>
            <w:tcW w:w="429" w:type="dxa"/>
            <w:tcBorders>
              <w:top w:val="nil"/>
              <w:left w:val="nil"/>
              <w:bottom w:val="single" w:sz="4" w:space="0" w:color="auto"/>
              <w:right w:val="single" w:sz="4" w:space="0" w:color="auto"/>
            </w:tcBorders>
            <w:shd w:val="clear" w:color="auto" w:fill="auto"/>
            <w:noWrap/>
            <w:vAlign w:val="center"/>
            <w:hideMark/>
          </w:tcPr>
          <w:p w14:paraId="5ECE2D9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534</w:t>
            </w:r>
          </w:p>
        </w:tc>
        <w:tc>
          <w:tcPr>
            <w:tcW w:w="429" w:type="dxa"/>
            <w:tcBorders>
              <w:top w:val="nil"/>
              <w:left w:val="nil"/>
              <w:bottom w:val="single" w:sz="4" w:space="0" w:color="auto"/>
              <w:right w:val="single" w:sz="4" w:space="0" w:color="auto"/>
            </w:tcBorders>
            <w:shd w:val="clear" w:color="auto" w:fill="auto"/>
            <w:noWrap/>
            <w:vAlign w:val="center"/>
            <w:hideMark/>
          </w:tcPr>
          <w:p w14:paraId="26B80D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542</w:t>
            </w:r>
          </w:p>
        </w:tc>
        <w:tc>
          <w:tcPr>
            <w:tcW w:w="429" w:type="dxa"/>
            <w:tcBorders>
              <w:top w:val="nil"/>
              <w:left w:val="nil"/>
              <w:bottom w:val="single" w:sz="4" w:space="0" w:color="auto"/>
              <w:right w:val="single" w:sz="4" w:space="0" w:color="auto"/>
            </w:tcBorders>
            <w:shd w:val="clear" w:color="auto" w:fill="auto"/>
            <w:noWrap/>
            <w:vAlign w:val="center"/>
            <w:hideMark/>
          </w:tcPr>
          <w:p w14:paraId="7DE681C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551</w:t>
            </w:r>
          </w:p>
        </w:tc>
        <w:tc>
          <w:tcPr>
            <w:tcW w:w="429" w:type="dxa"/>
            <w:tcBorders>
              <w:top w:val="nil"/>
              <w:left w:val="nil"/>
              <w:bottom w:val="single" w:sz="4" w:space="0" w:color="auto"/>
              <w:right w:val="single" w:sz="4" w:space="0" w:color="auto"/>
            </w:tcBorders>
            <w:shd w:val="clear" w:color="auto" w:fill="auto"/>
            <w:noWrap/>
            <w:vAlign w:val="center"/>
            <w:hideMark/>
          </w:tcPr>
          <w:p w14:paraId="0F0CAD7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559</w:t>
            </w:r>
          </w:p>
        </w:tc>
        <w:tc>
          <w:tcPr>
            <w:tcW w:w="429" w:type="dxa"/>
            <w:tcBorders>
              <w:top w:val="nil"/>
              <w:left w:val="nil"/>
              <w:bottom w:val="single" w:sz="4" w:space="0" w:color="auto"/>
              <w:right w:val="single" w:sz="4" w:space="0" w:color="auto"/>
            </w:tcBorders>
            <w:shd w:val="clear" w:color="auto" w:fill="auto"/>
            <w:noWrap/>
            <w:vAlign w:val="center"/>
            <w:hideMark/>
          </w:tcPr>
          <w:p w14:paraId="7466AA4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567</w:t>
            </w:r>
          </w:p>
        </w:tc>
        <w:tc>
          <w:tcPr>
            <w:tcW w:w="429" w:type="dxa"/>
            <w:tcBorders>
              <w:top w:val="nil"/>
              <w:left w:val="nil"/>
              <w:bottom w:val="single" w:sz="4" w:space="0" w:color="auto"/>
              <w:right w:val="single" w:sz="4" w:space="0" w:color="auto"/>
            </w:tcBorders>
            <w:shd w:val="clear" w:color="auto" w:fill="auto"/>
            <w:noWrap/>
            <w:vAlign w:val="center"/>
            <w:hideMark/>
          </w:tcPr>
          <w:p w14:paraId="219F6B0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575</w:t>
            </w:r>
          </w:p>
        </w:tc>
        <w:tc>
          <w:tcPr>
            <w:tcW w:w="429" w:type="dxa"/>
            <w:tcBorders>
              <w:top w:val="nil"/>
              <w:left w:val="nil"/>
              <w:bottom w:val="single" w:sz="4" w:space="0" w:color="auto"/>
              <w:right w:val="single" w:sz="4" w:space="0" w:color="auto"/>
            </w:tcBorders>
            <w:shd w:val="clear" w:color="auto" w:fill="auto"/>
            <w:noWrap/>
            <w:vAlign w:val="center"/>
            <w:hideMark/>
          </w:tcPr>
          <w:p w14:paraId="7BD950C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582</w:t>
            </w:r>
          </w:p>
        </w:tc>
        <w:tc>
          <w:tcPr>
            <w:tcW w:w="429" w:type="dxa"/>
            <w:tcBorders>
              <w:top w:val="nil"/>
              <w:left w:val="nil"/>
              <w:bottom w:val="single" w:sz="4" w:space="0" w:color="auto"/>
              <w:right w:val="single" w:sz="4" w:space="0" w:color="auto"/>
            </w:tcBorders>
            <w:shd w:val="clear" w:color="auto" w:fill="auto"/>
            <w:noWrap/>
            <w:vAlign w:val="center"/>
            <w:hideMark/>
          </w:tcPr>
          <w:p w14:paraId="5AFD5B8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590</w:t>
            </w:r>
          </w:p>
        </w:tc>
        <w:tc>
          <w:tcPr>
            <w:tcW w:w="429" w:type="dxa"/>
            <w:tcBorders>
              <w:top w:val="nil"/>
              <w:left w:val="nil"/>
              <w:bottom w:val="single" w:sz="4" w:space="0" w:color="auto"/>
              <w:right w:val="single" w:sz="4" w:space="0" w:color="auto"/>
            </w:tcBorders>
            <w:shd w:val="clear" w:color="auto" w:fill="auto"/>
            <w:noWrap/>
            <w:vAlign w:val="center"/>
            <w:hideMark/>
          </w:tcPr>
          <w:p w14:paraId="44AC431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597</w:t>
            </w:r>
          </w:p>
        </w:tc>
        <w:tc>
          <w:tcPr>
            <w:tcW w:w="429" w:type="dxa"/>
            <w:tcBorders>
              <w:top w:val="nil"/>
              <w:left w:val="nil"/>
              <w:bottom w:val="single" w:sz="4" w:space="0" w:color="auto"/>
              <w:right w:val="single" w:sz="4" w:space="0" w:color="auto"/>
            </w:tcBorders>
            <w:shd w:val="clear" w:color="auto" w:fill="auto"/>
            <w:noWrap/>
            <w:vAlign w:val="center"/>
            <w:hideMark/>
          </w:tcPr>
          <w:p w14:paraId="1F96EAC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604</w:t>
            </w:r>
          </w:p>
        </w:tc>
        <w:tc>
          <w:tcPr>
            <w:tcW w:w="429" w:type="dxa"/>
            <w:tcBorders>
              <w:top w:val="nil"/>
              <w:left w:val="nil"/>
              <w:bottom w:val="single" w:sz="4" w:space="0" w:color="auto"/>
              <w:right w:val="single" w:sz="4" w:space="0" w:color="auto"/>
            </w:tcBorders>
            <w:shd w:val="clear" w:color="auto" w:fill="auto"/>
            <w:noWrap/>
            <w:vAlign w:val="center"/>
            <w:hideMark/>
          </w:tcPr>
          <w:p w14:paraId="7BB8AB5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611</w:t>
            </w:r>
          </w:p>
        </w:tc>
      </w:tr>
      <w:tr w:rsidR="00FB4637" w:rsidRPr="00CB3AF5" w14:paraId="1CFBCF71"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B82AD38"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6F3C15F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460</w:t>
            </w:r>
          </w:p>
        </w:tc>
        <w:tc>
          <w:tcPr>
            <w:tcW w:w="429" w:type="dxa"/>
            <w:tcBorders>
              <w:top w:val="nil"/>
              <w:left w:val="nil"/>
              <w:bottom w:val="single" w:sz="4" w:space="0" w:color="auto"/>
              <w:right w:val="single" w:sz="4" w:space="0" w:color="auto"/>
            </w:tcBorders>
            <w:shd w:val="clear" w:color="auto" w:fill="auto"/>
            <w:noWrap/>
            <w:vAlign w:val="center"/>
            <w:hideMark/>
          </w:tcPr>
          <w:p w14:paraId="6F2439D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418</w:t>
            </w:r>
          </w:p>
        </w:tc>
        <w:tc>
          <w:tcPr>
            <w:tcW w:w="429" w:type="dxa"/>
            <w:tcBorders>
              <w:top w:val="nil"/>
              <w:left w:val="nil"/>
              <w:bottom w:val="single" w:sz="4" w:space="0" w:color="auto"/>
              <w:right w:val="single" w:sz="4" w:space="0" w:color="auto"/>
            </w:tcBorders>
            <w:shd w:val="clear" w:color="auto" w:fill="auto"/>
            <w:noWrap/>
            <w:vAlign w:val="center"/>
            <w:hideMark/>
          </w:tcPr>
          <w:p w14:paraId="5BCAD5A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433</w:t>
            </w:r>
          </w:p>
        </w:tc>
        <w:tc>
          <w:tcPr>
            <w:tcW w:w="429" w:type="dxa"/>
            <w:tcBorders>
              <w:top w:val="nil"/>
              <w:left w:val="nil"/>
              <w:bottom w:val="single" w:sz="4" w:space="0" w:color="auto"/>
              <w:right w:val="single" w:sz="4" w:space="0" w:color="auto"/>
            </w:tcBorders>
            <w:shd w:val="clear" w:color="auto" w:fill="auto"/>
            <w:noWrap/>
            <w:vAlign w:val="center"/>
            <w:hideMark/>
          </w:tcPr>
          <w:p w14:paraId="0F74241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447</w:t>
            </w:r>
          </w:p>
        </w:tc>
        <w:tc>
          <w:tcPr>
            <w:tcW w:w="429" w:type="dxa"/>
            <w:tcBorders>
              <w:top w:val="nil"/>
              <w:left w:val="nil"/>
              <w:bottom w:val="single" w:sz="4" w:space="0" w:color="auto"/>
              <w:right w:val="single" w:sz="4" w:space="0" w:color="auto"/>
            </w:tcBorders>
            <w:shd w:val="clear" w:color="auto" w:fill="auto"/>
            <w:noWrap/>
            <w:vAlign w:val="center"/>
            <w:hideMark/>
          </w:tcPr>
          <w:p w14:paraId="759962D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460</w:t>
            </w:r>
          </w:p>
        </w:tc>
        <w:tc>
          <w:tcPr>
            <w:tcW w:w="429" w:type="dxa"/>
            <w:tcBorders>
              <w:top w:val="nil"/>
              <w:left w:val="nil"/>
              <w:bottom w:val="single" w:sz="4" w:space="0" w:color="auto"/>
              <w:right w:val="single" w:sz="4" w:space="0" w:color="auto"/>
            </w:tcBorders>
            <w:shd w:val="clear" w:color="auto" w:fill="auto"/>
            <w:noWrap/>
            <w:vAlign w:val="center"/>
            <w:hideMark/>
          </w:tcPr>
          <w:p w14:paraId="1870CB5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472</w:t>
            </w:r>
          </w:p>
        </w:tc>
        <w:tc>
          <w:tcPr>
            <w:tcW w:w="429" w:type="dxa"/>
            <w:tcBorders>
              <w:top w:val="nil"/>
              <w:left w:val="nil"/>
              <w:bottom w:val="single" w:sz="4" w:space="0" w:color="auto"/>
              <w:right w:val="single" w:sz="4" w:space="0" w:color="auto"/>
            </w:tcBorders>
            <w:shd w:val="clear" w:color="auto" w:fill="auto"/>
            <w:noWrap/>
            <w:vAlign w:val="center"/>
            <w:hideMark/>
          </w:tcPr>
          <w:p w14:paraId="3A34786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484</w:t>
            </w:r>
          </w:p>
        </w:tc>
        <w:tc>
          <w:tcPr>
            <w:tcW w:w="429" w:type="dxa"/>
            <w:tcBorders>
              <w:top w:val="nil"/>
              <w:left w:val="nil"/>
              <w:bottom w:val="single" w:sz="4" w:space="0" w:color="auto"/>
              <w:right w:val="single" w:sz="4" w:space="0" w:color="auto"/>
            </w:tcBorders>
            <w:shd w:val="clear" w:color="auto" w:fill="auto"/>
            <w:noWrap/>
            <w:vAlign w:val="center"/>
            <w:hideMark/>
          </w:tcPr>
          <w:p w14:paraId="09FB038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496</w:t>
            </w:r>
          </w:p>
        </w:tc>
        <w:tc>
          <w:tcPr>
            <w:tcW w:w="429" w:type="dxa"/>
            <w:tcBorders>
              <w:top w:val="nil"/>
              <w:left w:val="nil"/>
              <w:bottom w:val="single" w:sz="4" w:space="0" w:color="auto"/>
              <w:right w:val="single" w:sz="4" w:space="0" w:color="auto"/>
            </w:tcBorders>
            <w:shd w:val="clear" w:color="auto" w:fill="auto"/>
            <w:noWrap/>
            <w:vAlign w:val="center"/>
            <w:hideMark/>
          </w:tcPr>
          <w:p w14:paraId="7DC3D15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506</w:t>
            </w:r>
          </w:p>
        </w:tc>
        <w:tc>
          <w:tcPr>
            <w:tcW w:w="429" w:type="dxa"/>
            <w:tcBorders>
              <w:top w:val="nil"/>
              <w:left w:val="nil"/>
              <w:bottom w:val="single" w:sz="4" w:space="0" w:color="auto"/>
              <w:right w:val="single" w:sz="4" w:space="0" w:color="auto"/>
            </w:tcBorders>
            <w:shd w:val="clear" w:color="auto" w:fill="auto"/>
            <w:noWrap/>
            <w:vAlign w:val="center"/>
            <w:hideMark/>
          </w:tcPr>
          <w:p w14:paraId="5C4231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517</w:t>
            </w:r>
          </w:p>
        </w:tc>
        <w:tc>
          <w:tcPr>
            <w:tcW w:w="429" w:type="dxa"/>
            <w:tcBorders>
              <w:top w:val="nil"/>
              <w:left w:val="nil"/>
              <w:bottom w:val="single" w:sz="4" w:space="0" w:color="auto"/>
              <w:right w:val="single" w:sz="4" w:space="0" w:color="auto"/>
            </w:tcBorders>
            <w:shd w:val="clear" w:color="auto" w:fill="auto"/>
            <w:noWrap/>
            <w:vAlign w:val="center"/>
            <w:hideMark/>
          </w:tcPr>
          <w:p w14:paraId="72672A0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527</w:t>
            </w:r>
          </w:p>
        </w:tc>
        <w:tc>
          <w:tcPr>
            <w:tcW w:w="429" w:type="dxa"/>
            <w:tcBorders>
              <w:top w:val="nil"/>
              <w:left w:val="nil"/>
              <w:bottom w:val="single" w:sz="4" w:space="0" w:color="auto"/>
              <w:right w:val="single" w:sz="4" w:space="0" w:color="auto"/>
            </w:tcBorders>
            <w:shd w:val="clear" w:color="auto" w:fill="auto"/>
            <w:noWrap/>
            <w:vAlign w:val="center"/>
            <w:hideMark/>
          </w:tcPr>
          <w:p w14:paraId="7AC5267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536</w:t>
            </w:r>
          </w:p>
        </w:tc>
        <w:tc>
          <w:tcPr>
            <w:tcW w:w="429" w:type="dxa"/>
            <w:tcBorders>
              <w:top w:val="nil"/>
              <w:left w:val="nil"/>
              <w:bottom w:val="single" w:sz="4" w:space="0" w:color="auto"/>
              <w:right w:val="single" w:sz="4" w:space="0" w:color="auto"/>
            </w:tcBorders>
            <w:shd w:val="clear" w:color="auto" w:fill="auto"/>
            <w:noWrap/>
            <w:vAlign w:val="center"/>
            <w:hideMark/>
          </w:tcPr>
          <w:p w14:paraId="786172E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545</w:t>
            </w:r>
          </w:p>
        </w:tc>
        <w:tc>
          <w:tcPr>
            <w:tcW w:w="429" w:type="dxa"/>
            <w:tcBorders>
              <w:top w:val="nil"/>
              <w:left w:val="nil"/>
              <w:bottom w:val="single" w:sz="4" w:space="0" w:color="auto"/>
              <w:right w:val="single" w:sz="4" w:space="0" w:color="auto"/>
            </w:tcBorders>
            <w:shd w:val="clear" w:color="auto" w:fill="auto"/>
            <w:noWrap/>
            <w:vAlign w:val="center"/>
            <w:hideMark/>
          </w:tcPr>
          <w:p w14:paraId="4D80FEE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554</w:t>
            </w:r>
          </w:p>
        </w:tc>
        <w:tc>
          <w:tcPr>
            <w:tcW w:w="429" w:type="dxa"/>
            <w:tcBorders>
              <w:top w:val="nil"/>
              <w:left w:val="nil"/>
              <w:bottom w:val="single" w:sz="4" w:space="0" w:color="auto"/>
              <w:right w:val="single" w:sz="4" w:space="0" w:color="auto"/>
            </w:tcBorders>
            <w:shd w:val="clear" w:color="auto" w:fill="auto"/>
            <w:noWrap/>
            <w:vAlign w:val="center"/>
            <w:hideMark/>
          </w:tcPr>
          <w:p w14:paraId="68BEA8D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563</w:t>
            </w:r>
          </w:p>
        </w:tc>
        <w:tc>
          <w:tcPr>
            <w:tcW w:w="429" w:type="dxa"/>
            <w:tcBorders>
              <w:top w:val="nil"/>
              <w:left w:val="nil"/>
              <w:bottom w:val="single" w:sz="4" w:space="0" w:color="auto"/>
              <w:right w:val="single" w:sz="4" w:space="0" w:color="auto"/>
            </w:tcBorders>
            <w:shd w:val="clear" w:color="auto" w:fill="auto"/>
            <w:noWrap/>
            <w:vAlign w:val="center"/>
            <w:hideMark/>
          </w:tcPr>
          <w:p w14:paraId="755F6B2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571</w:t>
            </w:r>
          </w:p>
        </w:tc>
        <w:tc>
          <w:tcPr>
            <w:tcW w:w="429" w:type="dxa"/>
            <w:tcBorders>
              <w:top w:val="nil"/>
              <w:left w:val="nil"/>
              <w:bottom w:val="single" w:sz="4" w:space="0" w:color="auto"/>
              <w:right w:val="single" w:sz="4" w:space="0" w:color="auto"/>
            </w:tcBorders>
            <w:shd w:val="clear" w:color="auto" w:fill="auto"/>
            <w:noWrap/>
            <w:vAlign w:val="center"/>
            <w:hideMark/>
          </w:tcPr>
          <w:p w14:paraId="689DF84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580</w:t>
            </w:r>
          </w:p>
        </w:tc>
        <w:tc>
          <w:tcPr>
            <w:tcW w:w="429" w:type="dxa"/>
            <w:tcBorders>
              <w:top w:val="nil"/>
              <w:left w:val="nil"/>
              <w:bottom w:val="single" w:sz="4" w:space="0" w:color="auto"/>
              <w:right w:val="single" w:sz="4" w:space="0" w:color="auto"/>
            </w:tcBorders>
            <w:shd w:val="clear" w:color="auto" w:fill="auto"/>
            <w:noWrap/>
            <w:vAlign w:val="center"/>
            <w:hideMark/>
          </w:tcPr>
          <w:p w14:paraId="0F4B930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588</w:t>
            </w:r>
          </w:p>
        </w:tc>
        <w:tc>
          <w:tcPr>
            <w:tcW w:w="429" w:type="dxa"/>
            <w:tcBorders>
              <w:top w:val="nil"/>
              <w:left w:val="nil"/>
              <w:bottom w:val="single" w:sz="4" w:space="0" w:color="auto"/>
              <w:right w:val="single" w:sz="4" w:space="0" w:color="auto"/>
            </w:tcBorders>
            <w:shd w:val="clear" w:color="auto" w:fill="auto"/>
            <w:noWrap/>
            <w:vAlign w:val="center"/>
            <w:hideMark/>
          </w:tcPr>
          <w:p w14:paraId="6154C42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595</w:t>
            </w:r>
          </w:p>
        </w:tc>
        <w:tc>
          <w:tcPr>
            <w:tcW w:w="429" w:type="dxa"/>
            <w:tcBorders>
              <w:top w:val="nil"/>
              <w:left w:val="nil"/>
              <w:bottom w:val="single" w:sz="4" w:space="0" w:color="auto"/>
              <w:right w:val="single" w:sz="4" w:space="0" w:color="auto"/>
            </w:tcBorders>
            <w:shd w:val="clear" w:color="auto" w:fill="auto"/>
            <w:noWrap/>
            <w:vAlign w:val="center"/>
            <w:hideMark/>
          </w:tcPr>
          <w:p w14:paraId="0BF58D4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603</w:t>
            </w:r>
          </w:p>
        </w:tc>
        <w:tc>
          <w:tcPr>
            <w:tcW w:w="429" w:type="dxa"/>
            <w:tcBorders>
              <w:top w:val="nil"/>
              <w:left w:val="nil"/>
              <w:bottom w:val="single" w:sz="4" w:space="0" w:color="auto"/>
              <w:right w:val="single" w:sz="4" w:space="0" w:color="auto"/>
            </w:tcBorders>
            <w:shd w:val="clear" w:color="auto" w:fill="auto"/>
            <w:noWrap/>
            <w:vAlign w:val="center"/>
            <w:hideMark/>
          </w:tcPr>
          <w:p w14:paraId="663A458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610</w:t>
            </w:r>
          </w:p>
        </w:tc>
        <w:tc>
          <w:tcPr>
            <w:tcW w:w="429" w:type="dxa"/>
            <w:tcBorders>
              <w:top w:val="nil"/>
              <w:left w:val="nil"/>
              <w:bottom w:val="single" w:sz="4" w:space="0" w:color="auto"/>
              <w:right w:val="single" w:sz="4" w:space="0" w:color="auto"/>
            </w:tcBorders>
            <w:shd w:val="clear" w:color="auto" w:fill="auto"/>
            <w:noWrap/>
            <w:vAlign w:val="center"/>
            <w:hideMark/>
          </w:tcPr>
          <w:p w14:paraId="6489DFE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617</w:t>
            </w:r>
          </w:p>
        </w:tc>
        <w:tc>
          <w:tcPr>
            <w:tcW w:w="429" w:type="dxa"/>
            <w:tcBorders>
              <w:top w:val="nil"/>
              <w:left w:val="nil"/>
              <w:bottom w:val="single" w:sz="4" w:space="0" w:color="auto"/>
              <w:right w:val="single" w:sz="4" w:space="0" w:color="auto"/>
            </w:tcBorders>
            <w:shd w:val="clear" w:color="auto" w:fill="auto"/>
            <w:noWrap/>
            <w:vAlign w:val="center"/>
            <w:hideMark/>
          </w:tcPr>
          <w:p w14:paraId="185F599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624</w:t>
            </w:r>
          </w:p>
        </w:tc>
      </w:tr>
      <w:tr w:rsidR="00FB4637" w:rsidRPr="00CB3AF5" w14:paraId="45BF2550"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0351EBA2"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78C9678F"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470</w:t>
            </w:r>
          </w:p>
        </w:tc>
        <w:tc>
          <w:tcPr>
            <w:tcW w:w="429" w:type="dxa"/>
            <w:tcBorders>
              <w:top w:val="nil"/>
              <w:left w:val="nil"/>
              <w:bottom w:val="single" w:sz="4" w:space="0" w:color="auto"/>
              <w:right w:val="single" w:sz="4" w:space="0" w:color="auto"/>
            </w:tcBorders>
            <w:shd w:val="clear" w:color="auto" w:fill="auto"/>
            <w:noWrap/>
            <w:vAlign w:val="center"/>
            <w:hideMark/>
          </w:tcPr>
          <w:p w14:paraId="6196E49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427</w:t>
            </w:r>
          </w:p>
        </w:tc>
        <w:tc>
          <w:tcPr>
            <w:tcW w:w="429" w:type="dxa"/>
            <w:tcBorders>
              <w:top w:val="nil"/>
              <w:left w:val="nil"/>
              <w:bottom w:val="single" w:sz="4" w:space="0" w:color="auto"/>
              <w:right w:val="single" w:sz="4" w:space="0" w:color="auto"/>
            </w:tcBorders>
            <w:shd w:val="clear" w:color="auto" w:fill="auto"/>
            <w:noWrap/>
            <w:vAlign w:val="center"/>
            <w:hideMark/>
          </w:tcPr>
          <w:p w14:paraId="74CD622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442</w:t>
            </w:r>
          </w:p>
        </w:tc>
        <w:tc>
          <w:tcPr>
            <w:tcW w:w="429" w:type="dxa"/>
            <w:tcBorders>
              <w:top w:val="nil"/>
              <w:left w:val="nil"/>
              <w:bottom w:val="single" w:sz="4" w:space="0" w:color="auto"/>
              <w:right w:val="single" w:sz="4" w:space="0" w:color="auto"/>
            </w:tcBorders>
            <w:shd w:val="clear" w:color="auto" w:fill="auto"/>
            <w:noWrap/>
            <w:vAlign w:val="center"/>
            <w:hideMark/>
          </w:tcPr>
          <w:p w14:paraId="063A78F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457</w:t>
            </w:r>
          </w:p>
        </w:tc>
        <w:tc>
          <w:tcPr>
            <w:tcW w:w="429" w:type="dxa"/>
            <w:tcBorders>
              <w:top w:val="nil"/>
              <w:left w:val="nil"/>
              <w:bottom w:val="single" w:sz="4" w:space="0" w:color="auto"/>
              <w:right w:val="single" w:sz="4" w:space="0" w:color="auto"/>
            </w:tcBorders>
            <w:shd w:val="clear" w:color="auto" w:fill="auto"/>
            <w:noWrap/>
            <w:vAlign w:val="center"/>
            <w:hideMark/>
          </w:tcPr>
          <w:p w14:paraId="0C3E46D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470</w:t>
            </w:r>
          </w:p>
        </w:tc>
        <w:tc>
          <w:tcPr>
            <w:tcW w:w="429" w:type="dxa"/>
            <w:tcBorders>
              <w:top w:val="nil"/>
              <w:left w:val="nil"/>
              <w:bottom w:val="single" w:sz="4" w:space="0" w:color="auto"/>
              <w:right w:val="single" w:sz="4" w:space="0" w:color="auto"/>
            </w:tcBorders>
            <w:shd w:val="clear" w:color="auto" w:fill="auto"/>
            <w:noWrap/>
            <w:vAlign w:val="center"/>
            <w:hideMark/>
          </w:tcPr>
          <w:p w14:paraId="4C313E3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483</w:t>
            </w:r>
          </w:p>
        </w:tc>
        <w:tc>
          <w:tcPr>
            <w:tcW w:w="429" w:type="dxa"/>
            <w:tcBorders>
              <w:top w:val="nil"/>
              <w:left w:val="nil"/>
              <w:bottom w:val="single" w:sz="4" w:space="0" w:color="auto"/>
              <w:right w:val="single" w:sz="4" w:space="0" w:color="auto"/>
            </w:tcBorders>
            <w:shd w:val="clear" w:color="auto" w:fill="auto"/>
            <w:noWrap/>
            <w:vAlign w:val="center"/>
            <w:hideMark/>
          </w:tcPr>
          <w:p w14:paraId="182B903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495</w:t>
            </w:r>
          </w:p>
        </w:tc>
        <w:tc>
          <w:tcPr>
            <w:tcW w:w="429" w:type="dxa"/>
            <w:tcBorders>
              <w:top w:val="nil"/>
              <w:left w:val="nil"/>
              <w:bottom w:val="single" w:sz="4" w:space="0" w:color="auto"/>
              <w:right w:val="single" w:sz="4" w:space="0" w:color="auto"/>
            </w:tcBorders>
            <w:shd w:val="clear" w:color="auto" w:fill="auto"/>
            <w:noWrap/>
            <w:vAlign w:val="center"/>
            <w:hideMark/>
          </w:tcPr>
          <w:p w14:paraId="5A48E44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506</w:t>
            </w:r>
          </w:p>
        </w:tc>
        <w:tc>
          <w:tcPr>
            <w:tcW w:w="429" w:type="dxa"/>
            <w:tcBorders>
              <w:top w:val="nil"/>
              <w:left w:val="nil"/>
              <w:bottom w:val="single" w:sz="4" w:space="0" w:color="auto"/>
              <w:right w:val="single" w:sz="4" w:space="0" w:color="auto"/>
            </w:tcBorders>
            <w:shd w:val="clear" w:color="auto" w:fill="auto"/>
            <w:noWrap/>
            <w:vAlign w:val="center"/>
            <w:hideMark/>
          </w:tcPr>
          <w:p w14:paraId="396A3E2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517</w:t>
            </w:r>
          </w:p>
        </w:tc>
        <w:tc>
          <w:tcPr>
            <w:tcW w:w="429" w:type="dxa"/>
            <w:tcBorders>
              <w:top w:val="nil"/>
              <w:left w:val="nil"/>
              <w:bottom w:val="single" w:sz="4" w:space="0" w:color="auto"/>
              <w:right w:val="single" w:sz="4" w:space="0" w:color="auto"/>
            </w:tcBorders>
            <w:shd w:val="clear" w:color="auto" w:fill="auto"/>
            <w:noWrap/>
            <w:vAlign w:val="center"/>
            <w:hideMark/>
          </w:tcPr>
          <w:p w14:paraId="3BDF272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528</w:t>
            </w:r>
          </w:p>
        </w:tc>
        <w:tc>
          <w:tcPr>
            <w:tcW w:w="429" w:type="dxa"/>
            <w:tcBorders>
              <w:top w:val="nil"/>
              <w:left w:val="nil"/>
              <w:bottom w:val="single" w:sz="4" w:space="0" w:color="auto"/>
              <w:right w:val="single" w:sz="4" w:space="0" w:color="auto"/>
            </w:tcBorders>
            <w:shd w:val="clear" w:color="auto" w:fill="auto"/>
            <w:noWrap/>
            <w:vAlign w:val="center"/>
            <w:hideMark/>
          </w:tcPr>
          <w:p w14:paraId="7AEDB37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538</w:t>
            </w:r>
          </w:p>
        </w:tc>
        <w:tc>
          <w:tcPr>
            <w:tcW w:w="429" w:type="dxa"/>
            <w:tcBorders>
              <w:top w:val="nil"/>
              <w:left w:val="nil"/>
              <w:bottom w:val="single" w:sz="4" w:space="0" w:color="auto"/>
              <w:right w:val="single" w:sz="4" w:space="0" w:color="auto"/>
            </w:tcBorders>
            <w:shd w:val="clear" w:color="auto" w:fill="auto"/>
            <w:noWrap/>
            <w:vAlign w:val="center"/>
            <w:hideMark/>
          </w:tcPr>
          <w:p w14:paraId="0C0BEF0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548</w:t>
            </w:r>
          </w:p>
        </w:tc>
        <w:tc>
          <w:tcPr>
            <w:tcW w:w="429" w:type="dxa"/>
            <w:tcBorders>
              <w:top w:val="nil"/>
              <w:left w:val="nil"/>
              <w:bottom w:val="single" w:sz="4" w:space="0" w:color="auto"/>
              <w:right w:val="single" w:sz="4" w:space="0" w:color="auto"/>
            </w:tcBorders>
            <w:shd w:val="clear" w:color="auto" w:fill="auto"/>
            <w:noWrap/>
            <w:vAlign w:val="center"/>
            <w:hideMark/>
          </w:tcPr>
          <w:p w14:paraId="40DE660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557</w:t>
            </w:r>
          </w:p>
        </w:tc>
        <w:tc>
          <w:tcPr>
            <w:tcW w:w="429" w:type="dxa"/>
            <w:tcBorders>
              <w:top w:val="nil"/>
              <w:left w:val="nil"/>
              <w:bottom w:val="single" w:sz="4" w:space="0" w:color="auto"/>
              <w:right w:val="single" w:sz="4" w:space="0" w:color="auto"/>
            </w:tcBorders>
            <w:shd w:val="clear" w:color="auto" w:fill="auto"/>
            <w:noWrap/>
            <w:vAlign w:val="center"/>
            <w:hideMark/>
          </w:tcPr>
          <w:p w14:paraId="2EFC8C4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566</w:t>
            </w:r>
          </w:p>
        </w:tc>
        <w:tc>
          <w:tcPr>
            <w:tcW w:w="429" w:type="dxa"/>
            <w:tcBorders>
              <w:top w:val="nil"/>
              <w:left w:val="nil"/>
              <w:bottom w:val="single" w:sz="4" w:space="0" w:color="auto"/>
              <w:right w:val="single" w:sz="4" w:space="0" w:color="auto"/>
            </w:tcBorders>
            <w:shd w:val="clear" w:color="auto" w:fill="auto"/>
            <w:noWrap/>
            <w:vAlign w:val="center"/>
            <w:hideMark/>
          </w:tcPr>
          <w:p w14:paraId="299F78E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575</w:t>
            </w:r>
          </w:p>
        </w:tc>
        <w:tc>
          <w:tcPr>
            <w:tcW w:w="429" w:type="dxa"/>
            <w:tcBorders>
              <w:top w:val="nil"/>
              <w:left w:val="nil"/>
              <w:bottom w:val="single" w:sz="4" w:space="0" w:color="auto"/>
              <w:right w:val="single" w:sz="4" w:space="0" w:color="auto"/>
            </w:tcBorders>
            <w:shd w:val="clear" w:color="auto" w:fill="auto"/>
            <w:noWrap/>
            <w:vAlign w:val="center"/>
            <w:hideMark/>
          </w:tcPr>
          <w:p w14:paraId="65EE3DB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584</w:t>
            </w:r>
          </w:p>
        </w:tc>
        <w:tc>
          <w:tcPr>
            <w:tcW w:w="429" w:type="dxa"/>
            <w:tcBorders>
              <w:top w:val="nil"/>
              <w:left w:val="nil"/>
              <w:bottom w:val="single" w:sz="4" w:space="0" w:color="auto"/>
              <w:right w:val="single" w:sz="4" w:space="0" w:color="auto"/>
            </w:tcBorders>
            <w:shd w:val="clear" w:color="auto" w:fill="auto"/>
            <w:noWrap/>
            <w:vAlign w:val="center"/>
            <w:hideMark/>
          </w:tcPr>
          <w:p w14:paraId="7FC167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592</w:t>
            </w:r>
          </w:p>
        </w:tc>
        <w:tc>
          <w:tcPr>
            <w:tcW w:w="429" w:type="dxa"/>
            <w:tcBorders>
              <w:top w:val="nil"/>
              <w:left w:val="nil"/>
              <w:bottom w:val="single" w:sz="4" w:space="0" w:color="auto"/>
              <w:right w:val="single" w:sz="4" w:space="0" w:color="auto"/>
            </w:tcBorders>
            <w:shd w:val="clear" w:color="auto" w:fill="auto"/>
            <w:noWrap/>
            <w:vAlign w:val="center"/>
            <w:hideMark/>
          </w:tcPr>
          <w:p w14:paraId="39BAB5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600</w:t>
            </w:r>
          </w:p>
        </w:tc>
        <w:tc>
          <w:tcPr>
            <w:tcW w:w="429" w:type="dxa"/>
            <w:tcBorders>
              <w:top w:val="nil"/>
              <w:left w:val="nil"/>
              <w:bottom w:val="single" w:sz="4" w:space="0" w:color="auto"/>
              <w:right w:val="single" w:sz="4" w:space="0" w:color="auto"/>
            </w:tcBorders>
            <w:shd w:val="clear" w:color="auto" w:fill="auto"/>
            <w:noWrap/>
            <w:vAlign w:val="center"/>
            <w:hideMark/>
          </w:tcPr>
          <w:p w14:paraId="4AC526D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608</w:t>
            </w:r>
          </w:p>
        </w:tc>
        <w:tc>
          <w:tcPr>
            <w:tcW w:w="429" w:type="dxa"/>
            <w:tcBorders>
              <w:top w:val="nil"/>
              <w:left w:val="nil"/>
              <w:bottom w:val="single" w:sz="4" w:space="0" w:color="auto"/>
              <w:right w:val="single" w:sz="4" w:space="0" w:color="auto"/>
            </w:tcBorders>
            <w:shd w:val="clear" w:color="auto" w:fill="auto"/>
            <w:noWrap/>
            <w:vAlign w:val="center"/>
            <w:hideMark/>
          </w:tcPr>
          <w:p w14:paraId="086FAF0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616</w:t>
            </w:r>
          </w:p>
        </w:tc>
        <w:tc>
          <w:tcPr>
            <w:tcW w:w="429" w:type="dxa"/>
            <w:tcBorders>
              <w:top w:val="nil"/>
              <w:left w:val="nil"/>
              <w:bottom w:val="single" w:sz="4" w:space="0" w:color="auto"/>
              <w:right w:val="single" w:sz="4" w:space="0" w:color="auto"/>
            </w:tcBorders>
            <w:shd w:val="clear" w:color="auto" w:fill="auto"/>
            <w:noWrap/>
            <w:vAlign w:val="center"/>
            <w:hideMark/>
          </w:tcPr>
          <w:p w14:paraId="3F9A0D0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623</w:t>
            </w:r>
          </w:p>
        </w:tc>
        <w:tc>
          <w:tcPr>
            <w:tcW w:w="429" w:type="dxa"/>
            <w:tcBorders>
              <w:top w:val="nil"/>
              <w:left w:val="nil"/>
              <w:bottom w:val="single" w:sz="4" w:space="0" w:color="auto"/>
              <w:right w:val="single" w:sz="4" w:space="0" w:color="auto"/>
            </w:tcBorders>
            <w:shd w:val="clear" w:color="auto" w:fill="auto"/>
            <w:noWrap/>
            <w:vAlign w:val="center"/>
            <w:hideMark/>
          </w:tcPr>
          <w:p w14:paraId="13F2F14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631</w:t>
            </w:r>
          </w:p>
        </w:tc>
        <w:tc>
          <w:tcPr>
            <w:tcW w:w="429" w:type="dxa"/>
            <w:tcBorders>
              <w:top w:val="nil"/>
              <w:left w:val="nil"/>
              <w:bottom w:val="single" w:sz="4" w:space="0" w:color="auto"/>
              <w:right w:val="single" w:sz="4" w:space="0" w:color="auto"/>
            </w:tcBorders>
            <w:shd w:val="clear" w:color="auto" w:fill="auto"/>
            <w:noWrap/>
            <w:vAlign w:val="center"/>
            <w:hideMark/>
          </w:tcPr>
          <w:p w14:paraId="6A1F16E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638</w:t>
            </w:r>
          </w:p>
        </w:tc>
      </w:tr>
      <w:tr w:rsidR="00FB4637" w:rsidRPr="00CB3AF5" w14:paraId="1F9C1AC6"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51075623"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21806205"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480</w:t>
            </w:r>
          </w:p>
        </w:tc>
        <w:tc>
          <w:tcPr>
            <w:tcW w:w="429" w:type="dxa"/>
            <w:tcBorders>
              <w:top w:val="nil"/>
              <w:left w:val="nil"/>
              <w:bottom w:val="single" w:sz="4" w:space="0" w:color="auto"/>
              <w:right w:val="single" w:sz="4" w:space="0" w:color="auto"/>
            </w:tcBorders>
            <w:shd w:val="clear" w:color="auto" w:fill="auto"/>
            <w:noWrap/>
            <w:vAlign w:val="center"/>
            <w:hideMark/>
          </w:tcPr>
          <w:p w14:paraId="553D237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436</w:t>
            </w:r>
          </w:p>
        </w:tc>
        <w:tc>
          <w:tcPr>
            <w:tcW w:w="429" w:type="dxa"/>
            <w:tcBorders>
              <w:top w:val="nil"/>
              <w:left w:val="nil"/>
              <w:bottom w:val="single" w:sz="4" w:space="0" w:color="auto"/>
              <w:right w:val="single" w:sz="4" w:space="0" w:color="auto"/>
            </w:tcBorders>
            <w:shd w:val="clear" w:color="auto" w:fill="auto"/>
            <w:noWrap/>
            <w:vAlign w:val="center"/>
            <w:hideMark/>
          </w:tcPr>
          <w:p w14:paraId="2586A1A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452</w:t>
            </w:r>
          </w:p>
        </w:tc>
        <w:tc>
          <w:tcPr>
            <w:tcW w:w="429" w:type="dxa"/>
            <w:tcBorders>
              <w:top w:val="nil"/>
              <w:left w:val="nil"/>
              <w:bottom w:val="single" w:sz="4" w:space="0" w:color="auto"/>
              <w:right w:val="single" w:sz="4" w:space="0" w:color="auto"/>
            </w:tcBorders>
            <w:shd w:val="clear" w:color="auto" w:fill="auto"/>
            <w:noWrap/>
            <w:vAlign w:val="center"/>
            <w:hideMark/>
          </w:tcPr>
          <w:p w14:paraId="38F3CB6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466</w:t>
            </w:r>
          </w:p>
        </w:tc>
        <w:tc>
          <w:tcPr>
            <w:tcW w:w="429" w:type="dxa"/>
            <w:tcBorders>
              <w:top w:val="nil"/>
              <w:left w:val="nil"/>
              <w:bottom w:val="single" w:sz="4" w:space="0" w:color="auto"/>
              <w:right w:val="single" w:sz="4" w:space="0" w:color="auto"/>
            </w:tcBorders>
            <w:shd w:val="clear" w:color="auto" w:fill="auto"/>
            <w:noWrap/>
            <w:vAlign w:val="center"/>
            <w:hideMark/>
          </w:tcPr>
          <w:p w14:paraId="7BCED21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480</w:t>
            </w:r>
          </w:p>
        </w:tc>
        <w:tc>
          <w:tcPr>
            <w:tcW w:w="429" w:type="dxa"/>
            <w:tcBorders>
              <w:top w:val="nil"/>
              <w:left w:val="nil"/>
              <w:bottom w:val="single" w:sz="4" w:space="0" w:color="auto"/>
              <w:right w:val="single" w:sz="4" w:space="0" w:color="auto"/>
            </w:tcBorders>
            <w:shd w:val="clear" w:color="auto" w:fill="auto"/>
            <w:noWrap/>
            <w:vAlign w:val="center"/>
            <w:hideMark/>
          </w:tcPr>
          <w:p w14:paraId="485E5B2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493</w:t>
            </w:r>
          </w:p>
        </w:tc>
        <w:tc>
          <w:tcPr>
            <w:tcW w:w="429" w:type="dxa"/>
            <w:tcBorders>
              <w:top w:val="nil"/>
              <w:left w:val="nil"/>
              <w:bottom w:val="single" w:sz="4" w:space="0" w:color="auto"/>
              <w:right w:val="single" w:sz="4" w:space="0" w:color="auto"/>
            </w:tcBorders>
            <w:shd w:val="clear" w:color="auto" w:fill="auto"/>
            <w:noWrap/>
            <w:vAlign w:val="center"/>
            <w:hideMark/>
          </w:tcPr>
          <w:p w14:paraId="66DBB3D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505</w:t>
            </w:r>
          </w:p>
        </w:tc>
        <w:tc>
          <w:tcPr>
            <w:tcW w:w="429" w:type="dxa"/>
            <w:tcBorders>
              <w:top w:val="nil"/>
              <w:left w:val="nil"/>
              <w:bottom w:val="single" w:sz="4" w:space="0" w:color="auto"/>
              <w:right w:val="single" w:sz="4" w:space="0" w:color="auto"/>
            </w:tcBorders>
            <w:shd w:val="clear" w:color="auto" w:fill="auto"/>
            <w:noWrap/>
            <w:vAlign w:val="center"/>
            <w:hideMark/>
          </w:tcPr>
          <w:p w14:paraId="158E522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517</w:t>
            </w:r>
          </w:p>
        </w:tc>
        <w:tc>
          <w:tcPr>
            <w:tcW w:w="429" w:type="dxa"/>
            <w:tcBorders>
              <w:top w:val="nil"/>
              <w:left w:val="nil"/>
              <w:bottom w:val="single" w:sz="4" w:space="0" w:color="auto"/>
              <w:right w:val="single" w:sz="4" w:space="0" w:color="auto"/>
            </w:tcBorders>
            <w:shd w:val="clear" w:color="auto" w:fill="auto"/>
            <w:noWrap/>
            <w:vAlign w:val="center"/>
            <w:hideMark/>
          </w:tcPr>
          <w:p w14:paraId="0FF2C4B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528</w:t>
            </w:r>
          </w:p>
        </w:tc>
        <w:tc>
          <w:tcPr>
            <w:tcW w:w="429" w:type="dxa"/>
            <w:tcBorders>
              <w:top w:val="nil"/>
              <w:left w:val="nil"/>
              <w:bottom w:val="single" w:sz="4" w:space="0" w:color="auto"/>
              <w:right w:val="single" w:sz="4" w:space="0" w:color="auto"/>
            </w:tcBorders>
            <w:shd w:val="clear" w:color="auto" w:fill="auto"/>
            <w:noWrap/>
            <w:vAlign w:val="center"/>
            <w:hideMark/>
          </w:tcPr>
          <w:p w14:paraId="6F706CF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539</w:t>
            </w:r>
          </w:p>
        </w:tc>
        <w:tc>
          <w:tcPr>
            <w:tcW w:w="429" w:type="dxa"/>
            <w:tcBorders>
              <w:top w:val="nil"/>
              <w:left w:val="nil"/>
              <w:bottom w:val="single" w:sz="4" w:space="0" w:color="auto"/>
              <w:right w:val="single" w:sz="4" w:space="0" w:color="auto"/>
            </w:tcBorders>
            <w:shd w:val="clear" w:color="auto" w:fill="auto"/>
            <w:noWrap/>
            <w:vAlign w:val="center"/>
            <w:hideMark/>
          </w:tcPr>
          <w:p w14:paraId="47109E6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549</w:t>
            </w:r>
          </w:p>
        </w:tc>
        <w:tc>
          <w:tcPr>
            <w:tcW w:w="429" w:type="dxa"/>
            <w:tcBorders>
              <w:top w:val="nil"/>
              <w:left w:val="nil"/>
              <w:bottom w:val="single" w:sz="4" w:space="0" w:color="auto"/>
              <w:right w:val="single" w:sz="4" w:space="0" w:color="auto"/>
            </w:tcBorders>
            <w:shd w:val="clear" w:color="auto" w:fill="auto"/>
            <w:noWrap/>
            <w:vAlign w:val="center"/>
            <w:hideMark/>
          </w:tcPr>
          <w:p w14:paraId="63991C6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559</w:t>
            </w:r>
          </w:p>
        </w:tc>
        <w:tc>
          <w:tcPr>
            <w:tcW w:w="429" w:type="dxa"/>
            <w:tcBorders>
              <w:top w:val="nil"/>
              <w:left w:val="nil"/>
              <w:bottom w:val="single" w:sz="4" w:space="0" w:color="auto"/>
              <w:right w:val="single" w:sz="4" w:space="0" w:color="auto"/>
            </w:tcBorders>
            <w:shd w:val="clear" w:color="auto" w:fill="auto"/>
            <w:noWrap/>
            <w:vAlign w:val="center"/>
            <w:hideMark/>
          </w:tcPr>
          <w:p w14:paraId="03E3462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569</w:t>
            </w:r>
          </w:p>
        </w:tc>
        <w:tc>
          <w:tcPr>
            <w:tcW w:w="429" w:type="dxa"/>
            <w:tcBorders>
              <w:top w:val="nil"/>
              <w:left w:val="nil"/>
              <w:bottom w:val="single" w:sz="4" w:space="0" w:color="auto"/>
              <w:right w:val="single" w:sz="4" w:space="0" w:color="auto"/>
            </w:tcBorders>
            <w:shd w:val="clear" w:color="auto" w:fill="auto"/>
            <w:noWrap/>
            <w:vAlign w:val="center"/>
            <w:hideMark/>
          </w:tcPr>
          <w:p w14:paraId="410627F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578</w:t>
            </w:r>
          </w:p>
        </w:tc>
        <w:tc>
          <w:tcPr>
            <w:tcW w:w="429" w:type="dxa"/>
            <w:tcBorders>
              <w:top w:val="nil"/>
              <w:left w:val="nil"/>
              <w:bottom w:val="single" w:sz="4" w:space="0" w:color="auto"/>
              <w:right w:val="single" w:sz="4" w:space="0" w:color="auto"/>
            </w:tcBorders>
            <w:shd w:val="clear" w:color="auto" w:fill="auto"/>
            <w:noWrap/>
            <w:vAlign w:val="center"/>
            <w:hideMark/>
          </w:tcPr>
          <w:p w14:paraId="24392A7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587</w:t>
            </w:r>
          </w:p>
        </w:tc>
        <w:tc>
          <w:tcPr>
            <w:tcW w:w="429" w:type="dxa"/>
            <w:tcBorders>
              <w:top w:val="nil"/>
              <w:left w:val="nil"/>
              <w:bottom w:val="single" w:sz="4" w:space="0" w:color="auto"/>
              <w:right w:val="single" w:sz="4" w:space="0" w:color="auto"/>
            </w:tcBorders>
            <w:shd w:val="clear" w:color="auto" w:fill="auto"/>
            <w:noWrap/>
            <w:vAlign w:val="center"/>
            <w:hideMark/>
          </w:tcPr>
          <w:p w14:paraId="401F065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596</w:t>
            </w:r>
          </w:p>
        </w:tc>
        <w:tc>
          <w:tcPr>
            <w:tcW w:w="429" w:type="dxa"/>
            <w:tcBorders>
              <w:top w:val="nil"/>
              <w:left w:val="nil"/>
              <w:bottom w:val="single" w:sz="4" w:space="0" w:color="auto"/>
              <w:right w:val="single" w:sz="4" w:space="0" w:color="auto"/>
            </w:tcBorders>
            <w:shd w:val="clear" w:color="auto" w:fill="auto"/>
            <w:noWrap/>
            <w:vAlign w:val="center"/>
            <w:hideMark/>
          </w:tcPr>
          <w:p w14:paraId="01436C7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605</w:t>
            </w:r>
          </w:p>
        </w:tc>
        <w:tc>
          <w:tcPr>
            <w:tcW w:w="429" w:type="dxa"/>
            <w:tcBorders>
              <w:top w:val="nil"/>
              <w:left w:val="nil"/>
              <w:bottom w:val="single" w:sz="4" w:space="0" w:color="auto"/>
              <w:right w:val="single" w:sz="4" w:space="0" w:color="auto"/>
            </w:tcBorders>
            <w:shd w:val="clear" w:color="auto" w:fill="auto"/>
            <w:noWrap/>
            <w:vAlign w:val="center"/>
            <w:hideMark/>
          </w:tcPr>
          <w:p w14:paraId="12A596F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613</w:t>
            </w:r>
          </w:p>
        </w:tc>
        <w:tc>
          <w:tcPr>
            <w:tcW w:w="429" w:type="dxa"/>
            <w:tcBorders>
              <w:top w:val="nil"/>
              <w:left w:val="nil"/>
              <w:bottom w:val="single" w:sz="4" w:space="0" w:color="auto"/>
              <w:right w:val="single" w:sz="4" w:space="0" w:color="auto"/>
            </w:tcBorders>
            <w:shd w:val="clear" w:color="auto" w:fill="auto"/>
            <w:noWrap/>
            <w:vAlign w:val="center"/>
            <w:hideMark/>
          </w:tcPr>
          <w:p w14:paraId="759CFA8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621</w:t>
            </w:r>
          </w:p>
        </w:tc>
        <w:tc>
          <w:tcPr>
            <w:tcW w:w="429" w:type="dxa"/>
            <w:tcBorders>
              <w:top w:val="nil"/>
              <w:left w:val="nil"/>
              <w:bottom w:val="single" w:sz="4" w:space="0" w:color="auto"/>
              <w:right w:val="single" w:sz="4" w:space="0" w:color="auto"/>
            </w:tcBorders>
            <w:shd w:val="clear" w:color="auto" w:fill="auto"/>
            <w:noWrap/>
            <w:vAlign w:val="center"/>
            <w:hideMark/>
          </w:tcPr>
          <w:p w14:paraId="224454B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629</w:t>
            </w:r>
          </w:p>
        </w:tc>
        <w:tc>
          <w:tcPr>
            <w:tcW w:w="429" w:type="dxa"/>
            <w:tcBorders>
              <w:top w:val="nil"/>
              <w:left w:val="nil"/>
              <w:bottom w:val="single" w:sz="4" w:space="0" w:color="auto"/>
              <w:right w:val="single" w:sz="4" w:space="0" w:color="auto"/>
            </w:tcBorders>
            <w:shd w:val="clear" w:color="auto" w:fill="auto"/>
            <w:noWrap/>
            <w:vAlign w:val="center"/>
            <w:hideMark/>
          </w:tcPr>
          <w:p w14:paraId="3271D05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637</w:t>
            </w:r>
          </w:p>
        </w:tc>
        <w:tc>
          <w:tcPr>
            <w:tcW w:w="429" w:type="dxa"/>
            <w:tcBorders>
              <w:top w:val="nil"/>
              <w:left w:val="nil"/>
              <w:bottom w:val="single" w:sz="4" w:space="0" w:color="auto"/>
              <w:right w:val="single" w:sz="4" w:space="0" w:color="auto"/>
            </w:tcBorders>
            <w:shd w:val="clear" w:color="auto" w:fill="auto"/>
            <w:noWrap/>
            <w:vAlign w:val="center"/>
            <w:hideMark/>
          </w:tcPr>
          <w:p w14:paraId="53532CE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644</w:t>
            </w:r>
          </w:p>
        </w:tc>
        <w:tc>
          <w:tcPr>
            <w:tcW w:w="429" w:type="dxa"/>
            <w:tcBorders>
              <w:top w:val="nil"/>
              <w:left w:val="nil"/>
              <w:bottom w:val="single" w:sz="4" w:space="0" w:color="auto"/>
              <w:right w:val="single" w:sz="4" w:space="0" w:color="auto"/>
            </w:tcBorders>
            <w:shd w:val="clear" w:color="auto" w:fill="auto"/>
            <w:noWrap/>
            <w:vAlign w:val="center"/>
            <w:hideMark/>
          </w:tcPr>
          <w:p w14:paraId="38EE0E0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651</w:t>
            </w:r>
          </w:p>
        </w:tc>
      </w:tr>
      <w:tr w:rsidR="00FB4637" w:rsidRPr="00CB3AF5" w14:paraId="6020361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2BBF2AC"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F599B08"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490</w:t>
            </w:r>
          </w:p>
        </w:tc>
        <w:tc>
          <w:tcPr>
            <w:tcW w:w="429" w:type="dxa"/>
            <w:tcBorders>
              <w:top w:val="nil"/>
              <w:left w:val="nil"/>
              <w:bottom w:val="single" w:sz="4" w:space="0" w:color="auto"/>
              <w:right w:val="single" w:sz="4" w:space="0" w:color="auto"/>
            </w:tcBorders>
            <w:shd w:val="clear" w:color="auto" w:fill="auto"/>
            <w:noWrap/>
            <w:vAlign w:val="center"/>
            <w:hideMark/>
          </w:tcPr>
          <w:p w14:paraId="6B9D66F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445</w:t>
            </w:r>
          </w:p>
        </w:tc>
        <w:tc>
          <w:tcPr>
            <w:tcW w:w="429" w:type="dxa"/>
            <w:tcBorders>
              <w:top w:val="nil"/>
              <w:left w:val="nil"/>
              <w:bottom w:val="single" w:sz="4" w:space="0" w:color="auto"/>
              <w:right w:val="single" w:sz="4" w:space="0" w:color="auto"/>
            </w:tcBorders>
            <w:shd w:val="clear" w:color="auto" w:fill="auto"/>
            <w:noWrap/>
            <w:vAlign w:val="center"/>
            <w:hideMark/>
          </w:tcPr>
          <w:p w14:paraId="1084ACA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461</w:t>
            </w:r>
          </w:p>
        </w:tc>
        <w:tc>
          <w:tcPr>
            <w:tcW w:w="429" w:type="dxa"/>
            <w:tcBorders>
              <w:top w:val="nil"/>
              <w:left w:val="nil"/>
              <w:bottom w:val="single" w:sz="4" w:space="0" w:color="auto"/>
              <w:right w:val="single" w:sz="4" w:space="0" w:color="auto"/>
            </w:tcBorders>
            <w:shd w:val="clear" w:color="auto" w:fill="auto"/>
            <w:noWrap/>
            <w:vAlign w:val="center"/>
            <w:hideMark/>
          </w:tcPr>
          <w:p w14:paraId="4CE0A47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476</w:t>
            </w:r>
          </w:p>
        </w:tc>
        <w:tc>
          <w:tcPr>
            <w:tcW w:w="429" w:type="dxa"/>
            <w:tcBorders>
              <w:top w:val="nil"/>
              <w:left w:val="nil"/>
              <w:bottom w:val="single" w:sz="4" w:space="0" w:color="auto"/>
              <w:right w:val="single" w:sz="4" w:space="0" w:color="auto"/>
            </w:tcBorders>
            <w:shd w:val="clear" w:color="auto" w:fill="auto"/>
            <w:noWrap/>
            <w:vAlign w:val="center"/>
            <w:hideMark/>
          </w:tcPr>
          <w:p w14:paraId="61113CB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490</w:t>
            </w:r>
          </w:p>
        </w:tc>
        <w:tc>
          <w:tcPr>
            <w:tcW w:w="429" w:type="dxa"/>
            <w:tcBorders>
              <w:top w:val="nil"/>
              <w:left w:val="nil"/>
              <w:bottom w:val="single" w:sz="4" w:space="0" w:color="auto"/>
              <w:right w:val="single" w:sz="4" w:space="0" w:color="auto"/>
            </w:tcBorders>
            <w:shd w:val="clear" w:color="auto" w:fill="auto"/>
            <w:noWrap/>
            <w:vAlign w:val="center"/>
            <w:hideMark/>
          </w:tcPr>
          <w:p w14:paraId="6D543FF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503</w:t>
            </w:r>
          </w:p>
        </w:tc>
        <w:tc>
          <w:tcPr>
            <w:tcW w:w="429" w:type="dxa"/>
            <w:tcBorders>
              <w:top w:val="nil"/>
              <w:left w:val="nil"/>
              <w:bottom w:val="single" w:sz="4" w:space="0" w:color="auto"/>
              <w:right w:val="single" w:sz="4" w:space="0" w:color="auto"/>
            </w:tcBorders>
            <w:shd w:val="clear" w:color="auto" w:fill="auto"/>
            <w:noWrap/>
            <w:vAlign w:val="center"/>
            <w:hideMark/>
          </w:tcPr>
          <w:p w14:paraId="54275CC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516</w:t>
            </w:r>
          </w:p>
        </w:tc>
        <w:tc>
          <w:tcPr>
            <w:tcW w:w="429" w:type="dxa"/>
            <w:tcBorders>
              <w:top w:val="nil"/>
              <w:left w:val="nil"/>
              <w:bottom w:val="single" w:sz="4" w:space="0" w:color="auto"/>
              <w:right w:val="single" w:sz="4" w:space="0" w:color="auto"/>
            </w:tcBorders>
            <w:shd w:val="clear" w:color="auto" w:fill="auto"/>
            <w:noWrap/>
            <w:vAlign w:val="center"/>
            <w:hideMark/>
          </w:tcPr>
          <w:p w14:paraId="051FC51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528</w:t>
            </w:r>
          </w:p>
        </w:tc>
        <w:tc>
          <w:tcPr>
            <w:tcW w:w="429" w:type="dxa"/>
            <w:tcBorders>
              <w:top w:val="nil"/>
              <w:left w:val="nil"/>
              <w:bottom w:val="single" w:sz="4" w:space="0" w:color="auto"/>
              <w:right w:val="single" w:sz="4" w:space="0" w:color="auto"/>
            </w:tcBorders>
            <w:shd w:val="clear" w:color="auto" w:fill="auto"/>
            <w:noWrap/>
            <w:vAlign w:val="center"/>
            <w:hideMark/>
          </w:tcPr>
          <w:p w14:paraId="2ED7F78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539</w:t>
            </w:r>
          </w:p>
        </w:tc>
        <w:tc>
          <w:tcPr>
            <w:tcW w:w="429" w:type="dxa"/>
            <w:tcBorders>
              <w:top w:val="nil"/>
              <w:left w:val="nil"/>
              <w:bottom w:val="single" w:sz="4" w:space="0" w:color="auto"/>
              <w:right w:val="single" w:sz="4" w:space="0" w:color="auto"/>
            </w:tcBorders>
            <w:shd w:val="clear" w:color="auto" w:fill="auto"/>
            <w:noWrap/>
            <w:vAlign w:val="center"/>
            <w:hideMark/>
          </w:tcPr>
          <w:p w14:paraId="2E40453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550</w:t>
            </w:r>
          </w:p>
        </w:tc>
        <w:tc>
          <w:tcPr>
            <w:tcW w:w="429" w:type="dxa"/>
            <w:tcBorders>
              <w:top w:val="nil"/>
              <w:left w:val="nil"/>
              <w:bottom w:val="single" w:sz="4" w:space="0" w:color="auto"/>
              <w:right w:val="single" w:sz="4" w:space="0" w:color="auto"/>
            </w:tcBorders>
            <w:shd w:val="clear" w:color="auto" w:fill="auto"/>
            <w:noWrap/>
            <w:vAlign w:val="center"/>
            <w:hideMark/>
          </w:tcPr>
          <w:p w14:paraId="72AC583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561</w:t>
            </w:r>
          </w:p>
        </w:tc>
        <w:tc>
          <w:tcPr>
            <w:tcW w:w="429" w:type="dxa"/>
            <w:tcBorders>
              <w:top w:val="nil"/>
              <w:left w:val="nil"/>
              <w:bottom w:val="single" w:sz="4" w:space="0" w:color="auto"/>
              <w:right w:val="single" w:sz="4" w:space="0" w:color="auto"/>
            </w:tcBorders>
            <w:shd w:val="clear" w:color="auto" w:fill="auto"/>
            <w:noWrap/>
            <w:vAlign w:val="center"/>
            <w:hideMark/>
          </w:tcPr>
          <w:p w14:paraId="58C2601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571</w:t>
            </w:r>
          </w:p>
        </w:tc>
        <w:tc>
          <w:tcPr>
            <w:tcW w:w="429" w:type="dxa"/>
            <w:tcBorders>
              <w:top w:val="nil"/>
              <w:left w:val="nil"/>
              <w:bottom w:val="single" w:sz="4" w:space="0" w:color="auto"/>
              <w:right w:val="single" w:sz="4" w:space="0" w:color="auto"/>
            </w:tcBorders>
            <w:shd w:val="clear" w:color="auto" w:fill="auto"/>
            <w:noWrap/>
            <w:vAlign w:val="center"/>
            <w:hideMark/>
          </w:tcPr>
          <w:p w14:paraId="33ED789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581</w:t>
            </w:r>
          </w:p>
        </w:tc>
        <w:tc>
          <w:tcPr>
            <w:tcW w:w="429" w:type="dxa"/>
            <w:tcBorders>
              <w:top w:val="nil"/>
              <w:left w:val="nil"/>
              <w:bottom w:val="single" w:sz="4" w:space="0" w:color="auto"/>
              <w:right w:val="single" w:sz="4" w:space="0" w:color="auto"/>
            </w:tcBorders>
            <w:shd w:val="clear" w:color="auto" w:fill="auto"/>
            <w:noWrap/>
            <w:vAlign w:val="center"/>
            <w:hideMark/>
          </w:tcPr>
          <w:p w14:paraId="383947E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590</w:t>
            </w:r>
          </w:p>
        </w:tc>
        <w:tc>
          <w:tcPr>
            <w:tcW w:w="429" w:type="dxa"/>
            <w:tcBorders>
              <w:top w:val="nil"/>
              <w:left w:val="nil"/>
              <w:bottom w:val="single" w:sz="4" w:space="0" w:color="auto"/>
              <w:right w:val="single" w:sz="4" w:space="0" w:color="auto"/>
            </w:tcBorders>
            <w:shd w:val="clear" w:color="auto" w:fill="auto"/>
            <w:noWrap/>
            <w:vAlign w:val="center"/>
            <w:hideMark/>
          </w:tcPr>
          <w:p w14:paraId="0889129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600</w:t>
            </w:r>
          </w:p>
        </w:tc>
        <w:tc>
          <w:tcPr>
            <w:tcW w:w="429" w:type="dxa"/>
            <w:tcBorders>
              <w:top w:val="nil"/>
              <w:left w:val="nil"/>
              <w:bottom w:val="single" w:sz="4" w:space="0" w:color="auto"/>
              <w:right w:val="single" w:sz="4" w:space="0" w:color="auto"/>
            </w:tcBorders>
            <w:shd w:val="clear" w:color="auto" w:fill="auto"/>
            <w:noWrap/>
            <w:vAlign w:val="center"/>
            <w:hideMark/>
          </w:tcPr>
          <w:p w14:paraId="0D9BB7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609</w:t>
            </w:r>
          </w:p>
        </w:tc>
        <w:tc>
          <w:tcPr>
            <w:tcW w:w="429" w:type="dxa"/>
            <w:tcBorders>
              <w:top w:val="nil"/>
              <w:left w:val="nil"/>
              <w:bottom w:val="single" w:sz="4" w:space="0" w:color="auto"/>
              <w:right w:val="single" w:sz="4" w:space="0" w:color="auto"/>
            </w:tcBorders>
            <w:shd w:val="clear" w:color="auto" w:fill="auto"/>
            <w:noWrap/>
            <w:vAlign w:val="center"/>
            <w:hideMark/>
          </w:tcPr>
          <w:p w14:paraId="29D79DE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617</w:t>
            </w:r>
          </w:p>
        </w:tc>
        <w:tc>
          <w:tcPr>
            <w:tcW w:w="429" w:type="dxa"/>
            <w:tcBorders>
              <w:top w:val="nil"/>
              <w:left w:val="nil"/>
              <w:bottom w:val="single" w:sz="4" w:space="0" w:color="auto"/>
              <w:right w:val="single" w:sz="4" w:space="0" w:color="auto"/>
            </w:tcBorders>
            <w:shd w:val="clear" w:color="auto" w:fill="auto"/>
            <w:noWrap/>
            <w:vAlign w:val="center"/>
            <w:hideMark/>
          </w:tcPr>
          <w:p w14:paraId="4FD12BD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626</w:t>
            </w:r>
          </w:p>
        </w:tc>
        <w:tc>
          <w:tcPr>
            <w:tcW w:w="429" w:type="dxa"/>
            <w:tcBorders>
              <w:top w:val="nil"/>
              <w:left w:val="nil"/>
              <w:bottom w:val="single" w:sz="4" w:space="0" w:color="auto"/>
              <w:right w:val="single" w:sz="4" w:space="0" w:color="auto"/>
            </w:tcBorders>
            <w:shd w:val="clear" w:color="auto" w:fill="auto"/>
            <w:noWrap/>
            <w:vAlign w:val="center"/>
            <w:hideMark/>
          </w:tcPr>
          <w:p w14:paraId="268C96A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634</w:t>
            </w:r>
          </w:p>
        </w:tc>
        <w:tc>
          <w:tcPr>
            <w:tcW w:w="429" w:type="dxa"/>
            <w:tcBorders>
              <w:top w:val="nil"/>
              <w:left w:val="nil"/>
              <w:bottom w:val="single" w:sz="4" w:space="0" w:color="auto"/>
              <w:right w:val="single" w:sz="4" w:space="0" w:color="auto"/>
            </w:tcBorders>
            <w:shd w:val="clear" w:color="auto" w:fill="auto"/>
            <w:noWrap/>
            <w:vAlign w:val="center"/>
            <w:hideMark/>
          </w:tcPr>
          <w:p w14:paraId="7A7D391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642</w:t>
            </w:r>
          </w:p>
        </w:tc>
        <w:tc>
          <w:tcPr>
            <w:tcW w:w="429" w:type="dxa"/>
            <w:tcBorders>
              <w:top w:val="nil"/>
              <w:left w:val="nil"/>
              <w:bottom w:val="single" w:sz="4" w:space="0" w:color="auto"/>
              <w:right w:val="single" w:sz="4" w:space="0" w:color="auto"/>
            </w:tcBorders>
            <w:shd w:val="clear" w:color="auto" w:fill="auto"/>
            <w:noWrap/>
            <w:vAlign w:val="center"/>
            <w:hideMark/>
          </w:tcPr>
          <w:p w14:paraId="310359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650</w:t>
            </w:r>
          </w:p>
        </w:tc>
        <w:tc>
          <w:tcPr>
            <w:tcW w:w="429" w:type="dxa"/>
            <w:tcBorders>
              <w:top w:val="nil"/>
              <w:left w:val="nil"/>
              <w:bottom w:val="single" w:sz="4" w:space="0" w:color="auto"/>
              <w:right w:val="single" w:sz="4" w:space="0" w:color="auto"/>
            </w:tcBorders>
            <w:shd w:val="clear" w:color="auto" w:fill="auto"/>
            <w:noWrap/>
            <w:vAlign w:val="center"/>
            <w:hideMark/>
          </w:tcPr>
          <w:p w14:paraId="68934E1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658</w:t>
            </w:r>
          </w:p>
        </w:tc>
        <w:tc>
          <w:tcPr>
            <w:tcW w:w="429" w:type="dxa"/>
            <w:tcBorders>
              <w:top w:val="nil"/>
              <w:left w:val="nil"/>
              <w:bottom w:val="single" w:sz="4" w:space="0" w:color="auto"/>
              <w:right w:val="single" w:sz="4" w:space="0" w:color="auto"/>
            </w:tcBorders>
            <w:shd w:val="clear" w:color="auto" w:fill="auto"/>
            <w:noWrap/>
            <w:vAlign w:val="center"/>
            <w:hideMark/>
          </w:tcPr>
          <w:p w14:paraId="7627637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665</w:t>
            </w:r>
          </w:p>
        </w:tc>
      </w:tr>
      <w:tr w:rsidR="00FB4637" w:rsidRPr="00CB3AF5" w14:paraId="3806ABC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EC799B9"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5A611CBB"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500</w:t>
            </w:r>
          </w:p>
        </w:tc>
        <w:tc>
          <w:tcPr>
            <w:tcW w:w="429" w:type="dxa"/>
            <w:tcBorders>
              <w:top w:val="nil"/>
              <w:left w:val="nil"/>
              <w:bottom w:val="single" w:sz="4" w:space="0" w:color="auto"/>
              <w:right w:val="single" w:sz="4" w:space="0" w:color="auto"/>
            </w:tcBorders>
            <w:shd w:val="clear" w:color="auto" w:fill="auto"/>
            <w:noWrap/>
            <w:vAlign w:val="center"/>
            <w:hideMark/>
          </w:tcPr>
          <w:p w14:paraId="5A98198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454</w:t>
            </w:r>
          </w:p>
        </w:tc>
        <w:tc>
          <w:tcPr>
            <w:tcW w:w="429" w:type="dxa"/>
            <w:tcBorders>
              <w:top w:val="nil"/>
              <w:left w:val="nil"/>
              <w:bottom w:val="single" w:sz="4" w:space="0" w:color="auto"/>
              <w:right w:val="single" w:sz="4" w:space="0" w:color="auto"/>
            </w:tcBorders>
            <w:shd w:val="clear" w:color="auto" w:fill="auto"/>
            <w:noWrap/>
            <w:vAlign w:val="center"/>
            <w:hideMark/>
          </w:tcPr>
          <w:p w14:paraId="181964C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471</w:t>
            </w:r>
          </w:p>
        </w:tc>
        <w:tc>
          <w:tcPr>
            <w:tcW w:w="429" w:type="dxa"/>
            <w:tcBorders>
              <w:top w:val="nil"/>
              <w:left w:val="nil"/>
              <w:bottom w:val="single" w:sz="4" w:space="0" w:color="auto"/>
              <w:right w:val="single" w:sz="4" w:space="0" w:color="auto"/>
            </w:tcBorders>
            <w:shd w:val="clear" w:color="auto" w:fill="auto"/>
            <w:noWrap/>
            <w:vAlign w:val="center"/>
            <w:hideMark/>
          </w:tcPr>
          <w:p w14:paraId="213D15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486</w:t>
            </w:r>
          </w:p>
        </w:tc>
        <w:tc>
          <w:tcPr>
            <w:tcW w:w="429" w:type="dxa"/>
            <w:tcBorders>
              <w:top w:val="nil"/>
              <w:left w:val="nil"/>
              <w:bottom w:val="single" w:sz="4" w:space="0" w:color="auto"/>
              <w:right w:val="single" w:sz="4" w:space="0" w:color="auto"/>
            </w:tcBorders>
            <w:shd w:val="clear" w:color="auto" w:fill="auto"/>
            <w:noWrap/>
            <w:vAlign w:val="center"/>
            <w:hideMark/>
          </w:tcPr>
          <w:p w14:paraId="3F63CBC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500</w:t>
            </w:r>
          </w:p>
        </w:tc>
        <w:tc>
          <w:tcPr>
            <w:tcW w:w="429" w:type="dxa"/>
            <w:tcBorders>
              <w:top w:val="nil"/>
              <w:left w:val="nil"/>
              <w:bottom w:val="single" w:sz="4" w:space="0" w:color="auto"/>
              <w:right w:val="single" w:sz="4" w:space="0" w:color="auto"/>
            </w:tcBorders>
            <w:shd w:val="clear" w:color="auto" w:fill="auto"/>
            <w:noWrap/>
            <w:vAlign w:val="center"/>
            <w:hideMark/>
          </w:tcPr>
          <w:p w14:paraId="728D613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514</w:t>
            </w:r>
          </w:p>
        </w:tc>
        <w:tc>
          <w:tcPr>
            <w:tcW w:w="429" w:type="dxa"/>
            <w:tcBorders>
              <w:top w:val="nil"/>
              <w:left w:val="nil"/>
              <w:bottom w:val="single" w:sz="4" w:space="0" w:color="auto"/>
              <w:right w:val="single" w:sz="4" w:space="0" w:color="auto"/>
            </w:tcBorders>
            <w:shd w:val="clear" w:color="auto" w:fill="auto"/>
            <w:noWrap/>
            <w:vAlign w:val="center"/>
            <w:hideMark/>
          </w:tcPr>
          <w:p w14:paraId="34D85A1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526</w:t>
            </w:r>
          </w:p>
        </w:tc>
        <w:tc>
          <w:tcPr>
            <w:tcW w:w="429" w:type="dxa"/>
            <w:tcBorders>
              <w:top w:val="nil"/>
              <w:left w:val="nil"/>
              <w:bottom w:val="single" w:sz="4" w:space="0" w:color="auto"/>
              <w:right w:val="single" w:sz="4" w:space="0" w:color="auto"/>
            </w:tcBorders>
            <w:shd w:val="clear" w:color="auto" w:fill="auto"/>
            <w:noWrap/>
            <w:vAlign w:val="center"/>
            <w:hideMark/>
          </w:tcPr>
          <w:p w14:paraId="6B052B2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539</w:t>
            </w:r>
          </w:p>
        </w:tc>
        <w:tc>
          <w:tcPr>
            <w:tcW w:w="429" w:type="dxa"/>
            <w:tcBorders>
              <w:top w:val="nil"/>
              <w:left w:val="nil"/>
              <w:bottom w:val="single" w:sz="4" w:space="0" w:color="auto"/>
              <w:right w:val="single" w:sz="4" w:space="0" w:color="auto"/>
            </w:tcBorders>
            <w:shd w:val="clear" w:color="auto" w:fill="auto"/>
            <w:noWrap/>
            <w:vAlign w:val="center"/>
            <w:hideMark/>
          </w:tcPr>
          <w:p w14:paraId="4055483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550</w:t>
            </w:r>
          </w:p>
        </w:tc>
        <w:tc>
          <w:tcPr>
            <w:tcW w:w="429" w:type="dxa"/>
            <w:tcBorders>
              <w:top w:val="nil"/>
              <w:left w:val="nil"/>
              <w:bottom w:val="single" w:sz="4" w:space="0" w:color="auto"/>
              <w:right w:val="single" w:sz="4" w:space="0" w:color="auto"/>
            </w:tcBorders>
            <w:shd w:val="clear" w:color="auto" w:fill="auto"/>
            <w:noWrap/>
            <w:vAlign w:val="center"/>
            <w:hideMark/>
          </w:tcPr>
          <w:p w14:paraId="22C13AA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562</w:t>
            </w:r>
          </w:p>
        </w:tc>
        <w:tc>
          <w:tcPr>
            <w:tcW w:w="429" w:type="dxa"/>
            <w:tcBorders>
              <w:top w:val="nil"/>
              <w:left w:val="nil"/>
              <w:bottom w:val="single" w:sz="4" w:space="0" w:color="auto"/>
              <w:right w:val="single" w:sz="4" w:space="0" w:color="auto"/>
            </w:tcBorders>
            <w:shd w:val="clear" w:color="auto" w:fill="auto"/>
            <w:noWrap/>
            <w:vAlign w:val="center"/>
            <w:hideMark/>
          </w:tcPr>
          <w:p w14:paraId="69F4FBF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572</w:t>
            </w:r>
          </w:p>
        </w:tc>
        <w:tc>
          <w:tcPr>
            <w:tcW w:w="429" w:type="dxa"/>
            <w:tcBorders>
              <w:top w:val="nil"/>
              <w:left w:val="nil"/>
              <w:bottom w:val="single" w:sz="4" w:space="0" w:color="auto"/>
              <w:right w:val="single" w:sz="4" w:space="0" w:color="auto"/>
            </w:tcBorders>
            <w:shd w:val="clear" w:color="auto" w:fill="auto"/>
            <w:noWrap/>
            <w:vAlign w:val="center"/>
            <w:hideMark/>
          </w:tcPr>
          <w:p w14:paraId="76738CB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583</w:t>
            </w:r>
          </w:p>
        </w:tc>
        <w:tc>
          <w:tcPr>
            <w:tcW w:w="429" w:type="dxa"/>
            <w:tcBorders>
              <w:top w:val="nil"/>
              <w:left w:val="nil"/>
              <w:bottom w:val="single" w:sz="4" w:space="0" w:color="auto"/>
              <w:right w:val="single" w:sz="4" w:space="0" w:color="auto"/>
            </w:tcBorders>
            <w:shd w:val="clear" w:color="auto" w:fill="auto"/>
            <w:noWrap/>
            <w:vAlign w:val="center"/>
            <w:hideMark/>
          </w:tcPr>
          <w:p w14:paraId="49E9719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593</w:t>
            </w:r>
          </w:p>
        </w:tc>
        <w:tc>
          <w:tcPr>
            <w:tcW w:w="429" w:type="dxa"/>
            <w:tcBorders>
              <w:top w:val="nil"/>
              <w:left w:val="nil"/>
              <w:bottom w:val="single" w:sz="4" w:space="0" w:color="auto"/>
              <w:right w:val="single" w:sz="4" w:space="0" w:color="auto"/>
            </w:tcBorders>
            <w:shd w:val="clear" w:color="auto" w:fill="auto"/>
            <w:noWrap/>
            <w:vAlign w:val="center"/>
            <w:hideMark/>
          </w:tcPr>
          <w:p w14:paraId="1BB6868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603</w:t>
            </w:r>
          </w:p>
        </w:tc>
        <w:tc>
          <w:tcPr>
            <w:tcW w:w="429" w:type="dxa"/>
            <w:tcBorders>
              <w:top w:val="nil"/>
              <w:left w:val="nil"/>
              <w:bottom w:val="single" w:sz="4" w:space="0" w:color="auto"/>
              <w:right w:val="single" w:sz="4" w:space="0" w:color="auto"/>
            </w:tcBorders>
            <w:shd w:val="clear" w:color="auto" w:fill="auto"/>
            <w:noWrap/>
            <w:vAlign w:val="center"/>
            <w:hideMark/>
          </w:tcPr>
          <w:p w14:paraId="4454452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612</w:t>
            </w:r>
          </w:p>
        </w:tc>
        <w:tc>
          <w:tcPr>
            <w:tcW w:w="429" w:type="dxa"/>
            <w:tcBorders>
              <w:top w:val="nil"/>
              <w:left w:val="nil"/>
              <w:bottom w:val="single" w:sz="4" w:space="0" w:color="auto"/>
              <w:right w:val="single" w:sz="4" w:space="0" w:color="auto"/>
            </w:tcBorders>
            <w:shd w:val="clear" w:color="auto" w:fill="auto"/>
            <w:noWrap/>
            <w:vAlign w:val="center"/>
            <w:hideMark/>
          </w:tcPr>
          <w:p w14:paraId="6FEEE8E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621</w:t>
            </w:r>
          </w:p>
        </w:tc>
        <w:tc>
          <w:tcPr>
            <w:tcW w:w="429" w:type="dxa"/>
            <w:tcBorders>
              <w:top w:val="nil"/>
              <w:left w:val="nil"/>
              <w:bottom w:val="single" w:sz="4" w:space="0" w:color="auto"/>
              <w:right w:val="single" w:sz="4" w:space="0" w:color="auto"/>
            </w:tcBorders>
            <w:shd w:val="clear" w:color="auto" w:fill="auto"/>
            <w:noWrap/>
            <w:vAlign w:val="center"/>
            <w:hideMark/>
          </w:tcPr>
          <w:p w14:paraId="3B68BA2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630</w:t>
            </w:r>
          </w:p>
        </w:tc>
        <w:tc>
          <w:tcPr>
            <w:tcW w:w="429" w:type="dxa"/>
            <w:tcBorders>
              <w:top w:val="nil"/>
              <w:left w:val="nil"/>
              <w:bottom w:val="single" w:sz="4" w:space="0" w:color="auto"/>
              <w:right w:val="single" w:sz="4" w:space="0" w:color="auto"/>
            </w:tcBorders>
            <w:shd w:val="clear" w:color="auto" w:fill="auto"/>
            <w:noWrap/>
            <w:vAlign w:val="center"/>
            <w:hideMark/>
          </w:tcPr>
          <w:p w14:paraId="3BBB6AA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639</w:t>
            </w:r>
          </w:p>
        </w:tc>
        <w:tc>
          <w:tcPr>
            <w:tcW w:w="429" w:type="dxa"/>
            <w:tcBorders>
              <w:top w:val="nil"/>
              <w:left w:val="nil"/>
              <w:bottom w:val="single" w:sz="4" w:space="0" w:color="auto"/>
              <w:right w:val="single" w:sz="4" w:space="0" w:color="auto"/>
            </w:tcBorders>
            <w:shd w:val="clear" w:color="auto" w:fill="auto"/>
            <w:noWrap/>
            <w:vAlign w:val="center"/>
            <w:hideMark/>
          </w:tcPr>
          <w:p w14:paraId="1FF655E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647</w:t>
            </w:r>
          </w:p>
        </w:tc>
        <w:tc>
          <w:tcPr>
            <w:tcW w:w="429" w:type="dxa"/>
            <w:tcBorders>
              <w:top w:val="nil"/>
              <w:left w:val="nil"/>
              <w:bottom w:val="single" w:sz="4" w:space="0" w:color="auto"/>
              <w:right w:val="single" w:sz="4" w:space="0" w:color="auto"/>
            </w:tcBorders>
            <w:shd w:val="clear" w:color="auto" w:fill="auto"/>
            <w:noWrap/>
            <w:vAlign w:val="center"/>
            <w:hideMark/>
          </w:tcPr>
          <w:p w14:paraId="4849D68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655</w:t>
            </w:r>
          </w:p>
        </w:tc>
        <w:tc>
          <w:tcPr>
            <w:tcW w:w="429" w:type="dxa"/>
            <w:tcBorders>
              <w:top w:val="nil"/>
              <w:left w:val="nil"/>
              <w:bottom w:val="single" w:sz="4" w:space="0" w:color="auto"/>
              <w:right w:val="single" w:sz="4" w:space="0" w:color="auto"/>
            </w:tcBorders>
            <w:shd w:val="clear" w:color="auto" w:fill="auto"/>
            <w:noWrap/>
            <w:vAlign w:val="center"/>
            <w:hideMark/>
          </w:tcPr>
          <w:p w14:paraId="53B7FCE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663</w:t>
            </w:r>
          </w:p>
        </w:tc>
        <w:tc>
          <w:tcPr>
            <w:tcW w:w="429" w:type="dxa"/>
            <w:tcBorders>
              <w:top w:val="nil"/>
              <w:left w:val="nil"/>
              <w:bottom w:val="single" w:sz="4" w:space="0" w:color="auto"/>
              <w:right w:val="single" w:sz="4" w:space="0" w:color="auto"/>
            </w:tcBorders>
            <w:shd w:val="clear" w:color="auto" w:fill="auto"/>
            <w:noWrap/>
            <w:vAlign w:val="center"/>
            <w:hideMark/>
          </w:tcPr>
          <w:p w14:paraId="546E91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671</w:t>
            </w:r>
          </w:p>
        </w:tc>
        <w:tc>
          <w:tcPr>
            <w:tcW w:w="429" w:type="dxa"/>
            <w:tcBorders>
              <w:top w:val="nil"/>
              <w:left w:val="nil"/>
              <w:bottom w:val="single" w:sz="4" w:space="0" w:color="auto"/>
              <w:right w:val="single" w:sz="4" w:space="0" w:color="auto"/>
            </w:tcBorders>
            <w:shd w:val="clear" w:color="auto" w:fill="auto"/>
            <w:noWrap/>
            <w:vAlign w:val="center"/>
            <w:hideMark/>
          </w:tcPr>
          <w:p w14:paraId="30C606F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679</w:t>
            </w:r>
          </w:p>
        </w:tc>
      </w:tr>
      <w:tr w:rsidR="00FB4637" w:rsidRPr="00CB3AF5" w14:paraId="7E484222"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72F85D36"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D1CC6BF"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510</w:t>
            </w:r>
          </w:p>
        </w:tc>
        <w:tc>
          <w:tcPr>
            <w:tcW w:w="429" w:type="dxa"/>
            <w:tcBorders>
              <w:top w:val="nil"/>
              <w:left w:val="nil"/>
              <w:bottom w:val="single" w:sz="4" w:space="0" w:color="auto"/>
              <w:right w:val="single" w:sz="4" w:space="0" w:color="auto"/>
            </w:tcBorders>
            <w:shd w:val="clear" w:color="auto" w:fill="auto"/>
            <w:noWrap/>
            <w:vAlign w:val="center"/>
            <w:hideMark/>
          </w:tcPr>
          <w:p w14:paraId="1401570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463</w:t>
            </w:r>
          </w:p>
        </w:tc>
        <w:tc>
          <w:tcPr>
            <w:tcW w:w="429" w:type="dxa"/>
            <w:tcBorders>
              <w:top w:val="nil"/>
              <w:left w:val="nil"/>
              <w:bottom w:val="single" w:sz="4" w:space="0" w:color="auto"/>
              <w:right w:val="single" w:sz="4" w:space="0" w:color="auto"/>
            </w:tcBorders>
            <w:shd w:val="clear" w:color="auto" w:fill="auto"/>
            <w:noWrap/>
            <w:vAlign w:val="center"/>
            <w:hideMark/>
          </w:tcPr>
          <w:p w14:paraId="127509A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480</w:t>
            </w:r>
          </w:p>
        </w:tc>
        <w:tc>
          <w:tcPr>
            <w:tcW w:w="429" w:type="dxa"/>
            <w:tcBorders>
              <w:top w:val="nil"/>
              <w:left w:val="nil"/>
              <w:bottom w:val="single" w:sz="4" w:space="0" w:color="auto"/>
              <w:right w:val="single" w:sz="4" w:space="0" w:color="auto"/>
            </w:tcBorders>
            <w:shd w:val="clear" w:color="auto" w:fill="auto"/>
            <w:noWrap/>
            <w:vAlign w:val="center"/>
            <w:hideMark/>
          </w:tcPr>
          <w:p w14:paraId="2F01130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495</w:t>
            </w:r>
          </w:p>
        </w:tc>
        <w:tc>
          <w:tcPr>
            <w:tcW w:w="429" w:type="dxa"/>
            <w:tcBorders>
              <w:top w:val="nil"/>
              <w:left w:val="nil"/>
              <w:bottom w:val="single" w:sz="4" w:space="0" w:color="auto"/>
              <w:right w:val="single" w:sz="4" w:space="0" w:color="auto"/>
            </w:tcBorders>
            <w:shd w:val="clear" w:color="auto" w:fill="auto"/>
            <w:noWrap/>
            <w:vAlign w:val="center"/>
            <w:hideMark/>
          </w:tcPr>
          <w:p w14:paraId="5743E3E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510</w:t>
            </w:r>
          </w:p>
        </w:tc>
        <w:tc>
          <w:tcPr>
            <w:tcW w:w="429" w:type="dxa"/>
            <w:tcBorders>
              <w:top w:val="nil"/>
              <w:left w:val="nil"/>
              <w:bottom w:val="single" w:sz="4" w:space="0" w:color="auto"/>
              <w:right w:val="single" w:sz="4" w:space="0" w:color="auto"/>
            </w:tcBorders>
            <w:shd w:val="clear" w:color="auto" w:fill="auto"/>
            <w:noWrap/>
            <w:vAlign w:val="center"/>
            <w:hideMark/>
          </w:tcPr>
          <w:p w14:paraId="628C335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524</w:t>
            </w:r>
          </w:p>
        </w:tc>
        <w:tc>
          <w:tcPr>
            <w:tcW w:w="429" w:type="dxa"/>
            <w:tcBorders>
              <w:top w:val="nil"/>
              <w:left w:val="nil"/>
              <w:bottom w:val="single" w:sz="4" w:space="0" w:color="auto"/>
              <w:right w:val="single" w:sz="4" w:space="0" w:color="auto"/>
            </w:tcBorders>
            <w:shd w:val="clear" w:color="auto" w:fill="auto"/>
            <w:noWrap/>
            <w:vAlign w:val="center"/>
            <w:hideMark/>
          </w:tcPr>
          <w:p w14:paraId="379AA9E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537</w:t>
            </w:r>
          </w:p>
        </w:tc>
        <w:tc>
          <w:tcPr>
            <w:tcW w:w="429" w:type="dxa"/>
            <w:tcBorders>
              <w:top w:val="nil"/>
              <w:left w:val="nil"/>
              <w:bottom w:val="single" w:sz="4" w:space="0" w:color="auto"/>
              <w:right w:val="single" w:sz="4" w:space="0" w:color="auto"/>
            </w:tcBorders>
            <w:shd w:val="clear" w:color="auto" w:fill="auto"/>
            <w:noWrap/>
            <w:vAlign w:val="center"/>
            <w:hideMark/>
          </w:tcPr>
          <w:p w14:paraId="43751B8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549</w:t>
            </w:r>
          </w:p>
        </w:tc>
        <w:tc>
          <w:tcPr>
            <w:tcW w:w="429" w:type="dxa"/>
            <w:tcBorders>
              <w:top w:val="nil"/>
              <w:left w:val="nil"/>
              <w:bottom w:val="single" w:sz="4" w:space="0" w:color="auto"/>
              <w:right w:val="single" w:sz="4" w:space="0" w:color="auto"/>
            </w:tcBorders>
            <w:shd w:val="clear" w:color="auto" w:fill="auto"/>
            <w:noWrap/>
            <w:vAlign w:val="center"/>
            <w:hideMark/>
          </w:tcPr>
          <w:p w14:paraId="7EAEA3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561</w:t>
            </w:r>
          </w:p>
        </w:tc>
        <w:tc>
          <w:tcPr>
            <w:tcW w:w="429" w:type="dxa"/>
            <w:tcBorders>
              <w:top w:val="nil"/>
              <w:left w:val="nil"/>
              <w:bottom w:val="single" w:sz="4" w:space="0" w:color="auto"/>
              <w:right w:val="single" w:sz="4" w:space="0" w:color="auto"/>
            </w:tcBorders>
            <w:shd w:val="clear" w:color="auto" w:fill="auto"/>
            <w:noWrap/>
            <w:vAlign w:val="center"/>
            <w:hideMark/>
          </w:tcPr>
          <w:p w14:paraId="0CCDBB9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573</w:t>
            </w:r>
          </w:p>
        </w:tc>
        <w:tc>
          <w:tcPr>
            <w:tcW w:w="429" w:type="dxa"/>
            <w:tcBorders>
              <w:top w:val="nil"/>
              <w:left w:val="nil"/>
              <w:bottom w:val="single" w:sz="4" w:space="0" w:color="auto"/>
              <w:right w:val="single" w:sz="4" w:space="0" w:color="auto"/>
            </w:tcBorders>
            <w:shd w:val="clear" w:color="auto" w:fill="auto"/>
            <w:noWrap/>
            <w:vAlign w:val="center"/>
            <w:hideMark/>
          </w:tcPr>
          <w:p w14:paraId="4BA1A56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584</w:t>
            </w:r>
          </w:p>
        </w:tc>
        <w:tc>
          <w:tcPr>
            <w:tcW w:w="429" w:type="dxa"/>
            <w:tcBorders>
              <w:top w:val="nil"/>
              <w:left w:val="nil"/>
              <w:bottom w:val="single" w:sz="4" w:space="0" w:color="auto"/>
              <w:right w:val="single" w:sz="4" w:space="0" w:color="auto"/>
            </w:tcBorders>
            <w:shd w:val="clear" w:color="auto" w:fill="auto"/>
            <w:noWrap/>
            <w:vAlign w:val="center"/>
            <w:hideMark/>
          </w:tcPr>
          <w:p w14:paraId="135276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594</w:t>
            </w:r>
          </w:p>
        </w:tc>
        <w:tc>
          <w:tcPr>
            <w:tcW w:w="429" w:type="dxa"/>
            <w:tcBorders>
              <w:top w:val="nil"/>
              <w:left w:val="nil"/>
              <w:bottom w:val="single" w:sz="4" w:space="0" w:color="auto"/>
              <w:right w:val="single" w:sz="4" w:space="0" w:color="auto"/>
            </w:tcBorders>
            <w:shd w:val="clear" w:color="auto" w:fill="auto"/>
            <w:noWrap/>
            <w:vAlign w:val="center"/>
            <w:hideMark/>
          </w:tcPr>
          <w:p w14:paraId="5D8C3A1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605</w:t>
            </w:r>
          </w:p>
        </w:tc>
        <w:tc>
          <w:tcPr>
            <w:tcW w:w="429" w:type="dxa"/>
            <w:tcBorders>
              <w:top w:val="nil"/>
              <w:left w:val="nil"/>
              <w:bottom w:val="single" w:sz="4" w:space="0" w:color="auto"/>
              <w:right w:val="single" w:sz="4" w:space="0" w:color="auto"/>
            </w:tcBorders>
            <w:shd w:val="clear" w:color="auto" w:fill="auto"/>
            <w:noWrap/>
            <w:vAlign w:val="center"/>
            <w:hideMark/>
          </w:tcPr>
          <w:p w14:paraId="679D88D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615</w:t>
            </w:r>
          </w:p>
        </w:tc>
        <w:tc>
          <w:tcPr>
            <w:tcW w:w="429" w:type="dxa"/>
            <w:tcBorders>
              <w:top w:val="nil"/>
              <w:left w:val="nil"/>
              <w:bottom w:val="single" w:sz="4" w:space="0" w:color="auto"/>
              <w:right w:val="single" w:sz="4" w:space="0" w:color="auto"/>
            </w:tcBorders>
            <w:shd w:val="clear" w:color="auto" w:fill="auto"/>
            <w:noWrap/>
            <w:vAlign w:val="center"/>
            <w:hideMark/>
          </w:tcPr>
          <w:p w14:paraId="21970C4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624</w:t>
            </w:r>
          </w:p>
        </w:tc>
        <w:tc>
          <w:tcPr>
            <w:tcW w:w="429" w:type="dxa"/>
            <w:tcBorders>
              <w:top w:val="nil"/>
              <w:left w:val="nil"/>
              <w:bottom w:val="single" w:sz="4" w:space="0" w:color="auto"/>
              <w:right w:val="single" w:sz="4" w:space="0" w:color="auto"/>
            </w:tcBorders>
            <w:shd w:val="clear" w:color="auto" w:fill="auto"/>
            <w:noWrap/>
            <w:vAlign w:val="center"/>
            <w:hideMark/>
          </w:tcPr>
          <w:p w14:paraId="3ABDC7E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634</w:t>
            </w:r>
          </w:p>
        </w:tc>
        <w:tc>
          <w:tcPr>
            <w:tcW w:w="429" w:type="dxa"/>
            <w:tcBorders>
              <w:top w:val="nil"/>
              <w:left w:val="nil"/>
              <w:bottom w:val="single" w:sz="4" w:space="0" w:color="auto"/>
              <w:right w:val="single" w:sz="4" w:space="0" w:color="auto"/>
            </w:tcBorders>
            <w:shd w:val="clear" w:color="auto" w:fill="auto"/>
            <w:noWrap/>
            <w:vAlign w:val="center"/>
            <w:hideMark/>
          </w:tcPr>
          <w:p w14:paraId="1DAB65F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643</w:t>
            </w:r>
          </w:p>
        </w:tc>
        <w:tc>
          <w:tcPr>
            <w:tcW w:w="429" w:type="dxa"/>
            <w:tcBorders>
              <w:top w:val="nil"/>
              <w:left w:val="nil"/>
              <w:bottom w:val="single" w:sz="4" w:space="0" w:color="auto"/>
              <w:right w:val="single" w:sz="4" w:space="0" w:color="auto"/>
            </w:tcBorders>
            <w:shd w:val="clear" w:color="auto" w:fill="auto"/>
            <w:noWrap/>
            <w:vAlign w:val="center"/>
            <w:hideMark/>
          </w:tcPr>
          <w:p w14:paraId="5373047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651</w:t>
            </w:r>
          </w:p>
        </w:tc>
        <w:tc>
          <w:tcPr>
            <w:tcW w:w="429" w:type="dxa"/>
            <w:tcBorders>
              <w:top w:val="nil"/>
              <w:left w:val="nil"/>
              <w:bottom w:val="single" w:sz="4" w:space="0" w:color="auto"/>
              <w:right w:val="single" w:sz="4" w:space="0" w:color="auto"/>
            </w:tcBorders>
            <w:shd w:val="clear" w:color="auto" w:fill="auto"/>
            <w:noWrap/>
            <w:vAlign w:val="center"/>
            <w:hideMark/>
          </w:tcPr>
          <w:p w14:paraId="7E7F970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660</w:t>
            </w:r>
          </w:p>
        </w:tc>
        <w:tc>
          <w:tcPr>
            <w:tcW w:w="429" w:type="dxa"/>
            <w:tcBorders>
              <w:top w:val="nil"/>
              <w:left w:val="nil"/>
              <w:bottom w:val="single" w:sz="4" w:space="0" w:color="auto"/>
              <w:right w:val="single" w:sz="4" w:space="0" w:color="auto"/>
            </w:tcBorders>
            <w:shd w:val="clear" w:color="auto" w:fill="auto"/>
            <w:noWrap/>
            <w:vAlign w:val="center"/>
            <w:hideMark/>
          </w:tcPr>
          <w:p w14:paraId="7FD2F30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668</w:t>
            </w:r>
          </w:p>
        </w:tc>
        <w:tc>
          <w:tcPr>
            <w:tcW w:w="429" w:type="dxa"/>
            <w:tcBorders>
              <w:top w:val="nil"/>
              <w:left w:val="nil"/>
              <w:bottom w:val="single" w:sz="4" w:space="0" w:color="auto"/>
              <w:right w:val="single" w:sz="4" w:space="0" w:color="auto"/>
            </w:tcBorders>
            <w:shd w:val="clear" w:color="auto" w:fill="auto"/>
            <w:noWrap/>
            <w:vAlign w:val="center"/>
            <w:hideMark/>
          </w:tcPr>
          <w:p w14:paraId="5AC1AEE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676</w:t>
            </w:r>
          </w:p>
        </w:tc>
        <w:tc>
          <w:tcPr>
            <w:tcW w:w="429" w:type="dxa"/>
            <w:tcBorders>
              <w:top w:val="nil"/>
              <w:left w:val="nil"/>
              <w:bottom w:val="single" w:sz="4" w:space="0" w:color="auto"/>
              <w:right w:val="single" w:sz="4" w:space="0" w:color="auto"/>
            </w:tcBorders>
            <w:shd w:val="clear" w:color="auto" w:fill="auto"/>
            <w:noWrap/>
            <w:vAlign w:val="center"/>
            <w:hideMark/>
          </w:tcPr>
          <w:p w14:paraId="535FB4A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684</w:t>
            </w:r>
          </w:p>
        </w:tc>
        <w:tc>
          <w:tcPr>
            <w:tcW w:w="429" w:type="dxa"/>
            <w:tcBorders>
              <w:top w:val="nil"/>
              <w:left w:val="nil"/>
              <w:bottom w:val="single" w:sz="4" w:space="0" w:color="auto"/>
              <w:right w:val="single" w:sz="4" w:space="0" w:color="auto"/>
            </w:tcBorders>
            <w:shd w:val="clear" w:color="auto" w:fill="auto"/>
            <w:noWrap/>
            <w:vAlign w:val="center"/>
            <w:hideMark/>
          </w:tcPr>
          <w:p w14:paraId="19A2314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692</w:t>
            </w:r>
          </w:p>
        </w:tc>
      </w:tr>
      <w:tr w:rsidR="00FB4637" w:rsidRPr="00CB3AF5" w14:paraId="285CA075"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351E030B"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5B679E07"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520</w:t>
            </w:r>
          </w:p>
        </w:tc>
        <w:tc>
          <w:tcPr>
            <w:tcW w:w="429" w:type="dxa"/>
            <w:tcBorders>
              <w:top w:val="nil"/>
              <w:left w:val="nil"/>
              <w:bottom w:val="single" w:sz="4" w:space="0" w:color="auto"/>
              <w:right w:val="single" w:sz="4" w:space="0" w:color="auto"/>
            </w:tcBorders>
            <w:shd w:val="clear" w:color="auto" w:fill="auto"/>
            <w:noWrap/>
            <w:vAlign w:val="center"/>
            <w:hideMark/>
          </w:tcPr>
          <w:p w14:paraId="3126550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472</w:t>
            </w:r>
          </w:p>
        </w:tc>
        <w:tc>
          <w:tcPr>
            <w:tcW w:w="429" w:type="dxa"/>
            <w:tcBorders>
              <w:top w:val="nil"/>
              <w:left w:val="nil"/>
              <w:bottom w:val="single" w:sz="4" w:space="0" w:color="auto"/>
              <w:right w:val="single" w:sz="4" w:space="0" w:color="auto"/>
            </w:tcBorders>
            <w:shd w:val="clear" w:color="auto" w:fill="auto"/>
            <w:noWrap/>
            <w:vAlign w:val="center"/>
            <w:hideMark/>
          </w:tcPr>
          <w:p w14:paraId="2697AE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489</w:t>
            </w:r>
          </w:p>
        </w:tc>
        <w:tc>
          <w:tcPr>
            <w:tcW w:w="429" w:type="dxa"/>
            <w:tcBorders>
              <w:top w:val="nil"/>
              <w:left w:val="nil"/>
              <w:bottom w:val="single" w:sz="4" w:space="0" w:color="auto"/>
              <w:right w:val="single" w:sz="4" w:space="0" w:color="auto"/>
            </w:tcBorders>
            <w:shd w:val="clear" w:color="auto" w:fill="auto"/>
            <w:noWrap/>
            <w:vAlign w:val="center"/>
            <w:hideMark/>
          </w:tcPr>
          <w:p w14:paraId="240A713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505</w:t>
            </w:r>
          </w:p>
        </w:tc>
        <w:tc>
          <w:tcPr>
            <w:tcW w:w="429" w:type="dxa"/>
            <w:tcBorders>
              <w:top w:val="nil"/>
              <w:left w:val="nil"/>
              <w:bottom w:val="single" w:sz="4" w:space="0" w:color="auto"/>
              <w:right w:val="single" w:sz="4" w:space="0" w:color="auto"/>
            </w:tcBorders>
            <w:shd w:val="clear" w:color="auto" w:fill="auto"/>
            <w:noWrap/>
            <w:vAlign w:val="center"/>
            <w:hideMark/>
          </w:tcPr>
          <w:p w14:paraId="3FA750D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520</w:t>
            </w:r>
          </w:p>
        </w:tc>
        <w:tc>
          <w:tcPr>
            <w:tcW w:w="429" w:type="dxa"/>
            <w:tcBorders>
              <w:top w:val="nil"/>
              <w:left w:val="nil"/>
              <w:bottom w:val="single" w:sz="4" w:space="0" w:color="auto"/>
              <w:right w:val="single" w:sz="4" w:space="0" w:color="auto"/>
            </w:tcBorders>
            <w:shd w:val="clear" w:color="auto" w:fill="auto"/>
            <w:noWrap/>
            <w:vAlign w:val="center"/>
            <w:hideMark/>
          </w:tcPr>
          <w:p w14:paraId="10D4D82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534</w:t>
            </w:r>
          </w:p>
        </w:tc>
        <w:tc>
          <w:tcPr>
            <w:tcW w:w="429" w:type="dxa"/>
            <w:tcBorders>
              <w:top w:val="nil"/>
              <w:left w:val="nil"/>
              <w:bottom w:val="single" w:sz="4" w:space="0" w:color="auto"/>
              <w:right w:val="single" w:sz="4" w:space="0" w:color="auto"/>
            </w:tcBorders>
            <w:shd w:val="clear" w:color="auto" w:fill="auto"/>
            <w:noWrap/>
            <w:vAlign w:val="center"/>
            <w:hideMark/>
          </w:tcPr>
          <w:p w14:paraId="5074B1F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547</w:t>
            </w:r>
          </w:p>
        </w:tc>
        <w:tc>
          <w:tcPr>
            <w:tcW w:w="429" w:type="dxa"/>
            <w:tcBorders>
              <w:top w:val="nil"/>
              <w:left w:val="nil"/>
              <w:bottom w:val="single" w:sz="4" w:space="0" w:color="auto"/>
              <w:right w:val="single" w:sz="4" w:space="0" w:color="auto"/>
            </w:tcBorders>
            <w:shd w:val="clear" w:color="auto" w:fill="auto"/>
            <w:noWrap/>
            <w:vAlign w:val="center"/>
            <w:hideMark/>
          </w:tcPr>
          <w:p w14:paraId="27DC6F9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560</w:t>
            </w:r>
          </w:p>
        </w:tc>
        <w:tc>
          <w:tcPr>
            <w:tcW w:w="429" w:type="dxa"/>
            <w:tcBorders>
              <w:top w:val="nil"/>
              <w:left w:val="nil"/>
              <w:bottom w:val="single" w:sz="4" w:space="0" w:color="auto"/>
              <w:right w:val="single" w:sz="4" w:space="0" w:color="auto"/>
            </w:tcBorders>
            <w:shd w:val="clear" w:color="auto" w:fill="auto"/>
            <w:noWrap/>
            <w:vAlign w:val="center"/>
            <w:hideMark/>
          </w:tcPr>
          <w:p w14:paraId="4EB15D9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572</w:t>
            </w:r>
          </w:p>
        </w:tc>
        <w:tc>
          <w:tcPr>
            <w:tcW w:w="429" w:type="dxa"/>
            <w:tcBorders>
              <w:top w:val="nil"/>
              <w:left w:val="nil"/>
              <w:bottom w:val="single" w:sz="4" w:space="0" w:color="auto"/>
              <w:right w:val="single" w:sz="4" w:space="0" w:color="auto"/>
            </w:tcBorders>
            <w:shd w:val="clear" w:color="auto" w:fill="auto"/>
            <w:noWrap/>
            <w:vAlign w:val="center"/>
            <w:hideMark/>
          </w:tcPr>
          <w:p w14:paraId="0560B8D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584</w:t>
            </w:r>
          </w:p>
        </w:tc>
        <w:tc>
          <w:tcPr>
            <w:tcW w:w="429" w:type="dxa"/>
            <w:tcBorders>
              <w:top w:val="nil"/>
              <w:left w:val="nil"/>
              <w:bottom w:val="single" w:sz="4" w:space="0" w:color="auto"/>
              <w:right w:val="single" w:sz="4" w:space="0" w:color="auto"/>
            </w:tcBorders>
            <w:shd w:val="clear" w:color="auto" w:fill="auto"/>
            <w:noWrap/>
            <w:vAlign w:val="center"/>
            <w:hideMark/>
          </w:tcPr>
          <w:p w14:paraId="6A9EAB3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595</w:t>
            </w:r>
          </w:p>
        </w:tc>
        <w:tc>
          <w:tcPr>
            <w:tcW w:w="429" w:type="dxa"/>
            <w:tcBorders>
              <w:top w:val="nil"/>
              <w:left w:val="nil"/>
              <w:bottom w:val="single" w:sz="4" w:space="0" w:color="auto"/>
              <w:right w:val="single" w:sz="4" w:space="0" w:color="auto"/>
            </w:tcBorders>
            <w:shd w:val="clear" w:color="auto" w:fill="auto"/>
            <w:noWrap/>
            <w:vAlign w:val="center"/>
            <w:hideMark/>
          </w:tcPr>
          <w:p w14:paraId="641AA0B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606</w:t>
            </w:r>
          </w:p>
        </w:tc>
        <w:tc>
          <w:tcPr>
            <w:tcW w:w="429" w:type="dxa"/>
            <w:tcBorders>
              <w:top w:val="nil"/>
              <w:left w:val="nil"/>
              <w:bottom w:val="single" w:sz="4" w:space="0" w:color="auto"/>
              <w:right w:val="single" w:sz="4" w:space="0" w:color="auto"/>
            </w:tcBorders>
            <w:shd w:val="clear" w:color="auto" w:fill="auto"/>
            <w:noWrap/>
            <w:vAlign w:val="center"/>
            <w:hideMark/>
          </w:tcPr>
          <w:p w14:paraId="6C954B0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617</w:t>
            </w:r>
          </w:p>
        </w:tc>
        <w:tc>
          <w:tcPr>
            <w:tcW w:w="429" w:type="dxa"/>
            <w:tcBorders>
              <w:top w:val="nil"/>
              <w:left w:val="nil"/>
              <w:bottom w:val="single" w:sz="4" w:space="0" w:color="auto"/>
              <w:right w:val="single" w:sz="4" w:space="0" w:color="auto"/>
            </w:tcBorders>
            <w:shd w:val="clear" w:color="auto" w:fill="auto"/>
            <w:noWrap/>
            <w:vAlign w:val="center"/>
            <w:hideMark/>
          </w:tcPr>
          <w:p w14:paraId="366B1EC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627</w:t>
            </w:r>
          </w:p>
        </w:tc>
        <w:tc>
          <w:tcPr>
            <w:tcW w:w="429" w:type="dxa"/>
            <w:tcBorders>
              <w:top w:val="nil"/>
              <w:left w:val="nil"/>
              <w:bottom w:val="single" w:sz="4" w:space="0" w:color="auto"/>
              <w:right w:val="single" w:sz="4" w:space="0" w:color="auto"/>
            </w:tcBorders>
            <w:shd w:val="clear" w:color="auto" w:fill="auto"/>
            <w:noWrap/>
            <w:vAlign w:val="center"/>
            <w:hideMark/>
          </w:tcPr>
          <w:p w14:paraId="4687D7B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636</w:t>
            </w:r>
          </w:p>
        </w:tc>
        <w:tc>
          <w:tcPr>
            <w:tcW w:w="429" w:type="dxa"/>
            <w:tcBorders>
              <w:top w:val="nil"/>
              <w:left w:val="nil"/>
              <w:bottom w:val="single" w:sz="4" w:space="0" w:color="auto"/>
              <w:right w:val="single" w:sz="4" w:space="0" w:color="auto"/>
            </w:tcBorders>
            <w:shd w:val="clear" w:color="auto" w:fill="auto"/>
            <w:noWrap/>
            <w:vAlign w:val="center"/>
            <w:hideMark/>
          </w:tcPr>
          <w:p w14:paraId="646B35C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646</w:t>
            </w:r>
          </w:p>
        </w:tc>
        <w:tc>
          <w:tcPr>
            <w:tcW w:w="429" w:type="dxa"/>
            <w:tcBorders>
              <w:top w:val="nil"/>
              <w:left w:val="nil"/>
              <w:bottom w:val="single" w:sz="4" w:space="0" w:color="auto"/>
              <w:right w:val="single" w:sz="4" w:space="0" w:color="auto"/>
            </w:tcBorders>
            <w:shd w:val="clear" w:color="auto" w:fill="auto"/>
            <w:noWrap/>
            <w:vAlign w:val="center"/>
            <w:hideMark/>
          </w:tcPr>
          <w:p w14:paraId="7FFB439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655</w:t>
            </w:r>
          </w:p>
        </w:tc>
        <w:tc>
          <w:tcPr>
            <w:tcW w:w="429" w:type="dxa"/>
            <w:tcBorders>
              <w:top w:val="nil"/>
              <w:left w:val="nil"/>
              <w:bottom w:val="single" w:sz="4" w:space="0" w:color="auto"/>
              <w:right w:val="single" w:sz="4" w:space="0" w:color="auto"/>
            </w:tcBorders>
            <w:shd w:val="clear" w:color="auto" w:fill="auto"/>
            <w:noWrap/>
            <w:vAlign w:val="center"/>
            <w:hideMark/>
          </w:tcPr>
          <w:p w14:paraId="655D2DC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664</w:t>
            </w:r>
          </w:p>
        </w:tc>
        <w:tc>
          <w:tcPr>
            <w:tcW w:w="429" w:type="dxa"/>
            <w:tcBorders>
              <w:top w:val="nil"/>
              <w:left w:val="nil"/>
              <w:bottom w:val="single" w:sz="4" w:space="0" w:color="auto"/>
              <w:right w:val="single" w:sz="4" w:space="0" w:color="auto"/>
            </w:tcBorders>
            <w:shd w:val="clear" w:color="auto" w:fill="auto"/>
            <w:noWrap/>
            <w:vAlign w:val="center"/>
            <w:hideMark/>
          </w:tcPr>
          <w:p w14:paraId="42B22C6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673</w:t>
            </w:r>
          </w:p>
        </w:tc>
        <w:tc>
          <w:tcPr>
            <w:tcW w:w="429" w:type="dxa"/>
            <w:tcBorders>
              <w:top w:val="nil"/>
              <w:left w:val="nil"/>
              <w:bottom w:val="single" w:sz="4" w:space="0" w:color="auto"/>
              <w:right w:val="single" w:sz="4" w:space="0" w:color="auto"/>
            </w:tcBorders>
            <w:shd w:val="clear" w:color="auto" w:fill="auto"/>
            <w:noWrap/>
            <w:vAlign w:val="center"/>
            <w:hideMark/>
          </w:tcPr>
          <w:p w14:paraId="485DF74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681</w:t>
            </w:r>
          </w:p>
        </w:tc>
        <w:tc>
          <w:tcPr>
            <w:tcW w:w="429" w:type="dxa"/>
            <w:tcBorders>
              <w:top w:val="nil"/>
              <w:left w:val="nil"/>
              <w:bottom w:val="single" w:sz="4" w:space="0" w:color="auto"/>
              <w:right w:val="single" w:sz="4" w:space="0" w:color="auto"/>
            </w:tcBorders>
            <w:shd w:val="clear" w:color="auto" w:fill="auto"/>
            <w:noWrap/>
            <w:vAlign w:val="center"/>
            <w:hideMark/>
          </w:tcPr>
          <w:p w14:paraId="57E36D4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690</w:t>
            </w:r>
          </w:p>
        </w:tc>
        <w:tc>
          <w:tcPr>
            <w:tcW w:w="429" w:type="dxa"/>
            <w:tcBorders>
              <w:top w:val="nil"/>
              <w:left w:val="nil"/>
              <w:bottom w:val="single" w:sz="4" w:space="0" w:color="auto"/>
              <w:right w:val="single" w:sz="4" w:space="0" w:color="auto"/>
            </w:tcBorders>
            <w:shd w:val="clear" w:color="auto" w:fill="auto"/>
            <w:noWrap/>
            <w:vAlign w:val="center"/>
            <w:hideMark/>
          </w:tcPr>
          <w:p w14:paraId="4AE40F8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698</w:t>
            </w:r>
          </w:p>
        </w:tc>
        <w:tc>
          <w:tcPr>
            <w:tcW w:w="429" w:type="dxa"/>
            <w:tcBorders>
              <w:top w:val="nil"/>
              <w:left w:val="nil"/>
              <w:bottom w:val="single" w:sz="4" w:space="0" w:color="auto"/>
              <w:right w:val="single" w:sz="4" w:space="0" w:color="auto"/>
            </w:tcBorders>
            <w:shd w:val="clear" w:color="auto" w:fill="auto"/>
            <w:noWrap/>
            <w:vAlign w:val="center"/>
            <w:hideMark/>
          </w:tcPr>
          <w:p w14:paraId="2A3402D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706</w:t>
            </w:r>
          </w:p>
        </w:tc>
      </w:tr>
      <w:tr w:rsidR="00FB4637" w:rsidRPr="00CB3AF5" w14:paraId="14FC1AB3"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04847981"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69360AE6"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530</w:t>
            </w:r>
          </w:p>
        </w:tc>
        <w:tc>
          <w:tcPr>
            <w:tcW w:w="429" w:type="dxa"/>
            <w:tcBorders>
              <w:top w:val="nil"/>
              <w:left w:val="nil"/>
              <w:bottom w:val="single" w:sz="4" w:space="0" w:color="auto"/>
              <w:right w:val="single" w:sz="4" w:space="0" w:color="auto"/>
            </w:tcBorders>
            <w:shd w:val="clear" w:color="auto" w:fill="auto"/>
            <w:noWrap/>
            <w:vAlign w:val="center"/>
            <w:hideMark/>
          </w:tcPr>
          <w:p w14:paraId="594D0C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482</w:t>
            </w:r>
          </w:p>
        </w:tc>
        <w:tc>
          <w:tcPr>
            <w:tcW w:w="429" w:type="dxa"/>
            <w:tcBorders>
              <w:top w:val="nil"/>
              <w:left w:val="nil"/>
              <w:bottom w:val="single" w:sz="4" w:space="0" w:color="auto"/>
              <w:right w:val="single" w:sz="4" w:space="0" w:color="auto"/>
            </w:tcBorders>
            <w:shd w:val="clear" w:color="auto" w:fill="auto"/>
            <w:noWrap/>
            <w:vAlign w:val="center"/>
            <w:hideMark/>
          </w:tcPr>
          <w:p w14:paraId="7BF38F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499</w:t>
            </w:r>
          </w:p>
        </w:tc>
        <w:tc>
          <w:tcPr>
            <w:tcW w:w="429" w:type="dxa"/>
            <w:tcBorders>
              <w:top w:val="nil"/>
              <w:left w:val="nil"/>
              <w:bottom w:val="single" w:sz="4" w:space="0" w:color="auto"/>
              <w:right w:val="single" w:sz="4" w:space="0" w:color="auto"/>
            </w:tcBorders>
            <w:shd w:val="clear" w:color="auto" w:fill="auto"/>
            <w:noWrap/>
            <w:vAlign w:val="center"/>
            <w:hideMark/>
          </w:tcPr>
          <w:p w14:paraId="49D0DB0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515</w:t>
            </w:r>
          </w:p>
        </w:tc>
        <w:tc>
          <w:tcPr>
            <w:tcW w:w="429" w:type="dxa"/>
            <w:tcBorders>
              <w:top w:val="nil"/>
              <w:left w:val="nil"/>
              <w:bottom w:val="single" w:sz="4" w:space="0" w:color="auto"/>
              <w:right w:val="single" w:sz="4" w:space="0" w:color="auto"/>
            </w:tcBorders>
            <w:shd w:val="clear" w:color="auto" w:fill="auto"/>
            <w:noWrap/>
            <w:vAlign w:val="center"/>
            <w:hideMark/>
          </w:tcPr>
          <w:p w14:paraId="6C6E699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530</w:t>
            </w:r>
          </w:p>
        </w:tc>
        <w:tc>
          <w:tcPr>
            <w:tcW w:w="429" w:type="dxa"/>
            <w:tcBorders>
              <w:top w:val="nil"/>
              <w:left w:val="nil"/>
              <w:bottom w:val="single" w:sz="4" w:space="0" w:color="auto"/>
              <w:right w:val="single" w:sz="4" w:space="0" w:color="auto"/>
            </w:tcBorders>
            <w:shd w:val="clear" w:color="auto" w:fill="auto"/>
            <w:noWrap/>
            <w:vAlign w:val="center"/>
            <w:hideMark/>
          </w:tcPr>
          <w:p w14:paraId="62D5907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544</w:t>
            </w:r>
          </w:p>
        </w:tc>
        <w:tc>
          <w:tcPr>
            <w:tcW w:w="429" w:type="dxa"/>
            <w:tcBorders>
              <w:top w:val="nil"/>
              <w:left w:val="nil"/>
              <w:bottom w:val="single" w:sz="4" w:space="0" w:color="auto"/>
              <w:right w:val="single" w:sz="4" w:space="0" w:color="auto"/>
            </w:tcBorders>
            <w:shd w:val="clear" w:color="auto" w:fill="auto"/>
            <w:noWrap/>
            <w:vAlign w:val="center"/>
            <w:hideMark/>
          </w:tcPr>
          <w:p w14:paraId="3614BB9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558</w:t>
            </w:r>
          </w:p>
        </w:tc>
        <w:tc>
          <w:tcPr>
            <w:tcW w:w="429" w:type="dxa"/>
            <w:tcBorders>
              <w:top w:val="nil"/>
              <w:left w:val="nil"/>
              <w:bottom w:val="single" w:sz="4" w:space="0" w:color="auto"/>
              <w:right w:val="single" w:sz="4" w:space="0" w:color="auto"/>
            </w:tcBorders>
            <w:shd w:val="clear" w:color="auto" w:fill="auto"/>
            <w:noWrap/>
            <w:vAlign w:val="center"/>
            <w:hideMark/>
          </w:tcPr>
          <w:p w14:paraId="546D61D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571</w:t>
            </w:r>
          </w:p>
        </w:tc>
        <w:tc>
          <w:tcPr>
            <w:tcW w:w="429" w:type="dxa"/>
            <w:tcBorders>
              <w:top w:val="nil"/>
              <w:left w:val="nil"/>
              <w:bottom w:val="single" w:sz="4" w:space="0" w:color="auto"/>
              <w:right w:val="single" w:sz="4" w:space="0" w:color="auto"/>
            </w:tcBorders>
            <w:shd w:val="clear" w:color="auto" w:fill="auto"/>
            <w:noWrap/>
            <w:vAlign w:val="center"/>
            <w:hideMark/>
          </w:tcPr>
          <w:p w14:paraId="034ED0E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583</w:t>
            </w:r>
          </w:p>
        </w:tc>
        <w:tc>
          <w:tcPr>
            <w:tcW w:w="429" w:type="dxa"/>
            <w:tcBorders>
              <w:top w:val="nil"/>
              <w:left w:val="nil"/>
              <w:bottom w:val="single" w:sz="4" w:space="0" w:color="auto"/>
              <w:right w:val="single" w:sz="4" w:space="0" w:color="auto"/>
            </w:tcBorders>
            <w:shd w:val="clear" w:color="auto" w:fill="auto"/>
            <w:noWrap/>
            <w:vAlign w:val="center"/>
            <w:hideMark/>
          </w:tcPr>
          <w:p w14:paraId="01B1851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595</w:t>
            </w:r>
          </w:p>
        </w:tc>
        <w:tc>
          <w:tcPr>
            <w:tcW w:w="429" w:type="dxa"/>
            <w:tcBorders>
              <w:top w:val="nil"/>
              <w:left w:val="nil"/>
              <w:bottom w:val="single" w:sz="4" w:space="0" w:color="auto"/>
              <w:right w:val="single" w:sz="4" w:space="0" w:color="auto"/>
            </w:tcBorders>
            <w:shd w:val="clear" w:color="auto" w:fill="auto"/>
            <w:noWrap/>
            <w:vAlign w:val="center"/>
            <w:hideMark/>
          </w:tcPr>
          <w:p w14:paraId="124C76C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607</w:t>
            </w:r>
          </w:p>
        </w:tc>
        <w:tc>
          <w:tcPr>
            <w:tcW w:w="429" w:type="dxa"/>
            <w:tcBorders>
              <w:top w:val="nil"/>
              <w:left w:val="nil"/>
              <w:bottom w:val="single" w:sz="4" w:space="0" w:color="auto"/>
              <w:right w:val="single" w:sz="4" w:space="0" w:color="auto"/>
            </w:tcBorders>
            <w:shd w:val="clear" w:color="auto" w:fill="auto"/>
            <w:noWrap/>
            <w:vAlign w:val="center"/>
            <w:hideMark/>
          </w:tcPr>
          <w:p w14:paraId="1A75F84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618</w:t>
            </w:r>
          </w:p>
        </w:tc>
        <w:tc>
          <w:tcPr>
            <w:tcW w:w="429" w:type="dxa"/>
            <w:tcBorders>
              <w:top w:val="nil"/>
              <w:left w:val="nil"/>
              <w:bottom w:val="single" w:sz="4" w:space="0" w:color="auto"/>
              <w:right w:val="single" w:sz="4" w:space="0" w:color="auto"/>
            </w:tcBorders>
            <w:shd w:val="clear" w:color="auto" w:fill="auto"/>
            <w:noWrap/>
            <w:vAlign w:val="center"/>
            <w:hideMark/>
          </w:tcPr>
          <w:p w14:paraId="3AC25FE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628</w:t>
            </w:r>
          </w:p>
        </w:tc>
        <w:tc>
          <w:tcPr>
            <w:tcW w:w="429" w:type="dxa"/>
            <w:tcBorders>
              <w:top w:val="nil"/>
              <w:left w:val="nil"/>
              <w:bottom w:val="single" w:sz="4" w:space="0" w:color="auto"/>
              <w:right w:val="single" w:sz="4" w:space="0" w:color="auto"/>
            </w:tcBorders>
            <w:shd w:val="clear" w:color="auto" w:fill="auto"/>
            <w:noWrap/>
            <w:vAlign w:val="center"/>
            <w:hideMark/>
          </w:tcPr>
          <w:p w14:paraId="4DE6EE3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639</w:t>
            </w:r>
          </w:p>
        </w:tc>
        <w:tc>
          <w:tcPr>
            <w:tcW w:w="429" w:type="dxa"/>
            <w:tcBorders>
              <w:top w:val="nil"/>
              <w:left w:val="nil"/>
              <w:bottom w:val="single" w:sz="4" w:space="0" w:color="auto"/>
              <w:right w:val="single" w:sz="4" w:space="0" w:color="auto"/>
            </w:tcBorders>
            <w:shd w:val="clear" w:color="auto" w:fill="auto"/>
            <w:noWrap/>
            <w:vAlign w:val="center"/>
            <w:hideMark/>
          </w:tcPr>
          <w:p w14:paraId="2F4DA9E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649</w:t>
            </w:r>
          </w:p>
        </w:tc>
        <w:tc>
          <w:tcPr>
            <w:tcW w:w="429" w:type="dxa"/>
            <w:tcBorders>
              <w:top w:val="nil"/>
              <w:left w:val="nil"/>
              <w:bottom w:val="single" w:sz="4" w:space="0" w:color="auto"/>
              <w:right w:val="single" w:sz="4" w:space="0" w:color="auto"/>
            </w:tcBorders>
            <w:shd w:val="clear" w:color="auto" w:fill="auto"/>
            <w:noWrap/>
            <w:vAlign w:val="center"/>
            <w:hideMark/>
          </w:tcPr>
          <w:p w14:paraId="517C727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658</w:t>
            </w:r>
          </w:p>
        </w:tc>
        <w:tc>
          <w:tcPr>
            <w:tcW w:w="429" w:type="dxa"/>
            <w:tcBorders>
              <w:top w:val="nil"/>
              <w:left w:val="nil"/>
              <w:bottom w:val="single" w:sz="4" w:space="0" w:color="auto"/>
              <w:right w:val="single" w:sz="4" w:space="0" w:color="auto"/>
            </w:tcBorders>
            <w:shd w:val="clear" w:color="auto" w:fill="auto"/>
            <w:noWrap/>
            <w:vAlign w:val="center"/>
            <w:hideMark/>
          </w:tcPr>
          <w:p w14:paraId="2E400DC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668</w:t>
            </w:r>
          </w:p>
        </w:tc>
        <w:tc>
          <w:tcPr>
            <w:tcW w:w="429" w:type="dxa"/>
            <w:tcBorders>
              <w:top w:val="nil"/>
              <w:left w:val="nil"/>
              <w:bottom w:val="single" w:sz="4" w:space="0" w:color="auto"/>
              <w:right w:val="single" w:sz="4" w:space="0" w:color="auto"/>
            </w:tcBorders>
            <w:shd w:val="clear" w:color="auto" w:fill="auto"/>
            <w:noWrap/>
            <w:vAlign w:val="center"/>
            <w:hideMark/>
          </w:tcPr>
          <w:p w14:paraId="6A5C8CB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677</w:t>
            </w:r>
          </w:p>
        </w:tc>
        <w:tc>
          <w:tcPr>
            <w:tcW w:w="429" w:type="dxa"/>
            <w:tcBorders>
              <w:top w:val="nil"/>
              <w:left w:val="nil"/>
              <w:bottom w:val="single" w:sz="4" w:space="0" w:color="auto"/>
              <w:right w:val="single" w:sz="4" w:space="0" w:color="auto"/>
            </w:tcBorders>
            <w:shd w:val="clear" w:color="auto" w:fill="auto"/>
            <w:noWrap/>
            <w:vAlign w:val="center"/>
            <w:hideMark/>
          </w:tcPr>
          <w:p w14:paraId="7B90108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686</w:t>
            </w:r>
          </w:p>
        </w:tc>
        <w:tc>
          <w:tcPr>
            <w:tcW w:w="429" w:type="dxa"/>
            <w:tcBorders>
              <w:top w:val="nil"/>
              <w:left w:val="nil"/>
              <w:bottom w:val="single" w:sz="4" w:space="0" w:color="auto"/>
              <w:right w:val="single" w:sz="4" w:space="0" w:color="auto"/>
            </w:tcBorders>
            <w:shd w:val="clear" w:color="auto" w:fill="auto"/>
            <w:noWrap/>
            <w:vAlign w:val="center"/>
            <w:hideMark/>
          </w:tcPr>
          <w:p w14:paraId="60D67A5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694</w:t>
            </w:r>
          </w:p>
        </w:tc>
        <w:tc>
          <w:tcPr>
            <w:tcW w:w="429" w:type="dxa"/>
            <w:tcBorders>
              <w:top w:val="nil"/>
              <w:left w:val="nil"/>
              <w:bottom w:val="single" w:sz="4" w:space="0" w:color="auto"/>
              <w:right w:val="single" w:sz="4" w:space="0" w:color="auto"/>
            </w:tcBorders>
            <w:shd w:val="clear" w:color="auto" w:fill="auto"/>
            <w:noWrap/>
            <w:vAlign w:val="center"/>
            <w:hideMark/>
          </w:tcPr>
          <w:p w14:paraId="1F1FFBC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703</w:t>
            </w:r>
          </w:p>
        </w:tc>
        <w:tc>
          <w:tcPr>
            <w:tcW w:w="429" w:type="dxa"/>
            <w:tcBorders>
              <w:top w:val="nil"/>
              <w:left w:val="nil"/>
              <w:bottom w:val="single" w:sz="4" w:space="0" w:color="auto"/>
              <w:right w:val="single" w:sz="4" w:space="0" w:color="auto"/>
            </w:tcBorders>
            <w:shd w:val="clear" w:color="auto" w:fill="auto"/>
            <w:noWrap/>
            <w:vAlign w:val="center"/>
            <w:hideMark/>
          </w:tcPr>
          <w:p w14:paraId="2909CBA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711</w:t>
            </w:r>
          </w:p>
        </w:tc>
        <w:tc>
          <w:tcPr>
            <w:tcW w:w="429" w:type="dxa"/>
            <w:tcBorders>
              <w:top w:val="nil"/>
              <w:left w:val="nil"/>
              <w:bottom w:val="single" w:sz="4" w:space="0" w:color="auto"/>
              <w:right w:val="single" w:sz="4" w:space="0" w:color="auto"/>
            </w:tcBorders>
            <w:shd w:val="clear" w:color="auto" w:fill="auto"/>
            <w:noWrap/>
            <w:vAlign w:val="center"/>
            <w:hideMark/>
          </w:tcPr>
          <w:p w14:paraId="77D72D9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719</w:t>
            </w:r>
          </w:p>
        </w:tc>
      </w:tr>
      <w:tr w:rsidR="00FB4637" w:rsidRPr="00CB3AF5" w14:paraId="41DFDA49"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269904CB"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5759A953"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540</w:t>
            </w:r>
          </w:p>
        </w:tc>
        <w:tc>
          <w:tcPr>
            <w:tcW w:w="429" w:type="dxa"/>
            <w:tcBorders>
              <w:top w:val="nil"/>
              <w:left w:val="nil"/>
              <w:bottom w:val="single" w:sz="4" w:space="0" w:color="auto"/>
              <w:right w:val="single" w:sz="4" w:space="0" w:color="auto"/>
            </w:tcBorders>
            <w:shd w:val="clear" w:color="auto" w:fill="auto"/>
            <w:noWrap/>
            <w:vAlign w:val="center"/>
            <w:hideMark/>
          </w:tcPr>
          <w:p w14:paraId="25C1BD3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491</w:t>
            </w:r>
          </w:p>
        </w:tc>
        <w:tc>
          <w:tcPr>
            <w:tcW w:w="429" w:type="dxa"/>
            <w:tcBorders>
              <w:top w:val="nil"/>
              <w:left w:val="nil"/>
              <w:bottom w:val="single" w:sz="4" w:space="0" w:color="auto"/>
              <w:right w:val="single" w:sz="4" w:space="0" w:color="auto"/>
            </w:tcBorders>
            <w:shd w:val="clear" w:color="auto" w:fill="auto"/>
            <w:noWrap/>
            <w:vAlign w:val="center"/>
            <w:hideMark/>
          </w:tcPr>
          <w:p w14:paraId="14853F6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508</w:t>
            </w:r>
          </w:p>
        </w:tc>
        <w:tc>
          <w:tcPr>
            <w:tcW w:w="429" w:type="dxa"/>
            <w:tcBorders>
              <w:top w:val="nil"/>
              <w:left w:val="nil"/>
              <w:bottom w:val="single" w:sz="4" w:space="0" w:color="auto"/>
              <w:right w:val="single" w:sz="4" w:space="0" w:color="auto"/>
            </w:tcBorders>
            <w:shd w:val="clear" w:color="auto" w:fill="auto"/>
            <w:noWrap/>
            <w:vAlign w:val="center"/>
            <w:hideMark/>
          </w:tcPr>
          <w:p w14:paraId="56DD0F8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525</w:t>
            </w:r>
          </w:p>
        </w:tc>
        <w:tc>
          <w:tcPr>
            <w:tcW w:w="429" w:type="dxa"/>
            <w:tcBorders>
              <w:top w:val="nil"/>
              <w:left w:val="nil"/>
              <w:bottom w:val="single" w:sz="4" w:space="0" w:color="auto"/>
              <w:right w:val="single" w:sz="4" w:space="0" w:color="auto"/>
            </w:tcBorders>
            <w:shd w:val="clear" w:color="auto" w:fill="auto"/>
            <w:noWrap/>
            <w:vAlign w:val="center"/>
            <w:hideMark/>
          </w:tcPr>
          <w:p w14:paraId="79A99D1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540</w:t>
            </w:r>
          </w:p>
        </w:tc>
        <w:tc>
          <w:tcPr>
            <w:tcW w:w="429" w:type="dxa"/>
            <w:tcBorders>
              <w:top w:val="nil"/>
              <w:left w:val="nil"/>
              <w:bottom w:val="single" w:sz="4" w:space="0" w:color="auto"/>
              <w:right w:val="single" w:sz="4" w:space="0" w:color="auto"/>
            </w:tcBorders>
            <w:shd w:val="clear" w:color="auto" w:fill="auto"/>
            <w:noWrap/>
            <w:vAlign w:val="center"/>
            <w:hideMark/>
          </w:tcPr>
          <w:p w14:paraId="7AFC36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555</w:t>
            </w:r>
          </w:p>
        </w:tc>
        <w:tc>
          <w:tcPr>
            <w:tcW w:w="429" w:type="dxa"/>
            <w:tcBorders>
              <w:top w:val="nil"/>
              <w:left w:val="nil"/>
              <w:bottom w:val="single" w:sz="4" w:space="0" w:color="auto"/>
              <w:right w:val="single" w:sz="4" w:space="0" w:color="auto"/>
            </w:tcBorders>
            <w:shd w:val="clear" w:color="auto" w:fill="auto"/>
            <w:noWrap/>
            <w:vAlign w:val="center"/>
            <w:hideMark/>
          </w:tcPr>
          <w:p w14:paraId="38B7267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568</w:t>
            </w:r>
          </w:p>
        </w:tc>
        <w:tc>
          <w:tcPr>
            <w:tcW w:w="429" w:type="dxa"/>
            <w:tcBorders>
              <w:top w:val="nil"/>
              <w:left w:val="nil"/>
              <w:bottom w:val="single" w:sz="4" w:space="0" w:color="auto"/>
              <w:right w:val="single" w:sz="4" w:space="0" w:color="auto"/>
            </w:tcBorders>
            <w:shd w:val="clear" w:color="auto" w:fill="auto"/>
            <w:noWrap/>
            <w:vAlign w:val="center"/>
            <w:hideMark/>
          </w:tcPr>
          <w:p w14:paraId="654AFC5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582</w:t>
            </w:r>
          </w:p>
        </w:tc>
        <w:tc>
          <w:tcPr>
            <w:tcW w:w="429" w:type="dxa"/>
            <w:tcBorders>
              <w:top w:val="nil"/>
              <w:left w:val="nil"/>
              <w:bottom w:val="single" w:sz="4" w:space="0" w:color="auto"/>
              <w:right w:val="single" w:sz="4" w:space="0" w:color="auto"/>
            </w:tcBorders>
            <w:shd w:val="clear" w:color="auto" w:fill="auto"/>
            <w:noWrap/>
            <w:vAlign w:val="center"/>
            <w:hideMark/>
          </w:tcPr>
          <w:p w14:paraId="08BF8B6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594</w:t>
            </w:r>
          </w:p>
        </w:tc>
        <w:tc>
          <w:tcPr>
            <w:tcW w:w="429" w:type="dxa"/>
            <w:tcBorders>
              <w:top w:val="nil"/>
              <w:left w:val="nil"/>
              <w:bottom w:val="single" w:sz="4" w:space="0" w:color="auto"/>
              <w:right w:val="single" w:sz="4" w:space="0" w:color="auto"/>
            </w:tcBorders>
            <w:shd w:val="clear" w:color="auto" w:fill="auto"/>
            <w:noWrap/>
            <w:vAlign w:val="center"/>
            <w:hideMark/>
          </w:tcPr>
          <w:p w14:paraId="375369D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606</w:t>
            </w:r>
          </w:p>
        </w:tc>
        <w:tc>
          <w:tcPr>
            <w:tcW w:w="429" w:type="dxa"/>
            <w:tcBorders>
              <w:top w:val="nil"/>
              <w:left w:val="nil"/>
              <w:bottom w:val="single" w:sz="4" w:space="0" w:color="auto"/>
              <w:right w:val="single" w:sz="4" w:space="0" w:color="auto"/>
            </w:tcBorders>
            <w:shd w:val="clear" w:color="auto" w:fill="auto"/>
            <w:noWrap/>
            <w:vAlign w:val="center"/>
            <w:hideMark/>
          </w:tcPr>
          <w:p w14:paraId="1610809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618</w:t>
            </w:r>
          </w:p>
        </w:tc>
        <w:tc>
          <w:tcPr>
            <w:tcW w:w="429" w:type="dxa"/>
            <w:tcBorders>
              <w:top w:val="nil"/>
              <w:left w:val="nil"/>
              <w:bottom w:val="single" w:sz="4" w:space="0" w:color="auto"/>
              <w:right w:val="single" w:sz="4" w:space="0" w:color="auto"/>
            </w:tcBorders>
            <w:shd w:val="clear" w:color="auto" w:fill="auto"/>
            <w:noWrap/>
            <w:vAlign w:val="center"/>
            <w:hideMark/>
          </w:tcPr>
          <w:p w14:paraId="1222547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629</w:t>
            </w:r>
          </w:p>
        </w:tc>
        <w:tc>
          <w:tcPr>
            <w:tcW w:w="429" w:type="dxa"/>
            <w:tcBorders>
              <w:top w:val="nil"/>
              <w:left w:val="nil"/>
              <w:bottom w:val="single" w:sz="4" w:space="0" w:color="auto"/>
              <w:right w:val="single" w:sz="4" w:space="0" w:color="auto"/>
            </w:tcBorders>
            <w:shd w:val="clear" w:color="auto" w:fill="auto"/>
            <w:noWrap/>
            <w:vAlign w:val="center"/>
            <w:hideMark/>
          </w:tcPr>
          <w:p w14:paraId="4A0EF5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640</w:t>
            </w:r>
          </w:p>
        </w:tc>
        <w:tc>
          <w:tcPr>
            <w:tcW w:w="429" w:type="dxa"/>
            <w:tcBorders>
              <w:top w:val="nil"/>
              <w:left w:val="nil"/>
              <w:bottom w:val="single" w:sz="4" w:space="0" w:color="auto"/>
              <w:right w:val="single" w:sz="4" w:space="0" w:color="auto"/>
            </w:tcBorders>
            <w:shd w:val="clear" w:color="auto" w:fill="auto"/>
            <w:noWrap/>
            <w:vAlign w:val="center"/>
            <w:hideMark/>
          </w:tcPr>
          <w:p w14:paraId="3AE955A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651</w:t>
            </w:r>
          </w:p>
        </w:tc>
        <w:tc>
          <w:tcPr>
            <w:tcW w:w="429" w:type="dxa"/>
            <w:tcBorders>
              <w:top w:val="nil"/>
              <w:left w:val="nil"/>
              <w:bottom w:val="single" w:sz="4" w:space="0" w:color="auto"/>
              <w:right w:val="single" w:sz="4" w:space="0" w:color="auto"/>
            </w:tcBorders>
            <w:shd w:val="clear" w:color="auto" w:fill="auto"/>
            <w:noWrap/>
            <w:vAlign w:val="center"/>
            <w:hideMark/>
          </w:tcPr>
          <w:p w14:paraId="248783F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661</w:t>
            </w:r>
          </w:p>
        </w:tc>
        <w:tc>
          <w:tcPr>
            <w:tcW w:w="429" w:type="dxa"/>
            <w:tcBorders>
              <w:top w:val="nil"/>
              <w:left w:val="nil"/>
              <w:bottom w:val="single" w:sz="4" w:space="0" w:color="auto"/>
              <w:right w:val="single" w:sz="4" w:space="0" w:color="auto"/>
            </w:tcBorders>
            <w:shd w:val="clear" w:color="auto" w:fill="auto"/>
            <w:noWrap/>
            <w:vAlign w:val="center"/>
            <w:hideMark/>
          </w:tcPr>
          <w:p w14:paraId="7DDF741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671</w:t>
            </w:r>
          </w:p>
        </w:tc>
        <w:tc>
          <w:tcPr>
            <w:tcW w:w="429" w:type="dxa"/>
            <w:tcBorders>
              <w:top w:val="nil"/>
              <w:left w:val="nil"/>
              <w:bottom w:val="single" w:sz="4" w:space="0" w:color="auto"/>
              <w:right w:val="single" w:sz="4" w:space="0" w:color="auto"/>
            </w:tcBorders>
            <w:shd w:val="clear" w:color="auto" w:fill="auto"/>
            <w:noWrap/>
            <w:vAlign w:val="center"/>
            <w:hideMark/>
          </w:tcPr>
          <w:p w14:paraId="0074DDB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680</w:t>
            </w:r>
          </w:p>
        </w:tc>
        <w:tc>
          <w:tcPr>
            <w:tcW w:w="429" w:type="dxa"/>
            <w:tcBorders>
              <w:top w:val="nil"/>
              <w:left w:val="nil"/>
              <w:bottom w:val="single" w:sz="4" w:space="0" w:color="auto"/>
              <w:right w:val="single" w:sz="4" w:space="0" w:color="auto"/>
            </w:tcBorders>
            <w:shd w:val="clear" w:color="auto" w:fill="auto"/>
            <w:noWrap/>
            <w:vAlign w:val="center"/>
            <w:hideMark/>
          </w:tcPr>
          <w:p w14:paraId="1E6A5CA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690</w:t>
            </w:r>
          </w:p>
        </w:tc>
        <w:tc>
          <w:tcPr>
            <w:tcW w:w="429" w:type="dxa"/>
            <w:tcBorders>
              <w:top w:val="nil"/>
              <w:left w:val="nil"/>
              <w:bottom w:val="single" w:sz="4" w:space="0" w:color="auto"/>
              <w:right w:val="single" w:sz="4" w:space="0" w:color="auto"/>
            </w:tcBorders>
            <w:shd w:val="clear" w:color="auto" w:fill="auto"/>
            <w:noWrap/>
            <w:vAlign w:val="center"/>
            <w:hideMark/>
          </w:tcPr>
          <w:p w14:paraId="7171E5E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699</w:t>
            </w:r>
          </w:p>
        </w:tc>
        <w:tc>
          <w:tcPr>
            <w:tcW w:w="429" w:type="dxa"/>
            <w:tcBorders>
              <w:top w:val="nil"/>
              <w:left w:val="nil"/>
              <w:bottom w:val="single" w:sz="4" w:space="0" w:color="auto"/>
              <w:right w:val="single" w:sz="4" w:space="0" w:color="auto"/>
            </w:tcBorders>
            <w:shd w:val="clear" w:color="auto" w:fill="auto"/>
            <w:noWrap/>
            <w:vAlign w:val="center"/>
            <w:hideMark/>
          </w:tcPr>
          <w:p w14:paraId="398D0BA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708</w:t>
            </w:r>
          </w:p>
        </w:tc>
        <w:tc>
          <w:tcPr>
            <w:tcW w:w="429" w:type="dxa"/>
            <w:tcBorders>
              <w:top w:val="nil"/>
              <w:left w:val="nil"/>
              <w:bottom w:val="single" w:sz="4" w:space="0" w:color="auto"/>
              <w:right w:val="single" w:sz="4" w:space="0" w:color="auto"/>
            </w:tcBorders>
            <w:shd w:val="clear" w:color="auto" w:fill="auto"/>
            <w:noWrap/>
            <w:vAlign w:val="center"/>
            <w:hideMark/>
          </w:tcPr>
          <w:p w14:paraId="73058B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716</w:t>
            </w:r>
          </w:p>
        </w:tc>
        <w:tc>
          <w:tcPr>
            <w:tcW w:w="429" w:type="dxa"/>
            <w:tcBorders>
              <w:top w:val="nil"/>
              <w:left w:val="nil"/>
              <w:bottom w:val="single" w:sz="4" w:space="0" w:color="auto"/>
              <w:right w:val="single" w:sz="4" w:space="0" w:color="auto"/>
            </w:tcBorders>
            <w:shd w:val="clear" w:color="auto" w:fill="auto"/>
            <w:noWrap/>
            <w:vAlign w:val="center"/>
            <w:hideMark/>
          </w:tcPr>
          <w:p w14:paraId="36C1673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725</w:t>
            </w:r>
          </w:p>
        </w:tc>
        <w:tc>
          <w:tcPr>
            <w:tcW w:w="429" w:type="dxa"/>
            <w:tcBorders>
              <w:top w:val="nil"/>
              <w:left w:val="nil"/>
              <w:bottom w:val="single" w:sz="4" w:space="0" w:color="auto"/>
              <w:right w:val="single" w:sz="4" w:space="0" w:color="auto"/>
            </w:tcBorders>
            <w:shd w:val="clear" w:color="auto" w:fill="auto"/>
            <w:noWrap/>
            <w:vAlign w:val="center"/>
            <w:hideMark/>
          </w:tcPr>
          <w:p w14:paraId="34A1E52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733</w:t>
            </w:r>
          </w:p>
        </w:tc>
      </w:tr>
      <w:tr w:rsidR="00FB4637" w:rsidRPr="00CB3AF5" w14:paraId="40F53968"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3C5FE4F"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1DB9E3BC"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550</w:t>
            </w:r>
          </w:p>
        </w:tc>
        <w:tc>
          <w:tcPr>
            <w:tcW w:w="429" w:type="dxa"/>
            <w:tcBorders>
              <w:top w:val="nil"/>
              <w:left w:val="nil"/>
              <w:bottom w:val="single" w:sz="4" w:space="0" w:color="auto"/>
              <w:right w:val="single" w:sz="4" w:space="0" w:color="auto"/>
            </w:tcBorders>
            <w:shd w:val="clear" w:color="auto" w:fill="auto"/>
            <w:noWrap/>
            <w:vAlign w:val="center"/>
            <w:hideMark/>
          </w:tcPr>
          <w:p w14:paraId="7F625E4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500</w:t>
            </w:r>
          </w:p>
        </w:tc>
        <w:tc>
          <w:tcPr>
            <w:tcW w:w="429" w:type="dxa"/>
            <w:tcBorders>
              <w:top w:val="nil"/>
              <w:left w:val="nil"/>
              <w:bottom w:val="single" w:sz="4" w:space="0" w:color="auto"/>
              <w:right w:val="single" w:sz="4" w:space="0" w:color="auto"/>
            </w:tcBorders>
            <w:shd w:val="clear" w:color="auto" w:fill="auto"/>
            <w:noWrap/>
            <w:vAlign w:val="center"/>
            <w:hideMark/>
          </w:tcPr>
          <w:p w14:paraId="7BC72EA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518</w:t>
            </w:r>
          </w:p>
        </w:tc>
        <w:tc>
          <w:tcPr>
            <w:tcW w:w="429" w:type="dxa"/>
            <w:tcBorders>
              <w:top w:val="nil"/>
              <w:left w:val="nil"/>
              <w:bottom w:val="single" w:sz="4" w:space="0" w:color="auto"/>
              <w:right w:val="single" w:sz="4" w:space="0" w:color="auto"/>
            </w:tcBorders>
            <w:shd w:val="clear" w:color="auto" w:fill="auto"/>
            <w:noWrap/>
            <w:vAlign w:val="center"/>
            <w:hideMark/>
          </w:tcPr>
          <w:p w14:paraId="2356398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534</w:t>
            </w:r>
          </w:p>
        </w:tc>
        <w:tc>
          <w:tcPr>
            <w:tcW w:w="429" w:type="dxa"/>
            <w:tcBorders>
              <w:top w:val="nil"/>
              <w:left w:val="nil"/>
              <w:bottom w:val="single" w:sz="4" w:space="0" w:color="auto"/>
              <w:right w:val="single" w:sz="4" w:space="0" w:color="auto"/>
            </w:tcBorders>
            <w:shd w:val="clear" w:color="auto" w:fill="auto"/>
            <w:noWrap/>
            <w:vAlign w:val="center"/>
            <w:hideMark/>
          </w:tcPr>
          <w:p w14:paraId="3DEAB19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550</w:t>
            </w:r>
          </w:p>
        </w:tc>
        <w:tc>
          <w:tcPr>
            <w:tcW w:w="429" w:type="dxa"/>
            <w:tcBorders>
              <w:top w:val="nil"/>
              <w:left w:val="nil"/>
              <w:bottom w:val="single" w:sz="4" w:space="0" w:color="auto"/>
              <w:right w:val="single" w:sz="4" w:space="0" w:color="auto"/>
            </w:tcBorders>
            <w:shd w:val="clear" w:color="auto" w:fill="auto"/>
            <w:noWrap/>
            <w:vAlign w:val="center"/>
            <w:hideMark/>
          </w:tcPr>
          <w:p w14:paraId="6FAAA4E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565</w:t>
            </w:r>
          </w:p>
        </w:tc>
        <w:tc>
          <w:tcPr>
            <w:tcW w:w="429" w:type="dxa"/>
            <w:tcBorders>
              <w:top w:val="nil"/>
              <w:left w:val="nil"/>
              <w:bottom w:val="single" w:sz="4" w:space="0" w:color="auto"/>
              <w:right w:val="single" w:sz="4" w:space="0" w:color="auto"/>
            </w:tcBorders>
            <w:shd w:val="clear" w:color="auto" w:fill="auto"/>
            <w:noWrap/>
            <w:vAlign w:val="center"/>
            <w:hideMark/>
          </w:tcPr>
          <w:p w14:paraId="0084DF4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579</w:t>
            </w:r>
          </w:p>
        </w:tc>
        <w:tc>
          <w:tcPr>
            <w:tcW w:w="429" w:type="dxa"/>
            <w:tcBorders>
              <w:top w:val="nil"/>
              <w:left w:val="nil"/>
              <w:bottom w:val="single" w:sz="4" w:space="0" w:color="auto"/>
              <w:right w:val="single" w:sz="4" w:space="0" w:color="auto"/>
            </w:tcBorders>
            <w:shd w:val="clear" w:color="auto" w:fill="auto"/>
            <w:noWrap/>
            <w:vAlign w:val="center"/>
            <w:hideMark/>
          </w:tcPr>
          <w:p w14:paraId="0475700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592</w:t>
            </w:r>
          </w:p>
        </w:tc>
        <w:tc>
          <w:tcPr>
            <w:tcW w:w="429" w:type="dxa"/>
            <w:tcBorders>
              <w:top w:val="nil"/>
              <w:left w:val="nil"/>
              <w:bottom w:val="single" w:sz="4" w:space="0" w:color="auto"/>
              <w:right w:val="single" w:sz="4" w:space="0" w:color="auto"/>
            </w:tcBorders>
            <w:shd w:val="clear" w:color="auto" w:fill="auto"/>
            <w:noWrap/>
            <w:vAlign w:val="center"/>
            <w:hideMark/>
          </w:tcPr>
          <w:p w14:paraId="28582F0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605</w:t>
            </w:r>
          </w:p>
        </w:tc>
        <w:tc>
          <w:tcPr>
            <w:tcW w:w="429" w:type="dxa"/>
            <w:tcBorders>
              <w:top w:val="nil"/>
              <w:left w:val="nil"/>
              <w:bottom w:val="single" w:sz="4" w:space="0" w:color="auto"/>
              <w:right w:val="single" w:sz="4" w:space="0" w:color="auto"/>
            </w:tcBorders>
            <w:shd w:val="clear" w:color="auto" w:fill="auto"/>
            <w:noWrap/>
            <w:vAlign w:val="center"/>
            <w:hideMark/>
          </w:tcPr>
          <w:p w14:paraId="5A10635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618</w:t>
            </w:r>
          </w:p>
        </w:tc>
        <w:tc>
          <w:tcPr>
            <w:tcW w:w="429" w:type="dxa"/>
            <w:tcBorders>
              <w:top w:val="nil"/>
              <w:left w:val="nil"/>
              <w:bottom w:val="single" w:sz="4" w:space="0" w:color="auto"/>
              <w:right w:val="single" w:sz="4" w:space="0" w:color="auto"/>
            </w:tcBorders>
            <w:shd w:val="clear" w:color="auto" w:fill="auto"/>
            <w:noWrap/>
            <w:vAlign w:val="center"/>
            <w:hideMark/>
          </w:tcPr>
          <w:p w14:paraId="41BF9B3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630</w:t>
            </w:r>
          </w:p>
        </w:tc>
        <w:tc>
          <w:tcPr>
            <w:tcW w:w="429" w:type="dxa"/>
            <w:tcBorders>
              <w:top w:val="nil"/>
              <w:left w:val="nil"/>
              <w:bottom w:val="single" w:sz="4" w:space="0" w:color="auto"/>
              <w:right w:val="single" w:sz="4" w:space="0" w:color="auto"/>
            </w:tcBorders>
            <w:shd w:val="clear" w:color="auto" w:fill="auto"/>
            <w:noWrap/>
            <w:vAlign w:val="center"/>
            <w:hideMark/>
          </w:tcPr>
          <w:p w14:paraId="6EB3762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641</w:t>
            </w:r>
          </w:p>
        </w:tc>
        <w:tc>
          <w:tcPr>
            <w:tcW w:w="429" w:type="dxa"/>
            <w:tcBorders>
              <w:top w:val="nil"/>
              <w:left w:val="nil"/>
              <w:bottom w:val="single" w:sz="4" w:space="0" w:color="auto"/>
              <w:right w:val="single" w:sz="4" w:space="0" w:color="auto"/>
            </w:tcBorders>
            <w:shd w:val="clear" w:color="auto" w:fill="auto"/>
            <w:noWrap/>
            <w:vAlign w:val="center"/>
            <w:hideMark/>
          </w:tcPr>
          <w:p w14:paraId="75C7E3A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652</w:t>
            </w:r>
          </w:p>
        </w:tc>
        <w:tc>
          <w:tcPr>
            <w:tcW w:w="429" w:type="dxa"/>
            <w:tcBorders>
              <w:top w:val="nil"/>
              <w:left w:val="nil"/>
              <w:bottom w:val="single" w:sz="4" w:space="0" w:color="auto"/>
              <w:right w:val="single" w:sz="4" w:space="0" w:color="auto"/>
            </w:tcBorders>
            <w:shd w:val="clear" w:color="auto" w:fill="auto"/>
            <w:noWrap/>
            <w:vAlign w:val="center"/>
            <w:hideMark/>
          </w:tcPr>
          <w:p w14:paraId="107617E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663</w:t>
            </w:r>
          </w:p>
        </w:tc>
        <w:tc>
          <w:tcPr>
            <w:tcW w:w="429" w:type="dxa"/>
            <w:tcBorders>
              <w:top w:val="nil"/>
              <w:left w:val="nil"/>
              <w:bottom w:val="single" w:sz="4" w:space="0" w:color="auto"/>
              <w:right w:val="single" w:sz="4" w:space="0" w:color="auto"/>
            </w:tcBorders>
            <w:shd w:val="clear" w:color="auto" w:fill="auto"/>
            <w:noWrap/>
            <w:vAlign w:val="center"/>
            <w:hideMark/>
          </w:tcPr>
          <w:p w14:paraId="1D809B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673</w:t>
            </w:r>
          </w:p>
        </w:tc>
        <w:tc>
          <w:tcPr>
            <w:tcW w:w="429" w:type="dxa"/>
            <w:tcBorders>
              <w:top w:val="nil"/>
              <w:left w:val="nil"/>
              <w:bottom w:val="single" w:sz="4" w:space="0" w:color="auto"/>
              <w:right w:val="single" w:sz="4" w:space="0" w:color="auto"/>
            </w:tcBorders>
            <w:shd w:val="clear" w:color="auto" w:fill="auto"/>
            <w:noWrap/>
            <w:vAlign w:val="center"/>
            <w:hideMark/>
          </w:tcPr>
          <w:p w14:paraId="69E8530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683</w:t>
            </w:r>
          </w:p>
        </w:tc>
        <w:tc>
          <w:tcPr>
            <w:tcW w:w="429" w:type="dxa"/>
            <w:tcBorders>
              <w:top w:val="nil"/>
              <w:left w:val="nil"/>
              <w:bottom w:val="single" w:sz="4" w:space="0" w:color="auto"/>
              <w:right w:val="single" w:sz="4" w:space="0" w:color="auto"/>
            </w:tcBorders>
            <w:shd w:val="clear" w:color="auto" w:fill="auto"/>
            <w:noWrap/>
            <w:vAlign w:val="center"/>
            <w:hideMark/>
          </w:tcPr>
          <w:p w14:paraId="10C673B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693</w:t>
            </w:r>
          </w:p>
        </w:tc>
        <w:tc>
          <w:tcPr>
            <w:tcW w:w="429" w:type="dxa"/>
            <w:tcBorders>
              <w:top w:val="nil"/>
              <w:left w:val="nil"/>
              <w:bottom w:val="single" w:sz="4" w:space="0" w:color="auto"/>
              <w:right w:val="single" w:sz="4" w:space="0" w:color="auto"/>
            </w:tcBorders>
            <w:shd w:val="clear" w:color="auto" w:fill="auto"/>
            <w:noWrap/>
            <w:vAlign w:val="center"/>
            <w:hideMark/>
          </w:tcPr>
          <w:p w14:paraId="2852C99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702</w:t>
            </w:r>
          </w:p>
        </w:tc>
        <w:tc>
          <w:tcPr>
            <w:tcW w:w="429" w:type="dxa"/>
            <w:tcBorders>
              <w:top w:val="nil"/>
              <w:left w:val="nil"/>
              <w:bottom w:val="single" w:sz="4" w:space="0" w:color="auto"/>
              <w:right w:val="single" w:sz="4" w:space="0" w:color="auto"/>
            </w:tcBorders>
            <w:shd w:val="clear" w:color="auto" w:fill="auto"/>
            <w:noWrap/>
            <w:vAlign w:val="center"/>
            <w:hideMark/>
          </w:tcPr>
          <w:p w14:paraId="0B0D6F7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712</w:t>
            </w:r>
          </w:p>
        </w:tc>
        <w:tc>
          <w:tcPr>
            <w:tcW w:w="429" w:type="dxa"/>
            <w:tcBorders>
              <w:top w:val="nil"/>
              <w:left w:val="nil"/>
              <w:bottom w:val="single" w:sz="4" w:space="0" w:color="auto"/>
              <w:right w:val="single" w:sz="4" w:space="0" w:color="auto"/>
            </w:tcBorders>
            <w:shd w:val="clear" w:color="auto" w:fill="auto"/>
            <w:noWrap/>
            <w:vAlign w:val="center"/>
            <w:hideMark/>
          </w:tcPr>
          <w:p w14:paraId="1D7A037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721</w:t>
            </w:r>
          </w:p>
        </w:tc>
        <w:tc>
          <w:tcPr>
            <w:tcW w:w="429" w:type="dxa"/>
            <w:tcBorders>
              <w:top w:val="nil"/>
              <w:left w:val="nil"/>
              <w:bottom w:val="single" w:sz="4" w:space="0" w:color="auto"/>
              <w:right w:val="single" w:sz="4" w:space="0" w:color="auto"/>
            </w:tcBorders>
            <w:shd w:val="clear" w:color="auto" w:fill="auto"/>
            <w:noWrap/>
            <w:vAlign w:val="center"/>
            <w:hideMark/>
          </w:tcPr>
          <w:p w14:paraId="6CE4DBC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729</w:t>
            </w:r>
          </w:p>
        </w:tc>
        <w:tc>
          <w:tcPr>
            <w:tcW w:w="429" w:type="dxa"/>
            <w:tcBorders>
              <w:top w:val="nil"/>
              <w:left w:val="nil"/>
              <w:bottom w:val="single" w:sz="4" w:space="0" w:color="auto"/>
              <w:right w:val="single" w:sz="4" w:space="0" w:color="auto"/>
            </w:tcBorders>
            <w:shd w:val="clear" w:color="auto" w:fill="auto"/>
            <w:noWrap/>
            <w:vAlign w:val="center"/>
            <w:hideMark/>
          </w:tcPr>
          <w:p w14:paraId="22CF52E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738</w:t>
            </w:r>
          </w:p>
        </w:tc>
        <w:tc>
          <w:tcPr>
            <w:tcW w:w="429" w:type="dxa"/>
            <w:tcBorders>
              <w:top w:val="nil"/>
              <w:left w:val="nil"/>
              <w:bottom w:val="single" w:sz="4" w:space="0" w:color="auto"/>
              <w:right w:val="single" w:sz="4" w:space="0" w:color="auto"/>
            </w:tcBorders>
            <w:shd w:val="clear" w:color="auto" w:fill="auto"/>
            <w:noWrap/>
            <w:vAlign w:val="center"/>
            <w:hideMark/>
          </w:tcPr>
          <w:p w14:paraId="06AD49C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746</w:t>
            </w:r>
          </w:p>
        </w:tc>
      </w:tr>
      <w:tr w:rsidR="00FB4637" w:rsidRPr="00CB3AF5" w14:paraId="5B20EF7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1AA80EE5"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C501EF0"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560</w:t>
            </w:r>
          </w:p>
        </w:tc>
        <w:tc>
          <w:tcPr>
            <w:tcW w:w="429" w:type="dxa"/>
            <w:tcBorders>
              <w:top w:val="nil"/>
              <w:left w:val="nil"/>
              <w:bottom w:val="single" w:sz="4" w:space="0" w:color="auto"/>
              <w:right w:val="single" w:sz="4" w:space="0" w:color="auto"/>
            </w:tcBorders>
            <w:shd w:val="clear" w:color="auto" w:fill="auto"/>
            <w:noWrap/>
            <w:vAlign w:val="center"/>
            <w:hideMark/>
          </w:tcPr>
          <w:p w14:paraId="68BFBC6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509</w:t>
            </w:r>
          </w:p>
        </w:tc>
        <w:tc>
          <w:tcPr>
            <w:tcW w:w="429" w:type="dxa"/>
            <w:tcBorders>
              <w:top w:val="nil"/>
              <w:left w:val="nil"/>
              <w:bottom w:val="single" w:sz="4" w:space="0" w:color="auto"/>
              <w:right w:val="single" w:sz="4" w:space="0" w:color="auto"/>
            </w:tcBorders>
            <w:shd w:val="clear" w:color="auto" w:fill="auto"/>
            <w:noWrap/>
            <w:vAlign w:val="center"/>
            <w:hideMark/>
          </w:tcPr>
          <w:p w14:paraId="1EAC4FE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527</w:t>
            </w:r>
          </w:p>
        </w:tc>
        <w:tc>
          <w:tcPr>
            <w:tcW w:w="429" w:type="dxa"/>
            <w:tcBorders>
              <w:top w:val="nil"/>
              <w:left w:val="nil"/>
              <w:bottom w:val="single" w:sz="4" w:space="0" w:color="auto"/>
              <w:right w:val="single" w:sz="4" w:space="0" w:color="auto"/>
            </w:tcBorders>
            <w:shd w:val="clear" w:color="auto" w:fill="auto"/>
            <w:noWrap/>
            <w:vAlign w:val="center"/>
            <w:hideMark/>
          </w:tcPr>
          <w:p w14:paraId="5382347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544</w:t>
            </w:r>
          </w:p>
        </w:tc>
        <w:tc>
          <w:tcPr>
            <w:tcW w:w="429" w:type="dxa"/>
            <w:tcBorders>
              <w:top w:val="nil"/>
              <w:left w:val="nil"/>
              <w:bottom w:val="single" w:sz="4" w:space="0" w:color="auto"/>
              <w:right w:val="single" w:sz="4" w:space="0" w:color="auto"/>
            </w:tcBorders>
            <w:shd w:val="clear" w:color="auto" w:fill="auto"/>
            <w:noWrap/>
            <w:vAlign w:val="center"/>
            <w:hideMark/>
          </w:tcPr>
          <w:p w14:paraId="4524D55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560</w:t>
            </w:r>
          </w:p>
        </w:tc>
        <w:tc>
          <w:tcPr>
            <w:tcW w:w="429" w:type="dxa"/>
            <w:tcBorders>
              <w:top w:val="nil"/>
              <w:left w:val="nil"/>
              <w:bottom w:val="single" w:sz="4" w:space="0" w:color="auto"/>
              <w:right w:val="single" w:sz="4" w:space="0" w:color="auto"/>
            </w:tcBorders>
            <w:shd w:val="clear" w:color="auto" w:fill="auto"/>
            <w:noWrap/>
            <w:vAlign w:val="center"/>
            <w:hideMark/>
          </w:tcPr>
          <w:p w14:paraId="31191EF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575</w:t>
            </w:r>
          </w:p>
        </w:tc>
        <w:tc>
          <w:tcPr>
            <w:tcW w:w="429" w:type="dxa"/>
            <w:tcBorders>
              <w:top w:val="nil"/>
              <w:left w:val="nil"/>
              <w:bottom w:val="single" w:sz="4" w:space="0" w:color="auto"/>
              <w:right w:val="single" w:sz="4" w:space="0" w:color="auto"/>
            </w:tcBorders>
            <w:shd w:val="clear" w:color="auto" w:fill="auto"/>
            <w:noWrap/>
            <w:vAlign w:val="center"/>
            <w:hideMark/>
          </w:tcPr>
          <w:p w14:paraId="2BC65BC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590</w:t>
            </w:r>
          </w:p>
        </w:tc>
        <w:tc>
          <w:tcPr>
            <w:tcW w:w="429" w:type="dxa"/>
            <w:tcBorders>
              <w:top w:val="nil"/>
              <w:left w:val="nil"/>
              <w:bottom w:val="single" w:sz="4" w:space="0" w:color="auto"/>
              <w:right w:val="single" w:sz="4" w:space="0" w:color="auto"/>
            </w:tcBorders>
            <w:shd w:val="clear" w:color="auto" w:fill="auto"/>
            <w:noWrap/>
            <w:vAlign w:val="center"/>
            <w:hideMark/>
          </w:tcPr>
          <w:p w14:paraId="73BAA30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603</w:t>
            </w:r>
          </w:p>
        </w:tc>
        <w:tc>
          <w:tcPr>
            <w:tcW w:w="429" w:type="dxa"/>
            <w:tcBorders>
              <w:top w:val="nil"/>
              <w:left w:val="nil"/>
              <w:bottom w:val="single" w:sz="4" w:space="0" w:color="auto"/>
              <w:right w:val="single" w:sz="4" w:space="0" w:color="auto"/>
            </w:tcBorders>
            <w:shd w:val="clear" w:color="auto" w:fill="auto"/>
            <w:noWrap/>
            <w:vAlign w:val="center"/>
            <w:hideMark/>
          </w:tcPr>
          <w:p w14:paraId="5A0DFC7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616</w:t>
            </w:r>
          </w:p>
        </w:tc>
        <w:tc>
          <w:tcPr>
            <w:tcW w:w="429" w:type="dxa"/>
            <w:tcBorders>
              <w:top w:val="nil"/>
              <w:left w:val="nil"/>
              <w:bottom w:val="single" w:sz="4" w:space="0" w:color="auto"/>
              <w:right w:val="single" w:sz="4" w:space="0" w:color="auto"/>
            </w:tcBorders>
            <w:shd w:val="clear" w:color="auto" w:fill="auto"/>
            <w:noWrap/>
            <w:vAlign w:val="center"/>
            <w:hideMark/>
          </w:tcPr>
          <w:p w14:paraId="659A694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629</w:t>
            </w:r>
          </w:p>
        </w:tc>
        <w:tc>
          <w:tcPr>
            <w:tcW w:w="429" w:type="dxa"/>
            <w:tcBorders>
              <w:top w:val="nil"/>
              <w:left w:val="nil"/>
              <w:bottom w:val="single" w:sz="4" w:space="0" w:color="auto"/>
              <w:right w:val="single" w:sz="4" w:space="0" w:color="auto"/>
            </w:tcBorders>
            <w:shd w:val="clear" w:color="auto" w:fill="auto"/>
            <w:noWrap/>
            <w:vAlign w:val="center"/>
            <w:hideMark/>
          </w:tcPr>
          <w:p w14:paraId="6FC55D5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641</w:t>
            </w:r>
          </w:p>
        </w:tc>
        <w:tc>
          <w:tcPr>
            <w:tcW w:w="429" w:type="dxa"/>
            <w:tcBorders>
              <w:top w:val="nil"/>
              <w:left w:val="nil"/>
              <w:bottom w:val="single" w:sz="4" w:space="0" w:color="auto"/>
              <w:right w:val="single" w:sz="4" w:space="0" w:color="auto"/>
            </w:tcBorders>
            <w:shd w:val="clear" w:color="auto" w:fill="auto"/>
            <w:noWrap/>
            <w:vAlign w:val="center"/>
            <w:hideMark/>
          </w:tcPr>
          <w:p w14:paraId="019A0A2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653</w:t>
            </w:r>
          </w:p>
        </w:tc>
        <w:tc>
          <w:tcPr>
            <w:tcW w:w="429" w:type="dxa"/>
            <w:tcBorders>
              <w:top w:val="nil"/>
              <w:left w:val="nil"/>
              <w:bottom w:val="single" w:sz="4" w:space="0" w:color="auto"/>
              <w:right w:val="single" w:sz="4" w:space="0" w:color="auto"/>
            </w:tcBorders>
            <w:shd w:val="clear" w:color="auto" w:fill="auto"/>
            <w:noWrap/>
            <w:vAlign w:val="center"/>
            <w:hideMark/>
          </w:tcPr>
          <w:p w14:paraId="0D843B4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664</w:t>
            </w:r>
          </w:p>
        </w:tc>
        <w:tc>
          <w:tcPr>
            <w:tcW w:w="429" w:type="dxa"/>
            <w:tcBorders>
              <w:top w:val="nil"/>
              <w:left w:val="nil"/>
              <w:bottom w:val="single" w:sz="4" w:space="0" w:color="auto"/>
              <w:right w:val="single" w:sz="4" w:space="0" w:color="auto"/>
            </w:tcBorders>
            <w:shd w:val="clear" w:color="auto" w:fill="auto"/>
            <w:noWrap/>
            <w:vAlign w:val="center"/>
            <w:hideMark/>
          </w:tcPr>
          <w:p w14:paraId="24E30D1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675</w:t>
            </w:r>
          </w:p>
        </w:tc>
        <w:tc>
          <w:tcPr>
            <w:tcW w:w="429" w:type="dxa"/>
            <w:tcBorders>
              <w:top w:val="nil"/>
              <w:left w:val="nil"/>
              <w:bottom w:val="single" w:sz="4" w:space="0" w:color="auto"/>
              <w:right w:val="single" w:sz="4" w:space="0" w:color="auto"/>
            </w:tcBorders>
            <w:shd w:val="clear" w:color="auto" w:fill="auto"/>
            <w:noWrap/>
            <w:vAlign w:val="center"/>
            <w:hideMark/>
          </w:tcPr>
          <w:p w14:paraId="3579880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685</w:t>
            </w:r>
          </w:p>
        </w:tc>
        <w:tc>
          <w:tcPr>
            <w:tcW w:w="429" w:type="dxa"/>
            <w:tcBorders>
              <w:top w:val="nil"/>
              <w:left w:val="nil"/>
              <w:bottom w:val="single" w:sz="4" w:space="0" w:color="auto"/>
              <w:right w:val="single" w:sz="4" w:space="0" w:color="auto"/>
            </w:tcBorders>
            <w:shd w:val="clear" w:color="auto" w:fill="auto"/>
            <w:noWrap/>
            <w:vAlign w:val="center"/>
            <w:hideMark/>
          </w:tcPr>
          <w:p w14:paraId="126448E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696</w:t>
            </w:r>
          </w:p>
        </w:tc>
        <w:tc>
          <w:tcPr>
            <w:tcW w:w="429" w:type="dxa"/>
            <w:tcBorders>
              <w:top w:val="nil"/>
              <w:left w:val="nil"/>
              <w:bottom w:val="single" w:sz="4" w:space="0" w:color="auto"/>
              <w:right w:val="single" w:sz="4" w:space="0" w:color="auto"/>
            </w:tcBorders>
            <w:shd w:val="clear" w:color="auto" w:fill="auto"/>
            <w:noWrap/>
            <w:vAlign w:val="center"/>
            <w:hideMark/>
          </w:tcPr>
          <w:p w14:paraId="2C4C90B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706</w:t>
            </w:r>
          </w:p>
        </w:tc>
        <w:tc>
          <w:tcPr>
            <w:tcW w:w="429" w:type="dxa"/>
            <w:tcBorders>
              <w:top w:val="nil"/>
              <w:left w:val="nil"/>
              <w:bottom w:val="single" w:sz="4" w:space="0" w:color="auto"/>
              <w:right w:val="single" w:sz="4" w:space="0" w:color="auto"/>
            </w:tcBorders>
            <w:shd w:val="clear" w:color="auto" w:fill="auto"/>
            <w:noWrap/>
            <w:vAlign w:val="center"/>
            <w:hideMark/>
          </w:tcPr>
          <w:p w14:paraId="10599AE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715</w:t>
            </w:r>
          </w:p>
        </w:tc>
        <w:tc>
          <w:tcPr>
            <w:tcW w:w="429" w:type="dxa"/>
            <w:tcBorders>
              <w:top w:val="nil"/>
              <w:left w:val="nil"/>
              <w:bottom w:val="single" w:sz="4" w:space="0" w:color="auto"/>
              <w:right w:val="single" w:sz="4" w:space="0" w:color="auto"/>
            </w:tcBorders>
            <w:shd w:val="clear" w:color="auto" w:fill="auto"/>
            <w:noWrap/>
            <w:vAlign w:val="center"/>
            <w:hideMark/>
          </w:tcPr>
          <w:p w14:paraId="589917A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725</w:t>
            </w:r>
          </w:p>
        </w:tc>
        <w:tc>
          <w:tcPr>
            <w:tcW w:w="429" w:type="dxa"/>
            <w:tcBorders>
              <w:top w:val="nil"/>
              <w:left w:val="nil"/>
              <w:bottom w:val="single" w:sz="4" w:space="0" w:color="auto"/>
              <w:right w:val="single" w:sz="4" w:space="0" w:color="auto"/>
            </w:tcBorders>
            <w:shd w:val="clear" w:color="auto" w:fill="auto"/>
            <w:noWrap/>
            <w:vAlign w:val="center"/>
            <w:hideMark/>
          </w:tcPr>
          <w:p w14:paraId="042DBCF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734</w:t>
            </w:r>
          </w:p>
        </w:tc>
        <w:tc>
          <w:tcPr>
            <w:tcW w:w="429" w:type="dxa"/>
            <w:tcBorders>
              <w:top w:val="nil"/>
              <w:left w:val="nil"/>
              <w:bottom w:val="single" w:sz="4" w:space="0" w:color="auto"/>
              <w:right w:val="single" w:sz="4" w:space="0" w:color="auto"/>
            </w:tcBorders>
            <w:shd w:val="clear" w:color="auto" w:fill="auto"/>
            <w:noWrap/>
            <w:vAlign w:val="center"/>
            <w:hideMark/>
          </w:tcPr>
          <w:p w14:paraId="69B7DC6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743</w:t>
            </w:r>
          </w:p>
        </w:tc>
        <w:tc>
          <w:tcPr>
            <w:tcW w:w="429" w:type="dxa"/>
            <w:tcBorders>
              <w:top w:val="nil"/>
              <w:left w:val="nil"/>
              <w:bottom w:val="single" w:sz="4" w:space="0" w:color="auto"/>
              <w:right w:val="single" w:sz="4" w:space="0" w:color="auto"/>
            </w:tcBorders>
            <w:shd w:val="clear" w:color="auto" w:fill="auto"/>
            <w:noWrap/>
            <w:vAlign w:val="center"/>
            <w:hideMark/>
          </w:tcPr>
          <w:p w14:paraId="4D90030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751</w:t>
            </w:r>
          </w:p>
        </w:tc>
        <w:tc>
          <w:tcPr>
            <w:tcW w:w="429" w:type="dxa"/>
            <w:tcBorders>
              <w:top w:val="nil"/>
              <w:left w:val="nil"/>
              <w:bottom w:val="single" w:sz="4" w:space="0" w:color="auto"/>
              <w:right w:val="single" w:sz="4" w:space="0" w:color="auto"/>
            </w:tcBorders>
            <w:shd w:val="clear" w:color="auto" w:fill="auto"/>
            <w:noWrap/>
            <w:vAlign w:val="center"/>
            <w:hideMark/>
          </w:tcPr>
          <w:p w14:paraId="28D0538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760</w:t>
            </w:r>
          </w:p>
        </w:tc>
      </w:tr>
      <w:tr w:rsidR="00FB4637" w:rsidRPr="00CB3AF5" w14:paraId="17FFC17D"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198F22B0"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233282D8"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570</w:t>
            </w:r>
          </w:p>
        </w:tc>
        <w:tc>
          <w:tcPr>
            <w:tcW w:w="429" w:type="dxa"/>
            <w:tcBorders>
              <w:top w:val="nil"/>
              <w:left w:val="nil"/>
              <w:bottom w:val="single" w:sz="4" w:space="0" w:color="auto"/>
              <w:right w:val="single" w:sz="4" w:space="0" w:color="auto"/>
            </w:tcBorders>
            <w:shd w:val="clear" w:color="auto" w:fill="auto"/>
            <w:noWrap/>
            <w:vAlign w:val="center"/>
            <w:hideMark/>
          </w:tcPr>
          <w:p w14:paraId="63D2683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518</w:t>
            </w:r>
          </w:p>
        </w:tc>
        <w:tc>
          <w:tcPr>
            <w:tcW w:w="429" w:type="dxa"/>
            <w:tcBorders>
              <w:top w:val="nil"/>
              <w:left w:val="nil"/>
              <w:bottom w:val="single" w:sz="4" w:space="0" w:color="auto"/>
              <w:right w:val="single" w:sz="4" w:space="0" w:color="auto"/>
            </w:tcBorders>
            <w:shd w:val="clear" w:color="auto" w:fill="auto"/>
            <w:noWrap/>
            <w:vAlign w:val="center"/>
            <w:hideMark/>
          </w:tcPr>
          <w:p w14:paraId="19F403D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536</w:t>
            </w:r>
          </w:p>
        </w:tc>
        <w:tc>
          <w:tcPr>
            <w:tcW w:w="429" w:type="dxa"/>
            <w:tcBorders>
              <w:top w:val="nil"/>
              <w:left w:val="nil"/>
              <w:bottom w:val="single" w:sz="4" w:space="0" w:color="auto"/>
              <w:right w:val="single" w:sz="4" w:space="0" w:color="auto"/>
            </w:tcBorders>
            <w:shd w:val="clear" w:color="auto" w:fill="auto"/>
            <w:noWrap/>
            <w:vAlign w:val="center"/>
            <w:hideMark/>
          </w:tcPr>
          <w:p w14:paraId="4143C8A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554</w:t>
            </w:r>
          </w:p>
        </w:tc>
        <w:tc>
          <w:tcPr>
            <w:tcW w:w="429" w:type="dxa"/>
            <w:tcBorders>
              <w:top w:val="nil"/>
              <w:left w:val="nil"/>
              <w:bottom w:val="single" w:sz="4" w:space="0" w:color="auto"/>
              <w:right w:val="single" w:sz="4" w:space="0" w:color="auto"/>
            </w:tcBorders>
            <w:shd w:val="clear" w:color="auto" w:fill="auto"/>
            <w:noWrap/>
            <w:vAlign w:val="center"/>
            <w:hideMark/>
          </w:tcPr>
          <w:p w14:paraId="6075E3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570</w:t>
            </w:r>
          </w:p>
        </w:tc>
        <w:tc>
          <w:tcPr>
            <w:tcW w:w="429" w:type="dxa"/>
            <w:tcBorders>
              <w:top w:val="nil"/>
              <w:left w:val="nil"/>
              <w:bottom w:val="single" w:sz="4" w:space="0" w:color="auto"/>
              <w:right w:val="single" w:sz="4" w:space="0" w:color="auto"/>
            </w:tcBorders>
            <w:shd w:val="clear" w:color="auto" w:fill="auto"/>
            <w:noWrap/>
            <w:vAlign w:val="center"/>
            <w:hideMark/>
          </w:tcPr>
          <w:p w14:paraId="25AFD76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585</w:t>
            </w:r>
          </w:p>
        </w:tc>
        <w:tc>
          <w:tcPr>
            <w:tcW w:w="429" w:type="dxa"/>
            <w:tcBorders>
              <w:top w:val="nil"/>
              <w:left w:val="nil"/>
              <w:bottom w:val="single" w:sz="4" w:space="0" w:color="auto"/>
              <w:right w:val="single" w:sz="4" w:space="0" w:color="auto"/>
            </w:tcBorders>
            <w:shd w:val="clear" w:color="auto" w:fill="auto"/>
            <w:noWrap/>
            <w:vAlign w:val="center"/>
            <w:hideMark/>
          </w:tcPr>
          <w:p w14:paraId="65E683C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600</w:t>
            </w:r>
          </w:p>
        </w:tc>
        <w:tc>
          <w:tcPr>
            <w:tcW w:w="429" w:type="dxa"/>
            <w:tcBorders>
              <w:top w:val="nil"/>
              <w:left w:val="nil"/>
              <w:bottom w:val="single" w:sz="4" w:space="0" w:color="auto"/>
              <w:right w:val="single" w:sz="4" w:space="0" w:color="auto"/>
            </w:tcBorders>
            <w:shd w:val="clear" w:color="auto" w:fill="auto"/>
            <w:noWrap/>
            <w:vAlign w:val="center"/>
            <w:hideMark/>
          </w:tcPr>
          <w:p w14:paraId="575A0D1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614</w:t>
            </w:r>
          </w:p>
        </w:tc>
        <w:tc>
          <w:tcPr>
            <w:tcW w:w="429" w:type="dxa"/>
            <w:tcBorders>
              <w:top w:val="nil"/>
              <w:left w:val="nil"/>
              <w:bottom w:val="single" w:sz="4" w:space="0" w:color="auto"/>
              <w:right w:val="single" w:sz="4" w:space="0" w:color="auto"/>
            </w:tcBorders>
            <w:shd w:val="clear" w:color="auto" w:fill="auto"/>
            <w:noWrap/>
            <w:vAlign w:val="center"/>
            <w:hideMark/>
          </w:tcPr>
          <w:p w14:paraId="34B5BE4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627</w:t>
            </w:r>
          </w:p>
        </w:tc>
        <w:tc>
          <w:tcPr>
            <w:tcW w:w="429" w:type="dxa"/>
            <w:tcBorders>
              <w:top w:val="nil"/>
              <w:left w:val="nil"/>
              <w:bottom w:val="single" w:sz="4" w:space="0" w:color="auto"/>
              <w:right w:val="single" w:sz="4" w:space="0" w:color="auto"/>
            </w:tcBorders>
            <w:shd w:val="clear" w:color="auto" w:fill="auto"/>
            <w:noWrap/>
            <w:vAlign w:val="center"/>
            <w:hideMark/>
          </w:tcPr>
          <w:p w14:paraId="3B5121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640</w:t>
            </w:r>
          </w:p>
        </w:tc>
        <w:tc>
          <w:tcPr>
            <w:tcW w:w="429" w:type="dxa"/>
            <w:tcBorders>
              <w:top w:val="nil"/>
              <w:left w:val="nil"/>
              <w:bottom w:val="single" w:sz="4" w:space="0" w:color="auto"/>
              <w:right w:val="single" w:sz="4" w:space="0" w:color="auto"/>
            </w:tcBorders>
            <w:shd w:val="clear" w:color="auto" w:fill="auto"/>
            <w:noWrap/>
            <w:vAlign w:val="center"/>
            <w:hideMark/>
          </w:tcPr>
          <w:p w14:paraId="327B391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652</w:t>
            </w:r>
          </w:p>
        </w:tc>
        <w:tc>
          <w:tcPr>
            <w:tcW w:w="429" w:type="dxa"/>
            <w:tcBorders>
              <w:top w:val="nil"/>
              <w:left w:val="nil"/>
              <w:bottom w:val="single" w:sz="4" w:space="0" w:color="auto"/>
              <w:right w:val="single" w:sz="4" w:space="0" w:color="auto"/>
            </w:tcBorders>
            <w:shd w:val="clear" w:color="auto" w:fill="auto"/>
            <w:noWrap/>
            <w:vAlign w:val="center"/>
            <w:hideMark/>
          </w:tcPr>
          <w:p w14:paraId="3C493A6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664</w:t>
            </w:r>
          </w:p>
        </w:tc>
        <w:tc>
          <w:tcPr>
            <w:tcW w:w="429" w:type="dxa"/>
            <w:tcBorders>
              <w:top w:val="nil"/>
              <w:left w:val="nil"/>
              <w:bottom w:val="single" w:sz="4" w:space="0" w:color="auto"/>
              <w:right w:val="single" w:sz="4" w:space="0" w:color="auto"/>
            </w:tcBorders>
            <w:shd w:val="clear" w:color="auto" w:fill="auto"/>
            <w:noWrap/>
            <w:vAlign w:val="center"/>
            <w:hideMark/>
          </w:tcPr>
          <w:p w14:paraId="6052A3F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676</w:t>
            </w:r>
          </w:p>
        </w:tc>
        <w:tc>
          <w:tcPr>
            <w:tcW w:w="429" w:type="dxa"/>
            <w:tcBorders>
              <w:top w:val="nil"/>
              <w:left w:val="nil"/>
              <w:bottom w:val="single" w:sz="4" w:space="0" w:color="auto"/>
              <w:right w:val="single" w:sz="4" w:space="0" w:color="auto"/>
            </w:tcBorders>
            <w:shd w:val="clear" w:color="auto" w:fill="auto"/>
            <w:noWrap/>
            <w:vAlign w:val="center"/>
            <w:hideMark/>
          </w:tcPr>
          <w:p w14:paraId="5D68073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687</w:t>
            </w:r>
          </w:p>
        </w:tc>
        <w:tc>
          <w:tcPr>
            <w:tcW w:w="429" w:type="dxa"/>
            <w:tcBorders>
              <w:top w:val="nil"/>
              <w:left w:val="nil"/>
              <w:bottom w:val="single" w:sz="4" w:space="0" w:color="auto"/>
              <w:right w:val="single" w:sz="4" w:space="0" w:color="auto"/>
            </w:tcBorders>
            <w:shd w:val="clear" w:color="auto" w:fill="auto"/>
            <w:noWrap/>
            <w:vAlign w:val="center"/>
            <w:hideMark/>
          </w:tcPr>
          <w:p w14:paraId="7AE927A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698</w:t>
            </w:r>
          </w:p>
        </w:tc>
        <w:tc>
          <w:tcPr>
            <w:tcW w:w="429" w:type="dxa"/>
            <w:tcBorders>
              <w:top w:val="nil"/>
              <w:left w:val="nil"/>
              <w:bottom w:val="single" w:sz="4" w:space="0" w:color="auto"/>
              <w:right w:val="single" w:sz="4" w:space="0" w:color="auto"/>
            </w:tcBorders>
            <w:shd w:val="clear" w:color="auto" w:fill="auto"/>
            <w:noWrap/>
            <w:vAlign w:val="center"/>
            <w:hideMark/>
          </w:tcPr>
          <w:p w14:paraId="5DA2789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708</w:t>
            </w:r>
          </w:p>
        </w:tc>
        <w:tc>
          <w:tcPr>
            <w:tcW w:w="429" w:type="dxa"/>
            <w:tcBorders>
              <w:top w:val="nil"/>
              <w:left w:val="nil"/>
              <w:bottom w:val="single" w:sz="4" w:space="0" w:color="auto"/>
              <w:right w:val="single" w:sz="4" w:space="0" w:color="auto"/>
            </w:tcBorders>
            <w:shd w:val="clear" w:color="auto" w:fill="auto"/>
            <w:noWrap/>
            <w:vAlign w:val="center"/>
            <w:hideMark/>
          </w:tcPr>
          <w:p w14:paraId="3CF869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718</w:t>
            </w:r>
          </w:p>
        </w:tc>
        <w:tc>
          <w:tcPr>
            <w:tcW w:w="429" w:type="dxa"/>
            <w:tcBorders>
              <w:top w:val="nil"/>
              <w:left w:val="nil"/>
              <w:bottom w:val="single" w:sz="4" w:space="0" w:color="auto"/>
              <w:right w:val="single" w:sz="4" w:space="0" w:color="auto"/>
            </w:tcBorders>
            <w:shd w:val="clear" w:color="auto" w:fill="auto"/>
            <w:noWrap/>
            <w:vAlign w:val="center"/>
            <w:hideMark/>
          </w:tcPr>
          <w:p w14:paraId="20FA2C1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728</w:t>
            </w:r>
          </w:p>
        </w:tc>
        <w:tc>
          <w:tcPr>
            <w:tcW w:w="429" w:type="dxa"/>
            <w:tcBorders>
              <w:top w:val="nil"/>
              <w:left w:val="nil"/>
              <w:bottom w:val="single" w:sz="4" w:space="0" w:color="auto"/>
              <w:right w:val="single" w:sz="4" w:space="0" w:color="auto"/>
            </w:tcBorders>
            <w:shd w:val="clear" w:color="auto" w:fill="auto"/>
            <w:noWrap/>
            <w:vAlign w:val="center"/>
            <w:hideMark/>
          </w:tcPr>
          <w:p w14:paraId="387A7B4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738</w:t>
            </w:r>
          </w:p>
        </w:tc>
        <w:tc>
          <w:tcPr>
            <w:tcW w:w="429" w:type="dxa"/>
            <w:tcBorders>
              <w:top w:val="nil"/>
              <w:left w:val="nil"/>
              <w:bottom w:val="single" w:sz="4" w:space="0" w:color="auto"/>
              <w:right w:val="single" w:sz="4" w:space="0" w:color="auto"/>
            </w:tcBorders>
            <w:shd w:val="clear" w:color="auto" w:fill="auto"/>
            <w:noWrap/>
            <w:vAlign w:val="center"/>
            <w:hideMark/>
          </w:tcPr>
          <w:p w14:paraId="4DD8DFA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747</w:t>
            </w:r>
          </w:p>
        </w:tc>
        <w:tc>
          <w:tcPr>
            <w:tcW w:w="429" w:type="dxa"/>
            <w:tcBorders>
              <w:top w:val="nil"/>
              <w:left w:val="nil"/>
              <w:bottom w:val="single" w:sz="4" w:space="0" w:color="auto"/>
              <w:right w:val="single" w:sz="4" w:space="0" w:color="auto"/>
            </w:tcBorders>
            <w:shd w:val="clear" w:color="auto" w:fill="auto"/>
            <w:noWrap/>
            <w:vAlign w:val="center"/>
            <w:hideMark/>
          </w:tcPr>
          <w:p w14:paraId="14083F9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756</w:t>
            </w:r>
          </w:p>
        </w:tc>
        <w:tc>
          <w:tcPr>
            <w:tcW w:w="429" w:type="dxa"/>
            <w:tcBorders>
              <w:top w:val="nil"/>
              <w:left w:val="nil"/>
              <w:bottom w:val="single" w:sz="4" w:space="0" w:color="auto"/>
              <w:right w:val="single" w:sz="4" w:space="0" w:color="auto"/>
            </w:tcBorders>
            <w:shd w:val="clear" w:color="auto" w:fill="auto"/>
            <w:noWrap/>
            <w:vAlign w:val="center"/>
            <w:hideMark/>
          </w:tcPr>
          <w:p w14:paraId="1B7B5ED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765</w:t>
            </w:r>
          </w:p>
        </w:tc>
        <w:tc>
          <w:tcPr>
            <w:tcW w:w="429" w:type="dxa"/>
            <w:tcBorders>
              <w:top w:val="nil"/>
              <w:left w:val="nil"/>
              <w:bottom w:val="single" w:sz="4" w:space="0" w:color="auto"/>
              <w:right w:val="single" w:sz="4" w:space="0" w:color="auto"/>
            </w:tcBorders>
            <w:shd w:val="clear" w:color="auto" w:fill="auto"/>
            <w:noWrap/>
            <w:vAlign w:val="center"/>
            <w:hideMark/>
          </w:tcPr>
          <w:p w14:paraId="66F31F2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774</w:t>
            </w:r>
          </w:p>
        </w:tc>
      </w:tr>
      <w:tr w:rsidR="00FB4637" w:rsidRPr="00CB3AF5" w14:paraId="5B3E156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49AE9E78"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4B023510"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580</w:t>
            </w:r>
          </w:p>
        </w:tc>
        <w:tc>
          <w:tcPr>
            <w:tcW w:w="429" w:type="dxa"/>
            <w:tcBorders>
              <w:top w:val="nil"/>
              <w:left w:val="nil"/>
              <w:bottom w:val="single" w:sz="4" w:space="0" w:color="auto"/>
              <w:right w:val="single" w:sz="4" w:space="0" w:color="auto"/>
            </w:tcBorders>
            <w:shd w:val="clear" w:color="auto" w:fill="auto"/>
            <w:noWrap/>
            <w:vAlign w:val="center"/>
            <w:hideMark/>
          </w:tcPr>
          <w:p w14:paraId="2EBA8DF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527</w:t>
            </w:r>
          </w:p>
        </w:tc>
        <w:tc>
          <w:tcPr>
            <w:tcW w:w="429" w:type="dxa"/>
            <w:tcBorders>
              <w:top w:val="nil"/>
              <w:left w:val="nil"/>
              <w:bottom w:val="single" w:sz="4" w:space="0" w:color="auto"/>
              <w:right w:val="single" w:sz="4" w:space="0" w:color="auto"/>
            </w:tcBorders>
            <w:shd w:val="clear" w:color="auto" w:fill="auto"/>
            <w:noWrap/>
            <w:vAlign w:val="center"/>
            <w:hideMark/>
          </w:tcPr>
          <w:p w14:paraId="45E6015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546</w:t>
            </w:r>
          </w:p>
        </w:tc>
        <w:tc>
          <w:tcPr>
            <w:tcW w:w="429" w:type="dxa"/>
            <w:tcBorders>
              <w:top w:val="nil"/>
              <w:left w:val="nil"/>
              <w:bottom w:val="single" w:sz="4" w:space="0" w:color="auto"/>
              <w:right w:val="single" w:sz="4" w:space="0" w:color="auto"/>
            </w:tcBorders>
            <w:shd w:val="clear" w:color="auto" w:fill="auto"/>
            <w:noWrap/>
            <w:vAlign w:val="center"/>
            <w:hideMark/>
          </w:tcPr>
          <w:p w14:paraId="23CD7B89"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563</w:t>
            </w:r>
          </w:p>
        </w:tc>
        <w:tc>
          <w:tcPr>
            <w:tcW w:w="429" w:type="dxa"/>
            <w:tcBorders>
              <w:top w:val="nil"/>
              <w:left w:val="nil"/>
              <w:bottom w:val="single" w:sz="4" w:space="0" w:color="auto"/>
              <w:right w:val="single" w:sz="4" w:space="0" w:color="auto"/>
            </w:tcBorders>
            <w:shd w:val="clear" w:color="auto" w:fill="auto"/>
            <w:noWrap/>
            <w:vAlign w:val="center"/>
            <w:hideMark/>
          </w:tcPr>
          <w:p w14:paraId="1D08FAF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580</w:t>
            </w:r>
          </w:p>
        </w:tc>
        <w:tc>
          <w:tcPr>
            <w:tcW w:w="429" w:type="dxa"/>
            <w:tcBorders>
              <w:top w:val="nil"/>
              <w:left w:val="nil"/>
              <w:bottom w:val="single" w:sz="4" w:space="0" w:color="auto"/>
              <w:right w:val="single" w:sz="4" w:space="0" w:color="auto"/>
            </w:tcBorders>
            <w:shd w:val="clear" w:color="auto" w:fill="auto"/>
            <w:noWrap/>
            <w:vAlign w:val="center"/>
            <w:hideMark/>
          </w:tcPr>
          <w:p w14:paraId="7C9047B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596</w:t>
            </w:r>
          </w:p>
        </w:tc>
        <w:tc>
          <w:tcPr>
            <w:tcW w:w="429" w:type="dxa"/>
            <w:tcBorders>
              <w:top w:val="nil"/>
              <w:left w:val="nil"/>
              <w:bottom w:val="single" w:sz="4" w:space="0" w:color="auto"/>
              <w:right w:val="single" w:sz="4" w:space="0" w:color="auto"/>
            </w:tcBorders>
            <w:shd w:val="clear" w:color="auto" w:fill="auto"/>
            <w:noWrap/>
            <w:vAlign w:val="center"/>
            <w:hideMark/>
          </w:tcPr>
          <w:p w14:paraId="461C38F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611</w:t>
            </w:r>
          </w:p>
        </w:tc>
        <w:tc>
          <w:tcPr>
            <w:tcW w:w="429" w:type="dxa"/>
            <w:tcBorders>
              <w:top w:val="nil"/>
              <w:left w:val="nil"/>
              <w:bottom w:val="single" w:sz="4" w:space="0" w:color="auto"/>
              <w:right w:val="single" w:sz="4" w:space="0" w:color="auto"/>
            </w:tcBorders>
            <w:shd w:val="clear" w:color="auto" w:fill="auto"/>
            <w:noWrap/>
            <w:vAlign w:val="center"/>
            <w:hideMark/>
          </w:tcPr>
          <w:p w14:paraId="43C1E40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625</w:t>
            </w:r>
          </w:p>
        </w:tc>
        <w:tc>
          <w:tcPr>
            <w:tcW w:w="429" w:type="dxa"/>
            <w:tcBorders>
              <w:top w:val="nil"/>
              <w:left w:val="nil"/>
              <w:bottom w:val="single" w:sz="4" w:space="0" w:color="auto"/>
              <w:right w:val="single" w:sz="4" w:space="0" w:color="auto"/>
            </w:tcBorders>
            <w:shd w:val="clear" w:color="auto" w:fill="auto"/>
            <w:noWrap/>
            <w:vAlign w:val="center"/>
            <w:hideMark/>
          </w:tcPr>
          <w:p w14:paraId="0056806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638</w:t>
            </w:r>
          </w:p>
        </w:tc>
        <w:tc>
          <w:tcPr>
            <w:tcW w:w="429" w:type="dxa"/>
            <w:tcBorders>
              <w:top w:val="nil"/>
              <w:left w:val="nil"/>
              <w:bottom w:val="single" w:sz="4" w:space="0" w:color="auto"/>
              <w:right w:val="single" w:sz="4" w:space="0" w:color="auto"/>
            </w:tcBorders>
            <w:shd w:val="clear" w:color="auto" w:fill="auto"/>
            <w:noWrap/>
            <w:vAlign w:val="center"/>
            <w:hideMark/>
          </w:tcPr>
          <w:p w14:paraId="11895D7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651</w:t>
            </w:r>
          </w:p>
        </w:tc>
        <w:tc>
          <w:tcPr>
            <w:tcW w:w="429" w:type="dxa"/>
            <w:tcBorders>
              <w:top w:val="nil"/>
              <w:left w:val="nil"/>
              <w:bottom w:val="single" w:sz="4" w:space="0" w:color="auto"/>
              <w:right w:val="single" w:sz="4" w:space="0" w:color="auto"/>
            </w:tcBorders>
            <w:shd w:val="clear" w:color="auto" w:fill="auto"/>
            <w:noWrap/>
            <w:vAlign w:val="center"/>
            <w:hideMark/>
          </w:tcPr>
          <w:p w14:paraId="5DD37AD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664</w:t>
            </w:r>
          </w:p>
        </w:tc>
        <w:tc>
          <w:tcPr>
            <w:tcW w:w="429" w:type="dxa"/>
            <w:tcBorders>
              <w:top w:val="nil"/>
              <w:left w:val="nil"/>
              <w:bottom w:val="single" w:sz="4" w:space="0" w:color="auto"/>
              <w:right w:val="single" w:sz="4" w:space="0" w:color="auto"/>
            </w:tcBorders>
            <w:shd w:val="clear" w:color="auto" w:fill="auto"/>
            <w:noWrap/>
            <w:vAlign w:val="center"/>
            <w:hideMark/>
          </w:tcPr>
          <w:p w14:paraId="151C85C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676</w:t>
            </w:r>
          </w:p>
        </w:tc>
        <w:tc>
          <w:tcPr>
            <w:tcW w:w="429" w:type="dxa"/>
            <w:tcBorders>
              <w:top w:val="nil"/>
              <w:left w:val="nil"/>
              <w:bottom w:val="single" w:sz="4" w:space="0" w:color="auto"/>
              <w:right w:val="single" w:sz="4" w:space="0" w:color="auto"/>
            </w:tcBorders>
            <w:shd w:val="clear" w:color="auto" w:fill="auto"/>
            <w:noWrap/>
            <w:vAlign w:val="center"/>
            <w:hideMark/>
          </w:tcPr>
          <w:p w14:paraId="02459A3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688</w:t>
            </w:r>
          </w:p>
        </w:tc>
        <w:tc>
          <w:tcPr>
            <w:tcW w:w="429" w:type="dxa"/>
            <w:tcBorders>
              <w:top w:val="nil"/>
              <w:left w:val="nil"/>
              <w:bottom w:val="single" w:sz="4" w:space="0" w:color="auto"/>
              <w:right w:val="single" w:sz="4" w:space="0" w:color="auto"/>
            </w:tcBorders>
            <w:shd w:val="clear" w:color="auto" w:fill="auto"/>
            <w:noWrap/>
            <w:vAlign w:val="center"/>
            <w:hideMark/>
          </w:tcPr>
          <w:p w14:paraId="4338C3F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699</w:t>
            </w:r>
          </w:p>
        </w:tc>
        <w:tc>
          <w:tcPr>
            <w:tcW w:w="429" w:type="dxa"/>
            <w:tcBorders>
              <w:top w:val="nil"/>
              <w:left w:val="nil"/>
              <w:bottom w:val="single" w:sz="4" w:space="0" w:color="auto"/>
              <w:right w:val="single" w:sz="4" w:space="0" w:color="auto"/>
            </w:tcBorders>
            <w:shd w:val="clear" w:color="auto" w:fill="auto"/>
            <w:noWrap/>
            <w:vAlign w:val="center"/>
            <w:hideMark/>
          </w:tcPr>
          <w:p w14:paraId="73C2616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710</w:t>
            </w:r>
          </w:p>
        </w:tc>
        <w:tc>
          <w:tcPr>
            <w:tcW w:w="429" w:type="dxa"/>
            <w:tcBorders>
              <w:top w:val="nil"/>
              <w:left w:val="nil"/>
              <w:bottom w:val="single" w:sz="4" w:space="0" w:color="auto"/>
              <w:right w:val="single" w:sz="4" w:space="0" w:color="auto"/>
            </w:tcBorders>
            <w:shd w:val="clear" w:color="auto" w:fill="auto"/>
            <w:noWrap/>
            <w:vAlign w:val="center"/>
            <w:hideMark/>
          </w:tcPr>
          <w:p w14:paraId="031F7D4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720</w:t>
            </w:r>
          </w:p>
        </w:tc>
        <w:tc>
          <w:tcPr>
            <w:tcW w:w="429" w:type="dxa"/>
            <w:tcBorders>
              <w:top w:val="nil"/>
              <w:left w:val="nil"/>
              <w:bottom w:val="single" w:sz="4" w:space="0" w:color="auto"/>
              <w:right w:val="single" w:sz="4" w:space="0" w:color="auto"/>
            </w:tcBorders>
            <w:shd w:val="clear" w:color="auto" w:fill="auto"/>
            <w:noWrap/>
            <w:vAlign w:val="center"/>
            <w:hideMark/>
          </w:tcPr>
          <w:p w14:paraId="6A15733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731</w:t>
            </w:r>
          </w:p>
        </w:tc>
        <w:tc>
          <w:tcPr>
            <w:tcW w:w="429" w:type="dxa"/>
            <w:tcBorders>
              <w:top w:val="nil"/>
              <w:left w:val="nil"/>
              <w:bottom w:val="single" w:sz="4" w:space="0" w:color="auto"/>
              <w:right w:val="single" w:sz="4" w:space="0" w:color="auto"/>
            </w:tcBorders>
            <w:shd w:val="clear" w:color="auto" w:fill="auto"/>
            <w:noWrap/>
            <w:vAlign w:val="center"/>
            <w:hideMark/>
          </w:tcPr>
          <w:p w14:paraId="53F2EDB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741</w:t>
            </w:r>
          </w:p>
        </w:tc>
        <w:tc>
          <w:tcPr>
            <w:tcW w:w="429" w:type="dxa"/>
            <w:tcBorders>
              <w:top w:val="nil"/>
              <w:left w:val="nil"/>
              <w:bottom w:val="single" w:sz="4" w:space="0" w:color="auto"/>
              <w:right w:val="single" w:sz="4" w:space="0" w:color="auto"/>
            </w:tcBorders>
            <w:shd w:val="clear" w:color="auto" w:fill="auto"/>
            <w:noWrap/>
            <w:vAlign w:val="center"/>
            <w:hideMark/>
          </w:tcPr>
          <w:p w14:paraId="2995537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751</w:t>
            </w:r>
          </w:p>
        </w:tc>
        <w:tc>
          <w:tcPr>
            <w:tcW w:w="429" w:type="dxa"/>
            <w:tcBorders>
              <w:top w:val="nil"/>
              <w:left w:val="nil"/>
              <w:bottom w:val="single" w:sz="4" w:space="0" w:color="auto"/>
              <w:right w:val="single" w:sz="4" w:space="0" w:color="auto"/>
            </w:tcBorders>
            <w:shd w:val="clear" w:color="auto" w:fill="auto"/>
            <w:noWrap/>
            <w:vAlign w:val="center"/>
            <w:hideMark/>
          </w:tcPr>
          <w:p w14:paraId="60AF4CC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760</w:t>
            </w:r>
          </w:p>
        </w:tc>
        <w:tc>
          <w:tcPr>
            <w:tcW w:w="429" w:type="dxa"/>
            <w:tcBorders>
              <w:top w:val="nil"/>
              <w:left w:val="nil"/>
              <w:bottom w:val="single" w:sz="4" w:space="0" w:color="auto"/>
              <w:right w:val="single" w:sz="4" w:space="0" w:color="auto"/>
            </w:tcBorders>
            <w:shd w:val="clear" w:color="auto" w:fill="auto"/>
            <w:noWrap/>
            <w:vAlign w:val="center"/>
            <w:hideMark/>
          </w:tcPr>
          <w:p w14:paraId="40222F2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769</w:t>
            </w:r>
          </w:p>
        </w:tc>
        <w:tc>
          <w:tcPr>
            <w:tcW w:w="429" w:type="dxa"/>
            <w:tcBorders>
              <w:top w:val="nil"/>
              <w:left w:val="nil"/>
              <w:bottom w:val="single" w:sz="4" w:space="0" w:color="auto"/>
              <w:right w:val="single" w:sz="4" w:space="0" w:color="auto"/>
            </w:tcBorders>
            <w:shd w:val="clear" w:color="auto" w:fill="auto"/>
            <w:noWrap/>
            <w:vAlign w:val="center"/>
            <w:hideMark/>
          </w:tcPr>
          <w:p w14:paraId="7A77234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778</w:t>
            </w:r>
          </w:p>
        </w:tc>
        <w:tc>
          <w:tcPr>
            <w:tcW w:w="429" w:type="dxa"/>
            <w:tcBorders>
              <w:top w:val="nil"/>
              <w:left w:val="nil"/>
              <w:bottom w:val="single" w:sz="4" w:space="0" w:color="auto"/>
              <w:right w:val="single" w:sz="4" w:space="0" w:color="auto"/>
            </w:tcBorders>
            <w:shd w:val="clear" w:color="auto" w:fill="auto"/>
            <w:noWrap/>
            <w:vAlign w:val="center"/>
            <w:hideMark/>
          </w:tcPr>
          <w:p w14:paraId="4792867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787</w:t>
            </w:r>
          </w:p>
        </w:tc>
      </w:tr>
      <w:tr w:rsidR="00FB4637" w:rsidRPr="00CB3AF5" w14:paraId="4A5C7112"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77C78F11"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DC8750A"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590</w:t>
            </w:r>
          </w:p>
        </w:tc>
        <w:tc>
          <w:tcPr>
            <w:tcW w:w="429" w:type="dxa"/>
            <w:tcBorders>
              <w:top w:val="nil"/>
              <w:left w:val="nil"/>
              <w:bottom w:val="single" w:sz="4" w:space="0" w:color="auto"/>
              <w:right w:val="single" w:sz="4" w:space="0" w:color="auto"/>
            </w:tcBorders>
            <w:shd w:val="clear" w:color="auto" w:fill="auto"/>
            <w:noWrap/>
            <w:vAlign w:val="center"/>
            <w:hideMark/>
          </w:tcPr>
          <w:p w14:paraId="4E3ECFD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536</w:t>
            </w:r>
          </w:p>
        </w:tc>
        <w:tc>
          <w:tcPr>
            <w:tcW w:w="429" w:type="dxa"/>
            <w:tcBorders>
              <w:top w:val="nil"/>
              <w:left w:val="nil"/>
              <w:bottom w:val="single" w:sz="4" w:space="0" w:color="auto"/>
              <w:right w:val="single" w:sz="4" w:space="0" w:color="auto"/>
            </w:tcBorders>
            <w:shd w:val="clear" w:color="auto" w:fill="auto"/>
            <w:noWrap/>
            <w:vAlign w:val="center"/>
            <w:hideMark/>
          </w:tcPr>
          <w:p w14:paraId="5AB7F7FE"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555</w:t>
            </w:r>
          </w:p>
        </w:tc>
        <w:tc>
          <w:tcPr>
            <w:tcW w:w="429" w:type="dxa"/>
            <w:tcBorders>
              <w:top w:val="nil"/>
              <w:left w:val="nil"/>
              <w:bottom w:val="single" w:sz="4" w:space="0" w:color="auto"/>
              <w:right w:val="single" w:sz="4" w:space="0" w:color="auto"/>
            </w:tcBorders>
            <w:shd w:val="clear" w:color="auto" w:fill="auto"/>
            <w:noWrap/>
            <w:vAlign w:val="center"/>
            <w:hideMark/>
          </w:tcPr>
          <w:p w14:paraId="5EB1AE6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573</w:t>
            </w:r>
          </w:p>
        </w:tc>
        <w:tc>
          <w:tcPr>
            <w:tcW w:w="429" w:type="dxa"/>
            <w:tcBorders>
              <w:top w:val="nil"/>
              <w:left w:val="nil"/>
              <w:bottom w:val="single" w:sz="4" w:space="0" w:color="auto"/>
              <w:right w:val="single" w:sz="4" w:space="0" w:color="auto"/>
            </w:tcBorders>
            <w:shd w:val="clear" w:color="auto" w:fill="auto"/>
            <w:noWrap/>
            <w:vAlign w:val="center"/>
            <w:hideMark/>
          </w:tcPr>
          <w:p w14:paraId="617C8B2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590</w:t>
            </w:r>
          </w:p>
        </w:tc>
        <w:tc>
          <w:tcPr>
            <w:tcW w:w="429" w:type="dxa"/>
            <w:tcBorders>
              <w:top w:val="nil"/>
              <w:left w:val="nil"/>
              <w:bottom w:val="single" w:sz="4" w:space="0" w:color="auto"/>
              <w:right w:val="single" w:sz="4" w:space="0" w:color="auto"/>
            </w:tcBorders>
            <w:shd w:val="clear" w:color="auto" w:fill="auto"/>
            <w:noWrap/>
            <w:vAlign w:val="center"/>
            <w:hideMark/>
          </w:tcPr>
          <w:p w14:paraId="01F3E41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606</w:t>
            </w:r>
          </w:p>
        </w:tc>
        <w:tc>
          <w:tcPr>
            <w:tcW w:w="429" w:type="dxa"/>
            <w:tcBorders>
              <w:top w:val="nil"/>
              <w:left w:val="nil"/>
              <w:bottom w:val="single" w:sz="4" w:space="0" w:color="auto"/>
              <w:right w:val="single" w:sz="4" w:space="0" w:color="auto"/>
            </w:tcBorders>
            <w:shd w:val="clear" w:color="auto" w:fill="auto"/>
            <w:noWrap/>
            <w:vAlign w:val="center"/>
            <w:hideMark/>
          </w:tcPr>
          <w:p w14:paraId="0481F65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621</w:t>
            </w:r>
          </w:p>
        </w:tc>
        <w:tc>
          <w:tcPr>
            <w:tcW w:w="429" w:type="dxa"/>
            <w:tcBorders>
              <w:top w:val="nil"/>
              <w:left w:val="nil"/>
              <w:bottom w:val="single" w:sz="4" w:space="0" w:color="auto"/>
              <w:right w:val="single" w:sz="4" w:space="0" w:color="auto"/>
            </w:tcBorders>
            <w:shd w:val="clear" w:color="auto" w:fill="auto"/>
            <w:noWrap/>
            <w:vAlign w:val="center"/>
            <w:hideMark/>
          </w:tcPr>
          <w:p w14:paraId="08D3182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636</w:t>
            </w:r>
          </w:p>
        </w:tc>
        <w:tc>
          <w:tcPr>
            <w:tcW w:w="429" w:type="dxa"/>
            <w:tcBorders>
              <w:top w:val="nil"/>
              <w:left w:val="nil"/>
              <w:bottom w:val="single" w:sz="4" w:space="0" w:color="auto"/>
              <w:right w:val="single" w:sz="4" w:space="0" w:color="auto"/>
            </w:tcBorders>
            <w:shd w:val="clear" w:color="auto" w:fill="auto"/>
            <w:noWrap/>
            <w:vAlign w:val="center"/>
            <w:hideMark/>
          </w:tcPr>
          <w:p w14:paraId="25519C3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649</w:t>
            </w:r>
          </w:p>
        </w:tc>
        <w:tc>
          <w:tcPr>
            <w:tcW w:w="429" w:type="dxa"/>
            <w:tcBorders>
              <w:top w:val="nil"/>
              <w:left w:val="nil"/>
              <w:bottom w:val="single" w:sz="4" w:space="0" w:color="auto"/>
              <w:right w:val="single" w:sz="4" w:space="0" w:color="auto"/>
            </w:tcBorders>
            <w:shd w:val="clear" w:color="auto" w:fill="auto"/>
            <w:noWrap/>
            <w:vAlign w:val="center"/>
            <w:hideMark/>
          </w:tcPr>
          <w:p w14:paraId="46E3E78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663</w:t>
            </w:r>
          </w:p>
        </w:tc>
        <w:tc>
          <w:tcPr>
            <w:tcW w:w="429" w:type="dxa"/>
            <w:tcBorders>
              <w:top w:val="nil"/>
              <w:left w:val="nil"/>
              <w:bottom w:val="single" w:sz="4" w:space="0" w:color="auto"/>
              <w:right w:val="single" w:sz="4" w:space="0" w:color="auto"/>
            </w:tcBorders>
            <w:shd w:val="clear" w:color="auto" w:fill="auto"/>
            <w:noWrap/>
            <w:vAlign w:val="center"/>
            <w:hideMark/>
          </w:tcPr>
          <w:p w14:paraId="30369D7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675</w:t>
            </w:r>
          </w:p>
        </w:tc>
        <w:tc>
          <w:tcPr>
            <w:tcW w:w="429" w:type="dxa"/>
            <w:tcBorders>
              <w:top w:val="nil"/>
              <w:left w:val="nil"/>
              <w:bottom w:val="single" w:sz="4" w:space="0" w:color="auto"/>
              <w:right w:val="single" w:sz="4" w:space="0" w:color="auto"/>
            </w:tcBorders>
            <w:shd w:val="clear" w:color="auto" w:fill="auto"/>
            <w:noWrap/>
            <w:vAlign w:val="center"/>
            <w:hideMark/>
          </w:tcPr>
          <w:p w14:paraId="3A4362CD"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688</w:t>
            </w:r>
          </w:p>
        </w:tc>
        <w:tc>
          <w:tcPr>
            <w:tcW w:w="429" w:type="dxa"/>
            <w:tcBorders>
              <w:top w:val="nil"/>
              <w:left w:val="nil"/>
              <w:bottom w:val="single" w:sz="4" w:space="0" w:color="auto"/>
              <w:right w:val="single" w:sz="4" w:space="0" w:color="auto"/>
            </w:tcBorders>
            <w:shd w:val="clear" w:color="auto" w:fill="auto"/>
            <w:noWrap/>
            <w:vAlign w:val="center"/>
            <w:hideMark/>
          </w:tcPr>
          <w:p w14:paraId="46322F6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700</w:t>
            </w:r>
          </w:p>
        </w:tc>
        <w:tc>
          <w:tcPr>
            <w:tcW w:w="429" w:type="dxa"/>
            <w:tcBorders>
              <w:top w:val="nil"/>
              <w:left w:val="nil"/>
              <w:bottom w:val="single" w:sz="4" w:space="0" w:color="auto"/>
              <w:right w:val="single" w:sz="4" w:space="0" w:color="auto"/>
            </w:tcBorders>
            <w:shd w:val="clear" w:color="auto" w:fill="auto"/>
            <w:noWrap/>
            <w:vAlign w:val="center"/>
            <w:hideMark/>
          </w:tcPr>
          <w:p w14:paraId="0E50A56F"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711</w:t>
            </w:r>
          </w:p>
        </w:tc>
        <w:tc>
          <w:tcPr>
            <w:tcW w:w="429" w:type="dxa"/>
            <w:tcBorders>
              <w:top w:val="nil"/>
              <w:left w:val="nil"/>
              <w:bottom w:val="single" w:sz="4" w:space="0" w:color="auto"/>
              <w:right w:val="single" w:sz="4" w:space="0" w:color="auto"/>
            </w:tcBorders>
            <w:shd w:val="clear" w:color="auto" w:fill="auto"/>
            <w:noWrap/>
            <w:vAlign w:val="center"/>
            <w:hideMark/>
          </w:tcPr>
          <w:p w14:paraId="46E75D3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722</w:t>
            </w:r>
          </w:p>
        </w:tc>
        <w:tc>
          <w:tcPr>
            <w:tcW w:w="429" w:type="dxa"/>
            <w:tcBorders>
              <w:top w:val="nil"/>
              <w:left w:val="nil"/>
              <w:bottom w:val="single" w:sz="4" w:space="0" w:color="auto"/>
              <w:right w:val="single" w:sz="4" w:space="0" w:color="auto"/>
            </w:tcBorders>
            <w:shd w:val="clear" w:color="auto" w:fill="auto"/>
            <w:noWrap/>
            <w:vAlign w:val="center"/>
            <w:hideMark/>
          </w:tcPr>
          <w:p w14:paraId="34EF717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733</w:t>
            </w:r>
          </w:p>
        </w:tc>
        <w:tc>
          <w:tcPr>
            <w:tcW w:w="429" w:type="dxa"/>
            <w:tcBorders>
              <w:top w:val="nil"/>
              <w:left w:val="nil"/>
              <w:bottom w:val="single" w:sz="4" w:space="0" w:color="auto"/>
              <w:right w:val="single" w:sz="4" w:space="0" w:color="auto"/>
            </w:tcBorders>
            <w:shd w:val="clear" w:color="auto" w:fill="auto"/>
            <w:noWrap/>
            <w:vAlign w:val="center"/>
            <w:hideMark/>
          </w:tcPr>
          <w:p w14:paraId="60E12A2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743</w:t>
            </w:r>
          </w:p>
        </w:tc>
        <w:tc>
          <w:tcPr>
            <w:tcW w:w="429" w:type="dxa"/>
            <w:tcBorders>
              <w:top w:val="nil"/>
              <w:left w:val="nil"/>
              <w:bottom w:val="single" w:sz="4" w:space="0" w:color="auto"/>
              <w:right w:val="single" w:sz="4" w:space="0" w:color="auto"/>
            </w:tcBorders>
            <w:shd w:val="clear" w:color="auto" w:fill="auto"/>
            <w:noWrap/>
            <w:vAlign w:val="center"/>
            <w:hideMark/>
          </w:tcPr>
          <w:p w14:paraId="391A723B"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754</w:t>
            </w:r>
          </w:p>
        </w:tc>
        <w:tc>
          <w:tcPr>
            <w:tcW w:w="429" w:type="dxa"/>
            <w:tcBorders>
              <w:top w:val="nil"/>
              <w:left w:val="nil"/>
              <w:bottom w:val="single" w:sz="4" w:space="0" w:color="auto"/>
              <w:right w:val="single" w:sz="4" w:space="0" w:color="auto"/>
            </w:tcBorders>
            <w:shd w:val="clear" w:color="auto" w:fill="auto"/>
            <w:noWrap/>
            <w:vAlign w:val="center"/>
            <w:hideMark/>
          </w:tcPr>
          <w:p w14:paraId="469D226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763</w:t>
            </w:r>
          </w:p>
        </w:tc>
        <w:tc>
          <w:tcPr>
            <w:tcW w:w="429" w:type="dxa"/>
            <w:tcBorders>
              <w:top w:val="nil"/>
              <w:left w:val="nil"/>
              <w:bottom w:val="single" w:sz="4" w:space="0" w:color="auto"/>
              <w:right w:val="single" w:sz="4" w:space="0" w:color="auto"/>
            </w:tcBorders>
            <w:shd w:val="clear" w:color="auto" w:fill="auto"/>
            <w:noWrap/>
            <w:vAlign w:val="center"/>
            <w:hideMark/>
          </w:tcPr>
          <w:p w14:paraId="153D31D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773</w:t>
            </w:r>
          </w:p>
        </w:tc>
        <w:tc>
          <w:tcPr>
            <w:tcW w:w="429" w:type="dxa"/>
            <w:tcBorders>
              <w:top w:val="nil"/>
              <w:left w:val="nil"/>
              <w:bottom w:val="single" w:sz="4" w:space="0" w:color="auto"/>
              <w:right w:val="single" w:sz="4" w:space="0" w:color="auto"/>
            </w:tcBorders>
            <w:shd w:val="clear" w:color="auto" w:fill="auto"/>
            <w:noWrap/>
            <w:vAlign w:val="center"/>
            <w:hideMark/>
          </w:tcPr>
          <w:p w14:paraId="67ACF072"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783</w:t>
            </w:r>
          </w:p>
        </w:tc>
        <w:tc>
          <w:tcPr>
            <w:tcW w:w="429" w:type="dxa"/>
            <w:tcBorders>
              <w:top w:val="nil"/>
              <w:left w:val="nil"/>
              <w:bottom w:val="single" w:sz="4" w:space="0" w:color="auto"/>
              <w:right w:val="single" w:sz="4" w:space="0" w:color="auto"/>
            </w:tcBorders>
            <w:shd w:val="clear" w:color="auto" w:fill="auto"/>
            <w:noWrap/>
            <w:vAlign w:val="center"/>
            <w:hideMark/>
          </w:tcPr>
          <w:p w14:paraId="7091373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792</w:t>
            </w:r>
          </w:p>
        </w:tc>
        <w:tc>
          <w:tcPr>
            <w:tcW w:w="429" w:type="dxa"/>
            <w:tcBorders>
              <w:top w:val="nil"/>
              <w:left w:val="nil"/>
              <w:bottom w:val="single" w:sz="4" w:space="0" w:color="auto"/>
              <w:right w:val="single" w:sz="4" w:space="0" w:color="auto"/>
            </w:tcBorders>
            <w:shd w:val="clear" w:color="auto" w:fill="auto"/>
            <w:noWrap/>
            <w:vAlign w:val="center"/>
            <w:hideMark/>
          </w:tcPr>
          <w:p w14:paraId="0E00A8E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801</w:t>
            </w:r>
          </w:p>
        </w:tc>
      </w:tr>
      <w:tr w:rsidR="00FB4637" w:rsidRPr="008543FD" w14:paraId="64CF7334" w14:textId="77777777" w:rsidTr="00966BC7">
        <w:trPr>
          <w:trHeight w:val="199"/>
        </w:trPr>
        <w:tc>
          <w:tcPr>
            <w:tcW w:w="398" w:type="dxa"/>
            <w:vMerge/>
            <w:tcBorders>
              <w:top w:val="nil"/>
              <w:left w:val="single" w:sz="4" w:space="0" w:color="auto"/>
              <w:bottom w:val="single" w:sz="4" w:space="0" w:color="auto"/>
              <w:right w:val="single" w:sz="4" w:space="0" w:color="auto"/>
            </w:tcBorders>
            <w:vAlign w:val="center"/>
            <w:hideMark/>
          </w:tcPr>
          <w:p w14:paraId="576AA07F" w14:textId="77777777" w:rsidR="00FB4637" w:rsidRPr="00CB3AF5" w:rsidRDefault="00FB4637" w:rsidP="00966BC7">
            <w:pPr>
              <w:rPr>
                <w:rFonts w:eastAsia="Times New Roman"/>
                <w:color w:val="000000"/>
                <w:sz w:val="14"/>
                <w:szCs w:val="14"/>
                <w:lang w:eastAsia="ko-KR"/>
              </w:rPr>
            </w:pPr>
          </w:p>
        </w:tc>
        <w:tc>
          <w:tcPr>
            <w:tcW w:w="450" w:type="dxa"/>
            <w:tcBorders>
              <w:top w:val="nil"/>
              <w:left w:val="nil"/>
              <w:bottom w:val="single" w:sz="4" w:space="0" w:color="auto"/>
              <w:right w:val="single" w:sz="4" w:space="0" w:color="auto"/>
            </w:tcBorders>
            <w:shd w:val="clear" w:color="auto" w:fill="auto"/>
            <w:noWrap/>
            <w:vAlign w:val="center"/>
            <w:hideMark/>
          </w:tcPr>
          <w:p w14:paraId="309C03A0" w14:textId="77777777" w:rsidR="00FB4637" w:rsidRPr="00CB3AF5" w:rsidRDefault="00FB4637" w:rsidP="00966BC7">
            <w:pPr>
              <w:jc w:val="right"/>
              <w:rPr>
                <w:rFonts w:eastAsia="Times New Roman"/>
                <w:b/>
                <w:bCs/>
                <w:color w:val="000000"/>
                <w:sz w:val="14"/>
                <w:szCs w:val="14"/>
                <w:lang w:eastAsia="ko-KR"/>
              </w:rPr>
            </w:pPr>
            <w:r w:rsidRPr="00CB3AF5">
              <w:rPr>
                <w:rFonts w:eastAsia="Times New Roman"/>
                <w:b/>
                <w:bCs/>
                <w:color w:val="000000"/>
                <w:sz w:val="14"/>
                <w:szCs w:val="14"/>
                <w:lang w:eastAsia="ko-KR"/>
              </w:rPr>
              <w:t>600</w:t>
            </w:r>
          </w:p>
        </w:tc>
        <w:tc>
          <w:tcPr>
            <w:tcW w:w="429" w:type="dxa"/>
            <w:tcBorders>
              <w:top w:val="nil"/>
              <w:left w:val="nil"/>
              <w:bottom w:val="single" w:sz="4" w:space="0" w:color="auto"/>
              <w:right w:val="single" w:sz="4" w:space="0" w:color="auto"/>
            </w:tcBorders>
            <w:shd w:val="clear" w:color="auto" w:fill="auto"/>
            <w:noWrap/>
            <w:vAlign w:val="center"/>
            <w:hideMark/>
          </w:tcPr>
          <w:p w14:paraId="6C43E2A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545</w:t>
            </w:r>
          </w:p>
        </w:tc>
        <w:tc>
          <w:tcPr>
            <w:tcW w:w="429" w:type="dxa"/>
            <w:tcBorders>
              <w:top w:val="nil"/>
              <w:left w:val="nil"/>
              <w:bottom w:val="single" w:sz="4" w:space="0" w:color="auto"/>
              <w:right w:val="single" w:sz="4" w:space="0" w:color="auto"/>
            </w:tcBorders>
            <w:shd w:val="clear" w:color="auto" w:fill="auto"/>
            <w:noWrap/>
            <w:vAlign w:val="center"/>
            <w:hideMark/>
          </w:tcPr>
          <w:p w14:paraId="035AC5C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565</w:t>
            </w:r>
          </w:p>
        </w:tc>
        <w:tc>
          <w:tcPr>
            <w:tcW w:w="429" w:type="dxa"/>
            <w:tcBorders>
              <w:top w:val="nil"/>
              <w:left w:val="nil"/>
              <w:bottom w:val="single" w:sz="4" w:space="0" w:color="auto"/>
              <w:right w:val="single" w:sz="4" w:space="0" w:color="auto"/>
            </w:tcBorders>
            <w:shd w:val="clear" w:color="auto" w:fill="auto"/>
            <w:noWrap/>
            <w:vAlign w:val="center"/>
            <w:hideMark/>
          </w:tcPr>
          <w:p w14:paraId="4C617A05"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583</w:t>
            </w:r>
          </w:p>
        </w:tc>
        <w:tc>
          <w:tcPr>
            <w:tcW w:w="429" w:type="dxa"/>
            <w:tcBorders>
              <w:top w:val="nil"/>
              <w:left w:val="nil"/>
              <w:bottom w:val="single" w:sz="4" w:space="0" w:color="auto"/>
              <w:right w:val="single" w:sz="4" w:space="0" w:color="auto"/>
            </w:tcBorders>
            <w:shd w:val="clear" w:color="auto" w:fill="auto"/>
            <w:noWrap/>
            <w:vAlign w:val="center"/>
            <w:hideMark/>
          </w:tcPr>
          <w:p w14:paraId="5292E3CA"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600</w:t>
            </w:r>
          </w:p>
        </w:tc>
        <w:tc>
          <w:tcPr>
            <w:tcW w:w="429" w:type="dxa"/>
            <w:tcBorders>
              <w:top w:val="nil"/>
              <w:left w:val="nil"/>
              <w:bottom w:val="single" w:sz="4" w:space="0" w:color="auto"/>
              <w:right w:val="single" w:sz="4" w:space="0" w:color="auto"/>
            </w:tcBorders>
            <w:shd w:val="clear" w:color="auto" w:fill="auto"/>
            <w:noWrap/>
            <w:vAlign w:val="center"/>
            <w:hideMark/>
          </w:tcPr>
          <w:p w14:paraId="68398B4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616</w:t>
            </w:r>
          </w:p>
        </w:tc>
        <w:tc>
          <w:tcPr>
            <w:tcW w:w="429" w:type="dxa"/>
            <w:tcBorders>
              <w:top w:val="nil"/>
              <w:left w:val="nil"/>
              <w:bottom w:val="single" w:sz="4" w:space="0" w:color="auto"/>
              <w:right w:val="single" w:sz="4" w:space="0" w:color="auto"/>
            </w:tcBorders>
            <w:shd w:val="clear" w:color="auto" w:fill="auto"/>
            <w:noWrap/>
            <w:vAlign w:val="center"/>
            <w:hideMark/>
          </w:tcPr>
          <w:p w14:paraId="02A12D4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632</w:t>
            </w:r>
          </w:p>
        </w:tc>
        <w:tc>
          <w:tcPr>
            <w:tcW w:w="429" w:type="dxa"/>
            <w:tcBorders>
              <w:top w:val="nil"/>
              <w:left w:val="nil"/>
              <w:bottom w:val="single" w:sz="4" w:space="0" w:color="auto"/>
              <w:right w:val="single" w:sz="4" w:space="0" w:color="auto"/>
            </w:tcBorders>
            <w:shd w:val="clear" w:color="auto" w:fill="auto"/>
            <w:noWrap/>
            <w:vAlign w:val="center"/>
            <w:hideMark/>
          </w:tcPr>
          <w:p w14:paraId="7C52309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646</w:t>
            </w:r>
          </w:p>
        </w:tc>
        <w:tc>
          <w:tcPr>
            <w:tcW w:w="429" w:type="dxa"/>
            <w:tcBorders>
              <w:top w:val="nil"/>
              <w:left w:val="nil"/>
              <w:bottom w:val="single" w:sz="4" w:space="0" w:color="auto"/>
              <w:right w:val="single" w:sz="4" w:space="0" w:color="auto"/>
            </w:tcBorders>
            <w:shd w:val="clear" w:color="auto" w:fill="auto"/>
            <w:noWrap/>
            <w:vAlign w:val="center"/>
            <w:hideMark/>
          </w:tcPr>
          <w:p w14:paraId="781EF51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660</w:t>
            </w:r>
          </w:p>
        </w:tc>
        <w:tc>
          <w:tcPr>
            <w:tcW w:w="429" w:type="dxa"/>
            <w:tcBorders>
              <w:top w:val="nil"/>
              <w:left w:val="nil"/>
              <w:bottom w:val="single" w:sz="4" w:space="0" w:color="auto"/>
              <w:right w:val="single" w:sz="4" w:space="0" w:color="auto"/>
            </w:tcBorders>
            <w:shd w:val="clear" w:color="auto" w:fill="auto"/>
            <w:noWrap/>
            <w:vAlign w:val="center"/>
            <w:hideMark/>
          </w:tcPr>
          <w:p w14:paraId="56AE2570"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674</w:t>
            </w:r>
          </w:p>
        </w:tc>
        <w:tc>
          <w:tcPr>
            <w:tcW w:w="429" w:type="dxa"/>
            <w:tcBorders>
              <w:top w:val="nil"/>
              <w:left w:val="nil"/>
              <w:bottom w:val="single" w:sz="4" w:space="0" w:color="auto"/>
              <w:right w:val="single" w:sz="4" w:space="0" w:color="auto"/>
            </w:tcBorders>
            <w:shd w:val="clear" w:color="auto" w:fill="auto"/>
            <w:noWrap/>
            <w:vAlign w:val="center"/>
            <w:hideMark/>
          </w:tcPr>
          <w:p w14:paraId="71DF13AC"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687</w:t>
            </w:r>
          </w:p>
        </w:tc>
        <w:tc>
          <w:tcPr>
            <w:tcW w:w="429" w:type="dxa"/>
            <w:tcBorders>
              <w:top w:val="nil"/>
              <w:left w:val="nil"/>
              <w:bottom w:val="single" w:sz="4" w:space="0" w:color="auto"/>
              <w:right w:val="single" w:sz="4" w:space="0" w:color="auto"/>
            </w:tcBorders>
            <w:shd w:val="clear" w:color="auto" w:fill="auto"/>
            <w:noWrap/>
            <w:vAlign w:val="center"/>
            <w:hideMark/>
          </w:tcPr>
          <w:p w14:paraId="1602B376"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699</w:t>
            </w:r>
          </w:p>
        </w:tc>
        <w:tc>
          <w:tcPr>
            <w:tcW w:w="429" w:type="dxa"/>
            <w:tcBorders>
              <w:top w:val="nil"/>
              <w:left w:val="nil"/>
              <w:bottom w:val="single" w:sz="4" w:space="0" w:color="auto"/>
              <w:right w:val="single" w:sz="4" w:space="0" w:color="auto"/>
            </w:tcBorders>
            <w:shd w:val="clear" w:color="auto" w:fill="auto"/>
            <w:noWrap/>
            <w:vAlign w:val="center"/>
            <w:hideMark/>
          </w:tcPr>
          <w:p w14:paraId="00AB60A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711</w:t>
            </w:r>
          </w:p>
        </w:tc>
        <w:tc>
          <w:tcPr>
            <w:tcW w:w="429" w:type="dxa"/>
            <w:tcBorders>
              <w:top w:val="nil"/>
              <w:left w:val="nil"/>
              <w:bottom w:val="single" w:sz="4" w:space="0" w:color="auto"/>
              <w:right w:val="single" w:sz="4" w:space="0" w:color="auto"/>
            </w:tcBorders>
            <w:shd w:val="clear" w:color="auto" w:fill="auto"/>
            <w:noWrap/>
            <w:vAlign w:val="center"/>
            <w:hideMark/>
          </w:tcPr>
          <w:p w14:paraId="49A7B5A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723</w:t>
            </w:r>
          </w:p>
        </w:tc>
        <w:tc>
          <w:tcPr>
            <w:tcW w:w="429" w:type="dxa"/>
            <w:tcBorders>
              <w:top w:val="nil"/>
              <w:left w:val="nil"/>
              <w:bottom w:val="single" w:sz="4" w:space="0" w:color="auto"/>
              <w:right w:val="single" w:sz="4" w:space="0" w:color="auto"/>
            </w:tcBorders>
            <w:shd w:val="clear" w:color="auto" w:fill="auto"/>
            <w:noWrap/>
            <w:vAlign w:val="center"/>
            <w:hideMark/>
          </w:tcPr>
          <w:p w14:paraId="41F03FA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734</w:t>
            </w:r>
          </w:p>
        </w:tc>
        <w:tc>
          <w:tcPr>
            <w:tcW w:w="429" w:type="dxa"/>
            <w:tcBorders>
              <w:top w:val="nil"/>
              <w:left w:val="nil"/>
              <w:bottom w:val="single" w:sz="4" w:space="0" w:color="auto"/>
              <w:right w:val="single" w:sz="4" w:space="0" w:color="auto"/>
            </w:tcBorders>
            <w:shd w:val="clear" w:color="auto" w:fill="auto"/>
            <w:noWrap/>
            <w:vAlign w:val="center"/>
            <w:hideMark/>
          </w:tcPr>
          <w:p w14:paraId="38C6BE4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745</w:t>
            </w:r>
          </w:p>
        </w:tc>
        <w:tc>
          <w:tcPr>
            <w:tcW w:w="429" w:type="dxa"/>
            <w:tcBorders>
              <w:top w:val="nil"/>
              <w:left w:val="nil"/>
              <w:bottom w:val="single" w:sz="4" w:space="0" w:color="auto"/>
              <w:right w:val="single" w:sz="4" w:space="0" w:color="auto"/>
            </w:tcBorders>
            <w:shd w:val="clear" w:color="auto" w:fill="auto"/>
            <w:noWrap/>
            <w:vAlign w:val="center"/>
            <w:hideMark/>
          </w:tcPr>
          <w:p w14:paraId="3B7DECF4"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756</w:t>
            </w:r>
          </w:p>
        </w:tc>
        <w:tc>
          <w:tcPr>
            <w:tcW w:w="429" w:type="dxa"/>
            <w:tcBorders>
              <w:top w:val="nil"/>
              <w:left w:val="nil"/>
              <w:bottom w:val="single" w:sz="4" w:space="0" w:color="auto"/>
              <w:right w:val="single" w:sz="4" w:space="0" w:color="auto"/>
            </w:tcBorders>
            <w:shd w:val="clear" w:color="auto" w:fill="auto"/>
            <w:noWrap/>
            <w:vAlign w:val="center"/>
            <w:hideMark/>
          </w:tcPr>
          <w:p w14:paraId="68F81398"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766</w:t>
            </w:r>
          </w:p>
        </w:tc>
        <w:tc>
          <w:tcPr>
            <w:tcW w:w="429" w:type="dxa"/>
            <w:tcBorders>
              <w:top w:val="nil"/>
              <w:left w:val="nil"/>
              <w:bottom w:val="single" w:sz="4" w:space="0" w:color="auto"/>
              <w:right w:val="single" w:sz="4" w:space="0" w:color="auto"/>
            </w:tcBorders>
            <w:shd w:val="clear" w:color="auto" w:fill="auto"/>
            <w:noWrap/>
            <w:vAlign w:val="center"/>
            <w:hideMark/>
          </w:tcPr>
          <w:p w14:paraId="1014AEF3"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776</w:t>
            </w:r>
          </w:p>
        </w:tc>
        <w:tc>
          <w:tcPr>
            <w:tcW w:w="429" w:type="dxa"/>
            <w:tcBorders>
              <w:top w:val="nil"/>
              <w:left w:val="nil"/>
              <w:bottom w:val="single" w:sz="4" w:space="0" w:color="auto"/>
              <w:right w:val="single" w:sz="4" w:space="0" w:color="auto"/>
            </w:tcBorders>
            <w:shd w:val="clear" w:color="auto" w:fill="auto"/>
            <w:noWrap/>
            <w:vAlign w:val="center"/>
            <w:hideMark/>
          </w:tcPr>
          <w:p w14:paraId="0488560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786</w:t>
            </w:r>
          </w:p>
        </w:tc>
        <w:tc>
          <w:tcPr>
            <w:tcW w:w="429" w:type="dxa"/>
            <w:tcBorders>
              <w:top w:val="nil"/>
              <w:left w:val="nil"/>
              <w:bottom w:val="single" w:sz="4" w:space="0" w:color="auto"/>
              <w:right w:val="single" w:sz="4" w:space="0" w:color="auto"/>
            </w:tcBorders>
            <w:shd w:val="clear" w:color="auto" w:fill="auto"/>
            <w:noWrap/>
            <w:vAlign w:val="center"/>
            <w:hideMark/>
          </w:tcPr>
          <w:p w14:paraId="7D5820E7"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796</w:t>
            </w:r>
          </w:p>
        </w:tc>
        <w:tc>
          <w:tcPr>
            <w:tcW w:w="429" w:type="dxa"/>
            <w:tcBorders>
              <w:top w:val="nil"/>
              <w:left w:val="nil"/>
              <w:bottom w:val="single" w:sz="4" w:space="0" w:color="auto"/>
              <w:right w:val="single" w:sz="4" w:space="0" w:color="auto"/>
            </w:tcBorders>
            <w:shd w:val="clear" w:color="auto" w:fill="auto"/>
            <w:noWrap/>
            <w:vAlign w:val="center"/>
            <w:hideMark/>
          </w:tcPr>
          <w:p w14:paraId="38F33521" w14:textId="77777777" w:rsidR="00FB4637" w:rsidRPr="00CB3AF5"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805</w:t>
            </w:r>
          </w:p>
        </w:tc>
        <w:tc>
          <w:tcPr>
            <w:tcW w:w="429" w:type="dxa"/>
            <w:tcBorders>
              <w:top w:val="nil"/>
              <w:left w:val="nil"/>
              <w:bottom w:val="single" w:sz="4" w:space="0" w:color="auto"/>
              <w:right w:val="single" w:sz="4" w:space="0" w:color="auto"/>
            </w:tcBorders>
            <w:shd w:val="clear" w:color="auto" w:fill="auto"/>
            <w:noWrap/>
            <w:vAlign w:val="center"/>
            <w:hideMark/>
          </w:tcPr>
          <w:p w14:paraId="654A0C87" w14:textId="77777777" w:rsidR="00FB4637" w:rsidRPr="008543FD" w:rsidRDefault="00FB4637" w:rsidP="00966BC7">
            <w:pPr>
              <w:jc w:val="right"/>
              <w:rPr>
                <w:rFonts w:eastAsia="Times New Roman"/>
                <w:color w:val="000000"/>
                <w:sz w:val="14"/>
                <w:szCs w:val="14"/>
                <w:lang w:eastAsia="ko-KR"/>
              </w:rPr>
            </w:pPr>
            <w:r w:rsidRPr="00CB3AF5">
              <w:rPr>
                <w:rFonts w:eastAsia="Times New Roman"/>
                <w:color w:val="000000"/>
                <w:sz w:val="14"/>
                <w:szCs w:val="14"/>
                <w:lang w:eastAsia="ko-KR"/>
              </w:rPr>
              <w:t>814</w:t>
            </w:r>
          </w:p>
        </w:tc>
      </w:tr>
    </w:tbl>
    <w:p w14:paraId="074154E1" w14:textId="77777777" w:rsidR="00BA5A8A" w:rsidRPr="00337B47" w:rsidRDefault="00BA5A8A">
      <w:pPr>
        <w:jc w:val="both"/>
        <w:rPr>
          <w:lang w:val="ru-RU"/>
        </w:rPr>
      </w:pPr>
    </w:p>
    <w:p w14:paraId="7061E6F8" w14:textId="77777777" w:rsidR="00BA5A8A" w:rsidRPr="00337B47" w:rsidRDefault="00116EF7" w:rsidP="00B46087">
      <w:pPr>
        <w:pStyle w:val="Heading3"/>
        <w:rPr>
          <w:color w:val="000000"/>
          <w:sz w:val="22"/>
          <w:szCs w:val="22"/>
          <w:lang w:val="ru-RU"/>
        </w:rPr>
      </w:pPr>
      <w:bookmarkStart w:id="119" w:name="_Toc414822887"/>
      <w:bookmarkStart w:id="120" w:name="_Toc358043286"/>
      <w:r w:rsidRPr="00337B47">
        <w:rPr>
          <w:color w:val="000000"/>
          <w:sz w:val="22"/>
          <w:szCs w:val="22"/>
          <w:lang w:val="ru-RU"/>
        </w:rPr>
        <w:t xml:space="preserve">Таблица </w:t>
      </w:r>
      <w:r w:rsidR="00BA5A8A" w:rsidRPr="00337B47">
        <w:rPr>
          <w:color w:val="000000"/>
          <w:sz w:val="22"/>
          <w:szCs w:val="22"/>
          <w:lang w:val="ru-RU"/>
        </w:rPr>
        <w:t>1</w:t>
      </w:r>
      <w:r w:rsidR="00EF66F8" w:rsidRPr="00337B47">
        <w:rPr>
          <w:color w:val="000000"/>
          <w:sz w:val="22"/>
          <w:szCs w:val="22"/>
          <w:lang w:val="ru-RU"/>
        </w:rPr>
        <w:t>3</w:t>
      </w:r>
      <w:r w:rsidR="00BA5A8A" w:rsidRPr="00337B47">
        <w:rPr>
          <w:color w:val="000000"/>
          <w:sz w:val="22"/>
          <w:szCs w:val="22"/>
          <w:lang w:val="ru-RU"/>
        </w:rPr>
        <w:t xml:space="preserve">. </w:t>
      </w:r>
      <w:r w:rsidR="00EF66F8" w:rsidRPr="00337B47">
        <w:rPr>
          <w:color w:val="000000"/>
          <w:sz w:val="22"/>
          <w:szCs w:val="22"/>
          <w:lang w:val="ru-RU"/>
        </w:rPr>
        <w:t xml:space="preserve">Тактика ведения пациентов с удлинением интервала </w:t>
      </w:r>
      <w:r w:rsidR="00EF66F8" w:rsidRPr="00337B47">
        <w:rPr>
          <w:color w:val="000000"/>
          <w:sz w:val="22"/>
          <w:szCs w:val="22"/>
        </w:rPr>
        <w:t>QT</w:t>
      </w:r>
      <w:r w:rsidR="00EF66F8" w:rsidRPr="00337B47">
        <w:rPr>
          <w:color w:val="000000"/>
          <w:sz w:val="22"/>
          <w:szCs w:val="22"/>
          <w:lang w:val="ru-RU"/>
        </w:rPr>
        <w:t xml:space="preserve"> в зависимости от степени тяжести</w:t>
      </w:r>
      <w:bookmarkEnd w:id="119"/>
      <w:bookmarkEnd w:id="120"/>
    </w:p>
    <w:tbl>
      <w:tblPr>
        <w:tblW w:w="9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8"/>
        <w:gridCol w:w="1871"/>
        <w:gridCol w:w="1986"/>
        <w:gridCol w:w="1885"/>
        <w:gridCol w:w="2017"/>
        <w:gridCol w:w="7"/>
      </w:tblGrid>
      <w:tr w:rsidR="00771B51" w:rsidRPr="00337B47" w14:paraId="73B4D3D4" w14:textId="77777777" w:rsidTr="00DE5941">
        <w:tc>
          <w:tcPr>
            <w:tcW w:w="1468"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6E6B0E0" w14:textId="77777777" w:rsidR="00771B51" w:rsidRPr="00337B47" w:rsidRDefault="00EF66F8">
            <w:pPr>
              <w:rPr>
                <w:sz w:val="20"/>
              </w:rPr>
            </w:pPr>
            <w:r w:rsidRPr="00337B47">
              <w:rPr>
                <w:sz w:val="20"/>
                <w:lang w:val="ru-RU"/>
              </w:rPr>
              <w:t>Степень тяжести</w:t>
            </w:r>
            <w:r w:rsidRPr="00337B47">
              <w:rPr>
                <w:sz w:val="20"/>
              </w:rPr>
              <w:t>*</w:t>
            </w:r>
          </w:p>
        </w:tc>
        <w:tc>
          <w:tcPr>
            <w:tcW w:w="1871" w:type="dxa"/>
            <w:tcBorders>
              <w:bottom w:val="single" w:sz="8" w:space="0" w:color="000000"/>
              <w:right w:val="single" w:sz="8" w:space="0" w:color="000000"/>
            </w:tcBorders>
            <w:shd w:val="clear" w:color="auto" w:fill="CCCCCC"/>
            <w:tcMar>
              <w:top w:w="100" w:type="dxa"/>
              <w:left w:w="100" w:type="dxa"/>
              <w:bottom w:w="100" w:type="dxa"/>
              <w:right w:w="100" w:type="dxa"/>
            </w:tcMar>
          </w:tcPr>
          <w:p w14:paraId="0B1C7A17" w14:textId="77777777" w:rsidR="00771B51" w:rsidRPr="00337B47" w:rsidRDefault="00771B51" w:rsidP="00153339">
            <w:pPr>
              <w:spacing w:line="240" w:lineRule="auto"/>
              <w:rPr>
                <w:sz w:val="20"/>
                <w:lang w:val="ru-RU"/>
              </w:rPr>
            </w:pPr>
            <w:r w:rsidRPr="00337B47">
              <w:rPr>
                <w:lang w:val="ru-RU"/>
              </w:rPr>
              <w:t xml:space="preserve">Степень 1 - </w:t>
            </w:r>
            <w:r w:rsidR="00153339" w:rsidRPr="00337B47">
              <w:rPr>
                <w:lang w:val="ru-RU"/>
              </w:rPr>
              <w:t>Слабая</w:t>
            </w:r>
          </w:p>
        </w:tc>
        <w:tc>
          <w:tcPr>
            <w:tcW w:w="1986" w:type="dxa"/>
            <w:tcBorders>
              <w:bottom w:val="single" w:sz="8" w:space="0" w:color="000000"/>
              <w:right w:val="single" w:sz="8" w:space="0" w:color="000000"/>
            </w:tcBorders>
            <w:shd w:val="clear" w:color="auto" w:fill="CCCCCC"/>
            <w:tcMar>
              <w:top w:w="100" w:type="dxa"/>
              <w:left w:w="100" w:type="dxa"/>
              <w:bottom w:w="100" w:type="dxa"/>
              <w:right w:w="100" w:type="dxa"/>
            </w:tcMar>
          </w:tcPr>
          <w:p w14:paraId="5E846972" w14:textId="77777777" w:rsidR="00771B51" w:rsidRPr="00337B47" w:rsidRDefault="00771B51" w:rsidP="002B78FD">
            <w:pPr>
              <w:spacing w:line="240" w:lineRule="auto"/>
              <w:rPr>
                <w:sz w:val="20"/>
                <w:lang w:val="ru-RU"/>
              </w:rPr>
            </w:pPr>
            <w:r w:rsidRPr="00337B47">
              <w:rPr>
                <w:lang w:val="ru-RU"/>
              </w:rPr>
              <w:t>Степень 2 - Умеренная</w:t>
            </w:r>
          </w:p>
        </w:tc>
        <w:tc>
          <w:tcPr>
            <w:tcW w:w="1885" w:type="dxa"/>
            <w:tcBorders>
              <w:bottom w:val="single" w:sz="8" w:space="0" w:color="000000"/>
              <w:right w:val="single" w:sz="8" w:space="0" w:color="000000"/>
            </w:tcBorders>
            <w:shd w:val="clear" w:color="auto" w:fill="CCCCCC"/>
            <w:tcMar>
              <w:top w:w="100" w:type="dxa"/>
              <w:left w:w="100" w:type="dxa"/>
              <w:bottom w:w="100" w:type="dxa"/>
              <w:right w:w="100" w:type="dxa"/>
            </w:tcMar>
          </w:tcPr>
          <w:p w14:paraId="18CE10E2" w14:textId="77777777" w:rsidR="00771B51" w:rsidRPr="00337B47" w:rsidRDefault="00771B51" w:rsidP="002B78FD">
            <w:pPr>
              <w:spacing w:line="240" w:lineRule="auto"/>
              <w:rPr>
                <w:sz w:val="20"/>
                <w:lang w:val="ru-RU"/>
              </w:rPr>
            </w:pPr>
            <w:r w:rsidRPr="00337B47">
              <w:rPr>
                <w:lang w:val="ru-RU"/>
              </w:rPr>
              <w:t xml:space="preserve">Степень 3 – Тяжелая </w:t>
            </w:r>
          </w:p>
        </w:tc>
        <w:tc>
          <w:tcPr>
            <w:tcW w:w="2024" w:type="dxa"/>
            <w:gridSpan w:val="2"/>
            <w:tcBorders>
              <w:bottom w:val="single" w:sz="8" w:space="0" w:color="000000"/>
              <w:right w:val="single" w:sz="8" w:space="0" w:color="000000"/>
            </w:tcBorders>
            <w:shd w:val="clear" w:color="auto" w:fill="CCCCCC"/>
            <w:tcMar>
              <w:top w:w="100" w:type="dxa"/>
              <w:left w:w="100" w:type="dxa"/>
              <w:bottom w:w="100" w:type="dxa"/>
              <w:right w:w="100" w:type="dxa"/>
            </w:tcMar>
          </w:tcPr>
          <w:p w14:paraId="346A791B" w14:textId="77777777" w:rsidR="00771B51" w:rsidRPr="00337B47" w:rsidRDefault="00771B51" w:rsidP="00153339">
            <w:pPr>
              <w:spacing w:line="240" w:lineRule="auto"/>
              <w:rPr>
                <w:sz w:val="20"/>
                <w:lang w:val="ru-RU"/>
              </w:rPr>
            </w:pPr>
            <w:r w:rsidRPr="00337B47">
              <w:rPr>
                <w:lang w:val="ru-RU"/>
              </w:rPr>
              <w:t xml:space="preserve">Степень 4 – </w:t>
            </w:r>
            <w:r w:rsidR="00153339" w:rsidRPr="00337B47">
              <w:rPr>
                <w:lang w:val="ru-RU"/>
              </w:rPr>
              <w:t>Опасная для</w:t>
            </w:r>
            <w:r w:rsidRPr="00337B47">
              <w:rPr>
                <w:lang w:val="ru-RU"/>
              </w:rPr>
              <w:t xml:space="preserve"> жизни</w:t>
            </w:r>
          </w:p>
        </w:tc>
      </w:tr>
      <w:tr w:rsidR="00BA5A8A" w:rsidRPr="005C5D87" w14:paraId="13EE1BFA" w14:textId="77777777" w:rsidTr="002E0C0A">
        <w:tc>
          <w:tcPr>
            <w:tcW w:w="146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F4FBE" w14:textId="77777777" w:rsidR="00BA5A8A" w:rsidRPr="00337B47" w:rsidRDefault="00F70C76" w:rsidP="00F70C76">
            <w:pPr>
              <w:spacing w:line="240" w:lineRule="auto"/>
              <w:rPr>
                <w:sz w:val="20"/>
                <w:lang w:val="ru-RU"/>
              </w:rPr>
            </w:pPr>
            <w:r w:rsidRPr="00337B47">
              <w:rPr>
                <w:sz w:val="20"/>
                <w:lang w:val="ru-RU"/>
              </w:rPr>
              <w:t xml:space="preserve">Удлинение </w:t>
            </w:r>
            <w:r w:rsidR="00BA5A8A" w:rsidRPr="00337B47">
              <w:rPr>
                <w:sz w:val="20"/>
                <w:lang w:val="ru-RU"/>
              </w:rPr>
              <w:t xml:space="preserve"> </w:t>
            </w:r>
            <w:proofErr w:type="spellStart"/>
            <w:r w:rsidR="00BA5A8A" w:rsidRPr="00337B47">
              <w:rPr>
                <w:sz w:val="20"/>
                <w:lang w:val="ru-RU"/>
              </w:rPr>
              <w:t>QTcF</w:t>
            </w:r>
            <w:proofErr w:type="spellEnd"/>
          </w:p>
        </w:tc>
        <w:tc>
          <w:tcPr>
            <w:tcW w:w="1871" w:type="dxa"/>
            <w:tcBorders>
              <w:bottom w:val="single" w:sz="8" w:space="0" w:color="000000"/>
              <w:right w:val="single" w:sz="8" w:space="0" w:color="000000"/>
            </w:tcBorders>
            <w:shd w:val="clear" w:color="auto" w:fill="auto"/>
            <w:tcMar>
              <w:top w:w="100" w:type="dxa"/>
              <w:left w:w="100" w:type="dxa"/>
              <w:bottom w:w="100" w:type="dxa"/>
              <w:right w:w="100" w:type="dxa"/>
            </w:tcMar>
          </w:tcPr>
          <w:p w14:paraId="6113233C" w14:textId="77777777" w:rsidR="00BA5A8A" w:rsidRPr="00337B47" w:rsidRDefault="00BA5A8A" w:rsidP="00F70C76">
            <w:pPr>
              <w:spacing w:line="240" w:lineRule="auto"/>
              <w:rPr>
                <w:sz w:val="20"/>
                <w:lang w:val="ru-RU"/>
              </w:rPr>
            </w:pPr>
            <w:proofErr w:type="spellStart"/>
            <w:r w:rsidRPr="00337B47">
              <w:rPr>
                <w:sz w:val="20"/>
                <w:lang w:val="ru-RU"/>
              </w:rPr>
              <w:t>QTc</w:t>
            </w:r>
            <w:r w:rsidR="00C35D4E" w:rsidRPr="00337B47">
              <w:rPr>
                <w:sz w:val="20"/>
                <w:lang w:val="ru-RU"/>
              </w:rPr>
              <w:t>F</w:t>
            </w:r>
            <w:proofErr w:type="spellEnd"/>
            <w:r w:rsidRPr="00337B47">
              <w:rPr>
                <w:sz w:val="20"/>
                <w:lang w:val="ru-RU"/>
              </w:rPr>
              <w:t xml:space="preserve"> </w:t>
            </w:r>
            <w:r w:rsidR="00FC62CA" w:rsidRPr="00337B47">
              <w:rPr>
                <w:sz w:val="20"/>
                <w:lang w:val="ru-RU"/>
              </w:rPr>
              <w:t xml:space="preserve">450 – 480 </w:t>
            </w:r>
            <w:proofErr w:type="spellStart"/>
            <w:r w:rsidR="00F70C76" w:rsidRPr="00337B47">
              <w:rPr>
                <w:sz w:val="20"/>
                <w:lang w:val="ru-RU"/>
              </w:rPr>
              <w:t>мс</w:t>
            </w:r>
            <w:proofErr w:type="spellEnd"/>
            <w:r w:rsidR="00FC62CA" w:rsidRPr="00337B47">
              <w:rPr>
                <w:sz w:val="20"/>
                <w:lang w:val="ru-RU"/>
              </w:rPr>
              <w:t xml:space="preserve"> </w:t>
            </w:r>
          </w:p>
        </w:tc>
        <w:tc>
          <w:tcPr>
            <w:tcW w:w="1986" w:type="dxa"/>
            <w:tcBorders>
              <w:bottom w:val="single" w:sz="8" w:space="0" w:color="000000"/>
              <w:right w:val="single" w:sz="8" w:space="0" w:color="000000"/>
            </w:tcBorders>
            <w:shd w:val="clear" w:color="auto" w:fill="auto"/>
            <w:tcMar>
              <w:top w:w="100" w:type="dxa"/>
              <w:left w:w="100" w:type="dxa"/>
              <w:bottom w:w="100" w:type="dxa"/>
              <w:right w:w="100" w:type="dxa"/>
            </w:tcMar>
          </w:tcPr>
          <w:p w14:paraId="363B8E56" w14:textId="77777777" w:rsidR="00BA5A8A" w:rsidRPr="00337B47" w:rsidRDefault="00052647" w:rsidP="00052647">
            <w:pPr>
              <w:spacing w:line="240" w:lineRule="auto"/>
              <w:rPr>
                <w:sz w:val="20"/>
                <w:lang w:val="ru-RU"/>
              </w:rPr>
            </w:pPr>
            <w:r w:rsidRPr="00337B47">
              <w:rPr>
                <w:sz w:val="20"/>
                <w:lang w:val="ru-RU"/>
              </w:rPr>
              <w:t xml:space="preserve">Интервал </w:t>
            </w:r>
            <w:proofErr w:type="spellStart"/>
            <w:r w:rsidR="00BA5A8A" w:rsidRPr="00337B47">
              <w:rPr>
                <w:sz w:val="20"/>
                <w:lang w:val="ru-RU"/>
              </w:rPr>
              <w:t>QTc</w:t>
            </w:r>
            <w:r w:rsidR="00C35D4E" w:rsidRPr="00337B47">
              <w:rPr>
                <w:sz w:val="20"/>
                <w:lang w:val="ru-RU"/>
              </w:rPr>
              <w:t>F</w:t>
            </w:r>
            <w:proofErr w:type="spellEnd"/>
            <w:r w:rsidR="00BA5A8A" w:rsidRPr="00337B47">
              <w:rPr>
                <w:sz w:val="20"/>
                <w:lang w:val="ru-RU"/>
              </w:rPr>
              <w:t xml:space="preserve"> </w:t>
            </w:r>
            <w:r w:rsidR="00FC62CA" w:rsidRPr="00337B47">
              <w:rPr>
                <w:sz w:val="20"/>
                <w:lang w:val="ru-RU"/>
              </w:rPr>
              <w:t xml:space="preserve">481 – 500 </w:t>
            </w:r>
            <w:proofErr w:type="spellStart"/>
            <w:r w:rsidRPr="00337B47">
              <w:rPr>
                <w:sz w:val="20"/>
                <w:lang w:val="ru-RU"/>
              </w:rPr>
              <w:t>мс</w:t>
            </w:r>
            <w:proofErr w:type="spellEnd"/>
          </w:p>
        </w:tc>
        <w:tc>
          <w:tcPr>
            <w:tcW w:w="1885" w:type="dxa"/>
            <w:tcBorders>
              <w:bottom w:val="single" w:sz="8" w:space="0" w:color="000000"/>
              <w:right w:val="single" w:sz="8" w:space="0" w:color="000000"/>
            </w:tcBorders>
            <w:shd w:val="clear" w:color="auto" w:fill="auto"/>
            <w:tcMar>
              <w:top w:w="100" w:type="dxa"/>
              <w:left w:w="100" w:type="dxa"/>
              <w:bottom w:w="100" w:type="dxa"/>
              <w:right w:w="100" w:type="dxa"/>
            </w:tcMar>
          </w:tcPr>
          <w:p w14:paraId="25D05568" w14:textId="77777777" w:rsidR="00BA5A8A" w:rsidRPr="00337B47" w:rsidRDefault="00BA5A8A" w:rsidP="00052647">
            <w:pPr>
              <w:spacing w:line="240" w:lineRule="auto"/>
              <w:rPr>
                <w:sz w:val="20"/>
                <w:lang w:val="ru-RU"/>
              </w:rPr>
            </w:pPr>
            <w:proofErr w:type="spellStart"/>
            <w:r w:rsidRPr="00337B47">
              <w:rPr>
                <w:sz w:val="20"/>
                <w:lang w:val="ru-RU"/>
              </w:rPr>
              <w:t>QTc</w:t>
            </w:r>
            <w:r w:rsidR="00C35D4E" w:rsidRPr="00337B47">
              <w:rPr>
                <w:sz w:val="20"/>
                <w:lang w:val="ru-RU"/>
              </w:rPr>
              <w:t>F</w:t>
            </w:r>
            <w:proofErr w:type="spellEnd"/>
            <w:r w:rsidRPr="00337B47">
              <w:rPr>
                <w:sz w:val="20"/>
                <w:lang w:val="ru-RU"/>
              </w:rPr>
              <w:t xml:space="preserve"> </w:t>
            </w:r>
            <w:r w:rsidR="00FC62CA" w:rsidRPr="00337B47">
              <w:rPr>
                <w:sz w:val="20"/>
                <w:lang w:val="ru-RU"/>
              </w:rPr>
              <w:t xml:space="preserve">≥ 501 </w:t>
            </w:r>
            <w:proofErr w:type="spellStart"/>
            <w:r w:rsidR="00052647" w:rsidRPr="00337B47">
              <w:rPr>
                <w:sz w:val="20"/>
                <w:lang w:val="ru-RU"/>
              </w:rPr>
              <w:t>мс</w:t>
            </w:r>
            <w:proofErr w:type="spellEnd"/>
            <w:r w:rsidR="00052647" w:rsidRPr="00337B47">
              <w:rPr>
                <w:sz w:val="20"/>
                <w:lang w:val="ru-RU"/>
              </w:rPr>
              <w:t xml:space="preserve"> по показаниям как минимум двух отдельных измерений ЭКГ</w:t>
            </w:r>
            <w:r w:rsidR="00FC62CA" w:rsidRPr="00337B47">
              <w:rPr>
                <w:sz w:val="20"/>
                <w:lang w:val="ru-RU"/>
              </w:rPr>
              <w:t xml:space="preserve">. </w:t>
            </w:r>
          </w:p>
        </w:tc>
        <w:tc>
          <w:tcPr>
            <w:tcW w:w="202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4693A4B" w14:textId="77777777" w:rsidR="00BA5A8A" w:rsidRPr="00337B47" w:rsidRDefault="00C35D4E" w:rsidP="000466C4">
            <w:pPr>
              <w:spacing w:line="240" w:lineRule="auto"/>
              <w:rPr>
                <w:sz w:val="20"/>
                <w:lang w:val="ru-RU"/>
              </w:rPr>
            </w:pPr>
            <w:proofErr w:type="spellStart"/>
            <w:r w:rsidRPr="00337B47">
              <w:rPr>
                <w:sz w:val="20"/>
              </w:rPr>
              <w:t>QTcF</w:t>
            </w:r>
            <w:proofErr w:type="spellEnd"/>
            <w:r w:rsidRPr="00337B47">
              <w:rPr>
                <w:sz w:val="20"/>
                <w:lang w:val="ru-RU"/>
              </w:rPr>
              <w:t xml:space="preserve"> ≥ 501 </w:t>
            </w:r>
            <w:r w:rsidR="00052647" w:rsidRPr="00337B47">
              <w:rPr>
                <w:sz w:val="20"/>
                <w:lang w:val="ru-RU"/>
              </w:rPr>
              <w:t>или</w:t>
            </w:r>
            <w:r w:rsidRPr="00337B47">
              <w:rPr>
                <w:sz w:val="20"/>
                <w:lang w:val="ru-RU"/>
              </w:rPr>
              <w:t xml:space="preserve"> &gt;60 </w:t>
            </w:r>
            <w:proofErr w:type="spellStart"/>
            <w:r w:rsidR="00052647" w:rsidRPr="00337B47">
              <w:rPr>
                <w:sz w:val="20"/>
                <w:lang w:val="ru-RU"/>
              </w:rPr>
              <w:t>мс</w:t>
            </w:r>
            <w:proofErr w:type="spellEnd"/>
            <w:r w:rsidRPr="00337B47">
              <w:rPr>
                <w:sz w:val="20"/>
                <w:lang w:val="ru-RU"/>
              </w:rPr>
              <w:t xml:space="preserve"> </w:t>
            </w:r>
            <w:r w:rsidR="000466C4" w:rsidRPr="00337B47">
              <w:rPr>
                <w:sz w:val="20"/>
                <w:lang w:val="ru-RU"/>
              </w:rPr>
              <w:t>отклонения от исходного и развитие аритмии по типу «</w:t>
            </w:r>
            <w:r w:rsidRPr="00337B47">
              <w:rPr>
                <w:sz w:val="20"/>
              </w:rPr>
              <w:t>To</w:t>
            </w:r>
            <w:r w:rsidR="00BA5A8A" w:rsidRPr="00337B47">
              <w:rPr>
                <w:sz w:val="20"/>
              </w:rPr>
              <w:t>rsade</w:t>
            </w:r>
            <w:r w:rsidR="00BA5A8A" w:rsidRPr="00337B47">
              <w:rPr>
                <w:sz w:val="20"/>
                <w:lang w:val="ru-RU"/>
              </w:rPr>
              <w:t xml:space="preserve"> </w:t>
            </w:r>
            <w:r w:rsidR="00BA5A8A" w:rsidRPr="00337B47">
              <w:rPr>
                <w:sz w:val="20"/>
              </w:rPr>
              <w:t>de</w:t>
            </w:r>
            <w:r w:rsidR="00BA5A8A" w:rsidRPr="00337B47">
              <w:rPr>
                <w:sz w:val="20"/>
                <w:lang w:val="ru-RU"/>
              </w:rPr>
              <w:t xml:space="preserve"> </w:t>
            </w:r>
            <w:r w:rsidR="00BA5A8A" w:rsidRPr="00337B47">
              <w:rPr>
                <w:sz w:val="20"/>
              </w:rPr>
              <w:t>pointes</w:t>
            </w:r>
            <w:r w:rsidR="000466C4" w:rsidRPr="00337B47">
              <w:rPr>
                <w:sz w:val="20"/>
                <w:lang w:val="ru-RU"/>
              </w:rPr>
              <w:t>»</w:t>
            </w:r>
            <w:r w:rsidR="00BA5A8A" w:rsidRPr="00337B47">
              <w:rPr>
                <w:sz w:val="20"/>
                <w:lang w:val="ru-RU"/>
              </w:rPr>
              <w:t xml:space="preserve"> </w:t>
            </w:r>
            <w:r w:rsidR="000466C4" w:rsidRPr="00337B47">
              <w:rPr>
                <w:sz w:val="20"/>
                <w:lang w:val="ru-RU"/>
              </w:rPr>
              <w:t>или</w:t>
            </w:r>
            <w:r w:rsidR="00BA5A8A" w:rsidRPr="00337B47">
              <w:rPr>
                <w:sz w:val="20"/>
                <w:lang w:val="ru-RU"/>
              </w:rPr>
              <w:t xml:space="preserve"> </w:t>
            </w:r>
            <w:r w:rsidR="000466C4" w:rsidRPr="00337B47">
              <w:rPr>
                <w:sz w:val="20"/>
                <w:lang w:val="ru-RU"/>
              </w:rPr>
              <w:t xml:space="preserve">полиморфная желудочковая </w:t>
            </w:r>
            <w:r w:rsidR="000466C4" w:rsidRPr="00337B47">
              <w:rPr>
                <w:sz w:val="20"/>
                <w:lang w:val="ru-RU"/>
              </w:rPr>
              <w:lastRenderedPageBreak/>
              <w:t>тахикардия или признаки</w:t>
            </w:r>
            <w:r w:rsidRPr="00337B47">
              <w:rPr>
                <w:sz w:val="20"/>
                <w:lang w:val="ru-RU"/>
              </w:rPr>
              <w:t>/</w:t>
            </w:r>
            <w:r w:rsidR="000466C4" w:rsidRPr="00337B47">
              <w:rPr>
                <w:sz w:val="20"/>
                <w:lang w:val="ru-RU"/>
              </w:rPr>
              <w:t>симптомы</w:t>
            </w:r>
            <w:r w:rsidRPr="00337B47">
              <w:rPr>
                <w:sz w:val="20"/>
                <w:lang w:val="ru-RU"/>
              </w:rPr>
              <w:t xml:space="preserve"> </w:t>
            </w:r>
            <w:r w:rsidR="000466C4" w:rsidRPr="00337B47">
              <w:rPr>
                <w:sz w:val="20"/>
                <w:lang w:val="ru-RU"/>
              </w:rPr>
              <w:t xml:space="preserve">серьезной аритмии </w:t>
            </w:r>
          </w:p>
        </w:tc>
      </w:tr>
      <w:tr w:rsidR="00BA5A8A" w:rsidRPr="00337B47" w14:paraId="5CB59070" w14:textId="77777777" w:rsidTr="002E0C0A">
        <w:tc>
          <w:tcPr>
            <w:tcW w:w="1468"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0B3F94C" w14:textId="77777777" w:rsidR="00BA5A8A" w:rsidRPr="00337B47" w:rsidRDefault="00F70C76" w:rsidP="002B78FD">
            <w:pPr>
              <w:spacing w:line="240" w:lineRule="auto"/>
              <w:rPr>
                <w:sz w:val="20"/>
                <w:lang w:val="ru-RU"/>
              </w:rPr>
            </w:pPr>
            <w:r w:rsidRPr="00337B47">
              <w:rPr>
                <w:sz w:val="20"/>
                <w:lang w:val="ru-RU"/>
              </w:rPr>
              <w:lastRenderedPageBreak/>
              <w:t>Действие</w:t>
            </w:r>
          </w:p>
        </w:tc>
        <w:tc>
          <w:tcPr>
            <w:tcW w:w="1871"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36FAA49" w14:textId="5C9FDDEB" w:rsidR="00BA5A8A" w:rsidRPr="005D78D7" w:rsidRDefault="00F70C76" w:rsidP="000466C4">
            <w:pPr>
              <w:spacing w:line="240" w:lineRule="auto"/>
              <w:rPr>
                <w:sz w:val="20"/>
                <w:lang w:val="ru-RU"/>
              </w:rPr>
            </w:pPr>
            <w:r w:rsidRPr="005D78D7">
              <w:rPr>
                <w:sz w:val="20"/>
                <w:lang w:val="ru-RU"/>
              </w:rPr>
              <w:t>Более тщательный мониторинг</w:t>
            </w:r>
            <w:r w:rsidR="00BA5A8A" w:rsidRPr="005D78D7">
              <w:rPr>
                <w:sz w:val="20"/>
                <w:lang w:val="ru-RU"/>
              </w:rPr>
              <w:t xml:space="preserve">; </w:t>
            </w:r>
            <w:r w:rsidR="000466C4" w:rsidRPr="005D78D7">
              <w:rPr>
                <w:sz w:val="20"/>
                <w:lang w:val="ru-RU"/>
              </w:rPr>
              <w:t>проведение ЭКГ как минимум ежене</w:t>
            </w:r>
            <w:r w:rsidR="005517F0" w:rsidRPr="005D78D7">
              <w:rPr>
                <w:sz w:val="20"/>
                <w:lang w:val="ru-RU"/>
              </w:rPr>
              <w:t>де</w:t>
            </w:r>
            <w:r w:rsidR="000466C4" w:rsidRPr="005D78D7">
              <w:rPr>
                <w:sz w:val="20"/>
                <w:lang w:val="ru-RU"/>
              </w:rPr>
              <w:t>льно</w:t>
            </w:r>
            <w:r w:rsidRPr="005D78D7">
              <w:rPr>
                <w:sz w:val="20"/>
                <w:lang w:val="ru-RU"/>
              </w:rPr>
              <w:t xml:space="preserve"> до достижения </w:t>
            </w:r>
            <w:proofErr w:type="spellStart"/>
            <w:r w:rsidR="00BA5A8A" w:rsidRPr="005D78D7">
              <w:rPr>
                <w:sz w:val="20"/>
                <w:lang w:val="ru-RU"/>
              </w:rPr>
              <w:t>QTcF</w:t>
            </w:r>
            <w:proofErr w:type="spellEnd"/>
            <w:r w:rsidR="00BA5A8A" w:rsidRPr="005D78D7">
              <w:rPr>
                <w:sz w:val="20"/>
                <w:lang w:val="ru-RU"/>
              </w:rPr>
              <w:t xml:space="preserve"> </w:t>
            </w:r>
            <w:r w:rsidRPr="005D78D7">
              <w:rPr>
                <w:sz w:val="20"/>
                <w:lang w:val="ru-RU"/>
              </w:rPr>
              <w:t>уровня степени</w:t>
            </w:r>
            <w:r w:rsidR="00BA5A8A" w:rsidRPr="005D78D7">
              <w:rPr>
                <w:sz w:val="20"/>
                <w:lang w:val="ru-RU"/>
              </w:rPr>
              <w:t xml:space="preserve"> 1 </w:t>
            </w:r>
            <w:r w:rsidRPr="005D78D7">
              <w:rPr>
                <w:sz w:val="20"/>
                <w:lang w:val="ru-RU"/>
              </w:rPr>
              <w:t>или менее</w:t>
            </w:r>
            <w:r w:rsidR="00BA5A8A" w:rsidRPr="005D78D7">
              <w:rPr>
                <w:sz w:val="20"/>
                <w:lang w:val="ru-RU"/>
              </w:rPr>
              <w:t>.</w:t>
            </w:r>
            <w:r w:rsidR="000466C4" w:rsidRPr="005D78D7">
              <w:rPr>
                <w:sz w:val="20"/>
                <w:lang w:val="ru-RU"/>
              </w:rPr>
              <w:t xml:space="preserve"> </w:t>
            </w:r>
          </w:p>
        </w:tc>
        <w:tc>
          <w:tcPr>
            <w:tcW w:w="1986" w:type="dxa"/>
            <w:tcBorders>
              <w:bottom w:val="single" w:sz="4" w:space="0" w:color="auto"/>
              <w:right w:val="single" w:sz="8" w:space="0" w:color="000000"/>
            </w:tcBorders>
            <w:shd w:val="clear" w:color="auto" w:fill="auto"/>
            <w:tcMar>
              <w:top w:w="100" w:type="dxa"/>
              <w:left w:w="100" w:type="dxa"/>
              <w:bottom w:w="100" w:type="dxa"/>
              <w:right w:w="100" w:type="dxa"/>
            </w:tcMar>
          </w:tcPr>
          <w:p w14:paraId="6DE4658B" w14:textId="22F2EDF7" w:rsidR="00BA5A8A" w:rsidRPr="005D78D7" w:rsidRDefault="00052647" w:rsidP="002B78FD">
            <w:pPr>
              <w:spacing w:line="240" w:lineRule="auto"/>
              <w:rPr>
                <w:sz w:val="20"/>
                <w:lang w:val="ru-RU"/>
              </w:rPr>
            </w:pPr>
            <w:r w:rsidRPr="005D78D7">
              <w:rPr>
                <w:sz w:val="20"/>
                <w:lang w:val="ru-RU"/>
              </w:rPr>
              <w:t xml:space="preserve">Более тщательный мониторинг; </w:t>
            </w:r>
            <w:r w:rsidR="000466C4" w:rsidRPr="005D78D7">
              <w:rPr>
                <w:sz w:val="20"/>
                <w:lang w:val="ru-RU"/>
              </w:rPr>
              <w:t>проведение ЭКГ как минимум ежене</w:t>
            </w:r>
            <w:r w:rsidR="005517F0" w:rsidRPr="005D78D7">
              <w:rPr>
                <w:sz w:val="20"/>
                <w:lang w:val="ru-RU"/>
              </w:rPr>
              <w:t>де</w:t>
            </w:r>
            <w:r w:rsidR="000466C4" w:rsidRPr="005D78D7">
              <w:rPr>
                <w:sz w:val="20"/>
                <w:lang w:val="ru-RU"/>
              </w:rPr>
              <w:t>льно</w:t>
            </w:r>
            <w:r w:rsidRPr="005D78D7">
              <w:rPr>
                <w:sz w:val="20"/>
                <w:lang w:val="ru-RU"/>
              </w:rPr>
              <w:t xml:space="preserve"> до достижения </w:t>
            </w:r>
            <w:proofErr w:type="spellStart"/>
            <w:r w:rsidRPr="005D78D7">
              <w:rPr>
                <w:sz w:val="20"/>
                <w:lang w:val="ru-RU"/>
              </w:rPr>
              <w:t>QTcF</w:t>
            </w:r>
            <w:proofErr w:type="spellEnd"/>
            <w:r w:rsidRPr="005D78D7">
              <w:rPr>
                <w:sz w:val="20"/>
                <w:lang w:val="ru-RU"/>
              </w:rPr>
              <w:t xml:space="preserve"> уровня степени 1 или менее.</w:t>
            </w:r>
          </w:p>
        </w:tc>
        <w:tc>
          <w:tcPr>
            <w:tcW w:w="1885" w:type="dxa"/>
            <w:tcBorders>
              <w:bottom w:val="single" w:sz="4" w:space="0" w:color="auto"/>
              <w:right w:val="single" w:sz="8" w:space="0" w:color="000000"/>
            </w:tcBorders>
            <w:shd w:val="clear" w:color="auto" w:fill="auto"/>
            <w:tcMar>
              <w:top w:w="100" w:type="dxa"/>
              <w:left w:w="100" w:type="dxa"/>
              <w:bottom w:w="100" w:type="dxa"/>
              <w:right w:w="100" w:type="dxa"/>
            </w:tcMar>
          </w:tcPr>
          <w:p w14:paraId="6E187A15" w14:textId="77777777" w:rsidR="00BA5A8A" w:rsidRPr="005D78D7" w:rsidRDefault="00AA5D2A" w:rsidP="001814C0">
            <w:pPr>
              <w:spacing w:line="240" w:lineRule="auto"/>
              <w:rPr>
                <w:sz w:val="20"/>
                <w:lang w:val="ru-RU"/>
              </w:rPr>
            </w:pPr>
            <w:r w:rsidRPr="005D78D7">
              <w:rPr>
                <w:sz w:val="20"/>
                <w:lang w:val="ru-RU"/>
              </w:rPr>
              <w:t>Отмените препарат</w:t>
            </w:r>
            <w:r w:rsidR="002B099B" w:rsidRPr="005D78D7">
              <w:rPr>
                <w:sz w:val="20"/>
                <w:lang w:val="ru-RU"/>
              </w:rPr>
              <w:t>(ы)</w:t>
            </w:r>
            <w:r w:rsidRPr="005D78D7">
              <w:rPr>
                <w:sz w:val="20"/>
                <w:lang w:val="ru-RU"/>
              </w:rPr>
              <w:t>, предположительно вызвавший нежелательную реакцию</w:t>
            </w:r>
            <w:r w:rsidR="00BA5A8A" w:rsidRPr="005D78D7">
              <w:rPr>
                <w:sz w:val="20"/>
                <w:lang w:val="ru-RU"/>
              </w:rPr>
              <w:t xml:space="preserve">. </w:t>
            </w:r>
            <w:r w:rsidRPr="005D78D7">
              <w:rPr>
                <w:sz w:val="20"/>
                <w:lang w:val="ru-RU"/>
              </w:rPr>
              <w:t xml:space="preserve">Госпитализируйте пациента </w:t>
            </w:r>
            <w:r w:rsidR="001814C0" w:rsidRPr="005D78D7">
              <w:rPr>
                <w:sz w:val="20"/>
                <w:lang w:val="ru-RU"/>
              </w:rPr>
              <w:t>и, при необходимости, нормализуйте уровень электролитов</w:t>
            </w:r>
            <w:r w:rsidR="00BA5A8A" w:rsidRPr="005D78D7">
              <w:rPr>
                <w:sz w:val="20"/>
                <w:lang w:val="ru-RU"/>
              </w:rPr>
              <w:t xml:space="preserve">. </w:t>
            </w:r>
          </w:p>
        </w:tc>
        <w:tc>
          <w:tcPr>
            <w:tcW w:w="2024" w:type="dxa"/>
            <w:gridSpan w:val="2"/>
            <w:tcBorders>
              <w:bottom w:val="single" w:sz="4" w:space="0" w:color="auto"/>
              <w:right w:val="single" w:sz="8" w:space="0" w:color="000000"/>
            </w:tcBorders>
            <w:shd w:val="clear" w:color="auto" w:fill="auto"/>
            <w:tcMar>
              <w:top w:w="100" w:type="dxa"/>
              <w:left w:w="100" w:type="dxa"/>
              <w:bottom w:w="100" w:type="dxa"/>
              <w:right w:w="100" w:type="dxa"/>
            </w:tcMar>
          </w:tcPr>
          <w:p w14:paraId="3C1069BF" w14:textId="77777777" w:rsidR="00BA5A8A" w:rsidRPr="00337B47" w:rsidRDefault="001814C0" w:rsidP="002B78FD">
            <w:pPr>
              <w:spacing w:line="240" w:lineRule="auto"/>
              <w:rPr>
                <w:sz w:val="20"/>
                <w:lang w:val="ru-RU"/>
              </w:rPr>
            </w:pPr>
            <w:r w:rsidRPr="00337B47">
              <w:rPr>
                <w:sz w:val="20"/>
                <w:lang w:val="ru-RU"/>
              </w:rPr>
              <w:t>Отмените препарат</w:t>
            </w:r>
            <w:r w:rsidR="002B099B" w:rsidRPr="00337B47">
              <w:rPr>
                <w:sz w:val="20"/>
                <w:lang w:val="ru-RU"/>
              </w:rPr>
              <w:t>(ы)</w:t>
            </w:r>
            <w:r w:rsidRPr="00337B47">
              <w:rPr>
                <w:sz w:val="20"/>
                <w:lang w:val="ru-RU"/>
              </w:rPr>
              <w:t>, предположительно вызвавший нежелательную реакцию. Госпитализируйте пациента и, при необходимости, нормализуйте уровень электролитов.</w:t>
            </w:r>
          </w:p>
        </w:tc>
      </w:tr>
      <w:tr w:rsidR="002E0C0A" w:rsidRPr="005C5D87" w14:paraId="22E87E88" w14:textId="77777777" w:rsidTr="002E0C0A">
        <w:tblPrEx>
          <w:tblCellMar>
            <w:left w:w="115" w:type="dxa"/>
            <w:right w:w="115" w:type="dxa"/>
          </w:tblCellMar>
        </w:tblPrEx>
        <w:trPr>
          <w:gridAfter w:val="1"/>
          <w:wAfter w:w="7" w:type="dxa"/>
        </w:trPr>
        <w:tc>
          <w:tcPr>
            <w:tcW w:w="9227" w:type="dxa"/>
            <w:gridSpan w:val="5"/>
            <w:tcBorders>
              <w:left w:val="nil"/>
              <w:bottom w:val="nil"/>
              <w:right w:val="nil"/>
            </w:tcBorders>
            <w:shd w:val="clear" w:color="auto" w:fill="FFFFFF"/>
            <w:tcMar>
              <w:top w:w="100" w:type="dxa"/>
              <w:left w:w="100" w:type="dxa"/>
              <w:bottom w:w="100" w:type="dxa"/>
              <w:right w:w="100" w:type="dxa"/>
            </w:tcMar>
          </w:tcPr>
          <w:p w14:paraId="3C73008A" w14:textId="65938538" w:rsidR="002E0C0A" w:rsidRPr="00337B47" w:rsidRDefault="002E0C0A" w:rsidP="004B37B0">
            <w:pPr>
              <w:pStyle w:val="ListBullet"/>
              <w:numPr>
                <w:ilvl w:val="0"/>
                <w:numId w:val="0"/>
              </w:numPr>
              <w:rPr>
                <w:lang w:val="ru-RU"/>
              </w:rPr>
            </w:pPr>
            <w:r w:rsidRPr="00337B47">
              <w:rPr>
                <w:lang w:val="ru-RU"/>
              </w:rPr>
              <w:t>*</w:t>
            </w:r>
            <w:r w:rsidR="004B37B0" w:rsidRPr="00337B47">
              <w:rPr>
                <w:lang w:val="ru-RU"/>
              </w:rPr>
              <w:t>Общие Критерии Терминологии для Нежелательны</w:t>
            </w:r>
            <w:r w:rsidR="0070260E">
              <w:rPr>
                <w:lang w:val="ru-RU"/>
              </w:rPr>
              <w:t xml:space="preserve">х Явлений </w:t>
            </w:r>
            <w:r w:rsidR="0070260E" w:rsidRPr="005D78D7">
              <w:rPr>
                <w:lang w:val="ru-RU"/>
              </w:rPr>
              <w:t>Национального Институт</w:t>
            </w:r>
            <w:r w:rsidR="004B37B0" w:rsidRPr="005D78D7">
              <w:rPr>
                <w:lang w:val="ru-RU"/>
              </w:rPr>
              <w:t>а Рака, версия.4.03, 14 июня 2010г.</w:t>
            </w:r>
          </w:p>
        </w:tc>
      </w:tr>
    </w:tbl>
    <w:p w14:paraId="4C4AFD6C" w14:textId="77777777" w:rsidR="00BA5A8A" w:rsidRPr="00337B47" w:rsidRDefault="001814C0">
      <w:pPr>
        <w:rPr>
          <w:lang w:val="ru-RU"/>
        </w:rPr>
      </w:pPr>
      <w:r w:rsidRPr="00337B47">
        <w:rPr>
          <w:b/>
          <w:lang w:val="ru-RU"/>
        </w:rPr>
        <w:t xml:space="preserve">Проверка и восстановление уровня сывороточных электролитов </w:t>
      </w:r>
      <w:r w:rsidR="00BA5A8A" w:rsidRPr="00337B47">
        <w:rPr>
          <w:b/>
          <w:lang w:val="ru-RU"/>
        </w:rPr>
        <w:t xml:space="preserve"> </w:t>
      </w:r>
    </w:p>
    <w:p w14:paraId="73E90627" w14:textId="77777777" w:rsidR="00BA5A8A" w:rsidRPr="00337B47" w:rsidRDefault="001B1538" w:rsidP="00685CC4">
      <w:pPr>
        <w:numPr>
          <w:ilvl w:val="0"/>
          <w:numId w:val="1"/>
        </w:numPr>
        <w:ind w:hanging="359"/>
        <w:contextualSpacing/>
        <w:jc w:val="both"/>
        <w:rPr>
          <w:lang w:val="ru-RU"/>
        </w:rPr>
      </w:pPr>
      <w:r w:rsidRPr="00337B47">
        <w:rPr>
          <w:lang w:val="ru-RU"/>
        </w:rPr>
        <w:t>В случае выявления удлиненного интервала QT, необходимо</w:t>
      </w:r>
      <w:r w:rsidR="00777C21" w:rsidRPr="00337B47">
        <w:rPr>
          <w:lang w:val="ru-RU"/>
        </w:rPr>
        <w:t xml:space="preserve"> </w:t>
      </w:r>
      <w:r w:rsidRPr="00337B47">
        <w:rPr>
          <w:lang w:val="ru-RU"/>
        </w:rPr>
        <w:t>определить уровень сывороточного</w:t>
      </w:r>
      <w:r w:rsidR="00777C21" w:rsidRPr="00337B47">
        <w:rPr>
          <w:lang w:val="ru-RU"/>
        </w:rPr>
        <w:t xml:space="preserve"> </w:t>
      </w:r>
      <w:r w:rsidRPr="00337B47">
        <w:rPr>
          <w:lang w:val="ru-RU"/>
        </w:rPr>
        <w:t>калия</w:t>
      </w:r>
      <w:r w:rsidR="00777C21" w:rsidRPr="00337B47">
        <w:rPr>
          <w:lang w:val="ru-RU"/>
        </w:rPr>
        <w:t xml:space="preserve"> </w:t>
      </w:r>
      <w:r w:rsidR="00BA5A8A" w:rsidRPr="00337B47">
        <w:rPr>
          <w:lang w:val="ru-RU"/>
        </w:rPr>
        <w:t>(K</w:t>
      </w:r>
      <w:r w:rsidR="00BA5A8A" w:rsidRPr="00337B47">
        <w:rPr>
          <w:vertAlign w:val="superscript"/>
          <w:lang w:val="ru-RU"/>
        </w:rPr>
        <w:t>+</w:t>
      </w:r>
      <w:r w:rsidR="00BA5A8A" w:rsidRPr="00337B47">
        <w:rPr>
          <w:lang w:val="ru-RU"/>
        </w:rPr>
        <w:t xml:space="preserve">), </w:t>
      </w:r>
      <w:r w:rsidRPr="00337B47">
        <w:rPr>
          <w:lang w:val="ru-RU"/>
        </w:rPr>
        <w:t>ионизированного</w:t>
      </w:r>
      <w:r w:rsidR="00777C21" w:rsidRPr="00337B47">
        <w:rPr>
          <w:lang w:val="ru-RU"/>
        </w:rPr>
        <w:t xml:space="preserve"> </w:t>
      </w:r>
      <w:r w:rsidRPr="00337B47">
        <w:rPr>
          <w:lang w:val="ru-RU"/>
        </w:rPr>
        <w:t>кальция</w:t>
      </w:r>
      <w:r w:rsidR="00BA5A8A" w:rsidRPr="00337B47">
        <w:rPr>
          <w:lang w:val="ru-RU"/>
        </w:rPr>
        <w:t xml:space="preserve"> (</w:t>
      </w:r>
      <w:r w:rsidR="00777C21" w:rsidRPr="00337B47">
        <w:rPr>
          <w:lang w:val="ru-RU"/>
        </w:rPr>
        <w:t xml:space="preserve">ионизированный </w:t>
      </w:r>
      <w:r w:rsidR="00BA5A8A" w:rsidRPr="00337B47">
        <w:rPr>
          <w:lang w:val="ru-RU"/>
        </w:rPr>
        <w:t xml:space="preserve"> </w:t>
      </w:r>
      <w:proofErr w:type="spellStart"/>
      <w:r w:rsidR="00BA5A8A" w:rsidRPr="00337B47">
        <w:rPr>
          <w:lang w:val="ru-RU"/>
        </w:rPr>
        <w:t>Ca</w:t>
      </w:r>
      <w:proofErr w:type="spellEnd"/>
      <w:r w:rsidR="00BA5A8A" w:rsidRPr="00337B47">
        <w:rPr>
          <w:vertAlign w:val="superscript"/>
          <w:lang w:val="ru-RU"/>
        </w:rPr>
        <w:t>++</w:t>
      </w:r>
      <w:r w:rsidR="00777C21" w:rsidRPr="00337B47">
        <w:rPr>
          <w:lang w:val="ru-RU"/>
        </w:rPr>
        <w:t>)</w:t>
      </w:r>
      <w:r w:rsidRPr="00337B47">
        <w:rPr>
          <w:lang w:val="ru-RU"/>
        </w:rPr>
        <w:t xml:space="preserve"> и магния</w:t>
      </w:r>
      <w:r w:rsidR="00BA5A8A" w:rsidRPr="00337B47">
        <w:rPr>
          <w:lang w:val="ru-RU"/>
        </w:rPr>
        <w:t xml:space="preserve"> (</w:t>
      </w:r>
      <w:proofErr w:type="spellStart"/>
      <w:r w:rsidR="00BA5A8A" w:rsidRPr="00337B47">
        <w:rPr>
          <w:lang w:val="ru-RU"/>
        </w:rPr>
        <w:t>Mg</w:t>
      </w:r>
      <w:proofErr w:type="spellEnd"/>
      <w:r w:rsidRPr="00337B47">
        <w:rPr>
          <w:vertAlign w:val="superscript"/>
          <w:lang w:val="ru-RU"/>
        </w:rPr>
        <w:t>++</w:t>
      </w:r>
      <w:r w:rsidRPr="00337B47">
        <w:rPr>
          <w:lang w:val="ru-RU"/>
        </w:rPr>
        <w:t>)</w:t>
      </w:r>
      <w:r w:rsidR="00BA5A8A" w:rsidRPr="00337B47">
        <w:rPr>
          <w:lang w:val="ru-RU"/>
        </w:rPr>
        <w:t>.</w:t>
      </w:r>
    </w:p>
    <w:p w14:paraId="4D9DF1EA" w14:textId="77777777" w:rsidR="00BA5A8A" w:rsidRPr="00337B47" w:rsidRDefault="001B1538" w:rsidP="00685CC4">
      <w:pPr>
        <w:numPr>
          <w:ilvl w:val="0"/>
          <w:numId w:val="1"/>
        </w:numPr>
        <w:ind w:hanging="359"/>
        <w:contextualSpacing/>
        <w:jc w:val="both"/>
        <w:rPr>
          <w:lang w:val="ru-RU"/>
        </w:rPr>
      </w:pPr>
      <w:r w:rsidRPr="00337B47">
        <w:rPr>
          <w:lang w:val="ru-RU"/>
        </w:rPr>
        <w:t>Изменение уровня электролитов чаще всего происходит в результате при</w:t>
      </w:r>
      <w:r w:rsidR="00E315EC" w:rsidRPr="00337B47">
        <w:rPr>
          <w:lang w:val="ru-RU"/>
        </w:rPr>
        <w:t xml:space="preserve">менения инъекционного препарата, что </w:t>
      </w:r>
      <w:r w:rsidR="000466C4" w:rsidRPr="00337B47">
        <w:rPr>
          <w:lang w:val="ru-RU"/>
        </w:rPr>
        <w:t>требует проведения коррекции</w:t>
      </w:r>
      <w:r w:rsidR="00BA5A8A" w:rsidRPr="00337B47">
        <w:rPr>
          <w:lang w:val="ru-RU"/>
        </w:rPr>
        <w:t>.</w:t>
      </w:r>
    </w:p>
    <w:p w14:paraId="3F567FA4" w14:textId="77777777" w:rsidR="00BA5A8A" w:rsidRPr="005D78D7" w:rsidRDefault="00E315EC" w:rsidP="00685CC4">
      <w:pPr>
        <w:numPr>
          <w:ilvl w:val="0"/>
          <w:numId w:val="1"/>
        </w:numPr>
        <w:ind w:hanging="359"/>
        <w:contextualSpacing/>
        <w:jc w:val="both"/>
        <w:rPr>
          <w:lang w:val="ru-RU"/>
        </w:rPr>
      </w:pPr>
      <w:r w:rsidRPr="00337B47">
        <w:rPr>
          <w:lang w:val="ru-RU"/>
        </w:rPr>
        <w:t xml:space="preserve">При определении низкого уровня калия, необходимо </w:t>
      </w:r>
      <w:r w:rsidR="008B23DA" w:rsidRPr="00337B47">
        <w:rPr>
          <w:lang w:val="ru-RU"/>
        </w:rPr>
        <w:t xml:space="preserve">срочно </w:t>
      </w:r>
      <w:r w:rsidR="000466C4" w:rsidRPr="00337B47">
        <w:rPr>
          <w:lang w:val="ru-RU"/>
        </w:rPr>
        <w:t xml:space="preserve">провести </w:t>
      </w:r>
      <w:r w:rsidR="0044781C" w:rsidRPr="00337B47">
        <w:rPr>
          <w:lang w:val="ru-RU"/>
        </w:rPr>
        <w:t>терапию с восполнением потери электролитов,</w:t>
      </w:r>
      <w:r w:rsidR="00FB1452" w:rsidRPr="00337B47">
        <w:rPr>
          <w:lang w:val="ru-RU"/>
        </w:rPr>
        <w:t xml:space="preserve"> </w:t>
      </w:r>
      <w:r w:rsidR="000466C4" w:rsidRPr="00337B47">
        <w:rPr>
          <w:lang w:val="ru-RU"/>
        </w:rPr>
        <w:t xml:space="preserve">исследования калия </w:t>
      </w:r>
      <w:r w:rsidR="00FB1452" w:rsidRPr="00337B47">
        <w:rPr>
          <w:lang w:val="ru-RU"/>
        </w:rPr>
        <w:t xml:space="preserve">проводить </w:t>
      </w:r>
      <w:r w:rsidR="000466C4" w:rsidRPr="00337B47">
        <w:rPr>
          <w:lang w:val="ru-RU"/>
        </w:rPr>
        <w:t>как мож</w:t>
      </w:r>
      <w:r w:rsidR="004E3272" w:rsidRPr="00337B47">
        <w:rPr>
          <w:lang w:val="ru-RU"/>
        </w:rPr>
        <w:t xml:space="preserve">но чаще </w:t>
      </w:r>
      <w:r w:rsidR="00BA5A8A" w:rsidRPr="00337B47">
        <w:rPr>
          <w:lang w:val="ru-RU"/>
        </w:rPr>
        <w:t>(</w:t>
      </w:r>
      <w:r w:rsidR="004E3272" w:rsidRPr="00337B47">
        <w:rPr>
          <w:lang w:val="ru-RU"/>
        </w:rPr>
        <w:t xml:space="preserve">ежедневно или несколько раз в день), </w:t>
      </w:r>
      <w:r w:rsidR="004E3272" w:rsidRPr="005D78D7">
        <w:rPr>
          <w:lang w:val="ru-RU"/>
        </w:rPr>
        <w:t xml:space="preserve">чтобы </w:t>
      </w:r>
      <w:r w:rsidR="0044781C" w:rsidRPr="005D78D7">
        <w:rPr>
          <w:lang w:val="ru-RU"/>
        </w:rPr>
        <w:t>от</w:t>
      </w:r>
      <w:r w:rsidR="00FB1452" w:rsidRPr="005D78D7">
        <w:rPr>
          <w:lang w:val="ru-RU"/>
        </w:rPr>
        <w:t>сле</w:t>
      </w:r>
      <w:r w:rsidR="0044781C" w:rsidRPr="005D78D7">
        <w:rPr>
          <w:lang w:val="ru-RU"/>
        </w:rPr>
        <w:t>живать ответ на проводимое лечение</w:t>
      </w:r>
      <w:r w:rsidR="00BA5A8A" w:rsidRPr="005D78D7">
        <w:rPr>
          <w:lang w:val="ru-RU"/>
        </w:rPr>
        <w:t xml:space="preserve">. </w:t>
      </w:r>
    </w:p>
    <w:p w14:paraId="746B840D" w14:textId="7C115B41" w:rsidR="00BA5A8A" w:rsidRPr="00CB3AF5" w:rsidRDefault="004E3272" w:rsidP="00685CC4">
      <w:pPr>
        <w:numPr>
          <w:ilvl w:val="0"/>
          <w:numId w:val="1"/>
        </w:numPr>
        <w:ind w:hanging="359"/>
        <w:contextualSpacing/>
        <w:jc w:val="both"/>
        <w:rPr>
          <w:lang w:val="ru-RU"/>
        </w:rPr>
      </w:pPr>
      <w:r w:rsidRPr="005D78D7">
        <w:rPr>
          <w:lang w:val="ru-RU"/>
        </w:rPr>
        <w:t xml:space="preserve">При низком уровне калия, всегда проверяйте уровень магния и ионизированного кальция, </w:t>
      </w:r>
      <w:r w:rsidR="00493308" w:rsidRPr="005D78D7">
        <w:rPr>
          <w:lang w:val="ru-RU"/>
        </w:rPr>
        <w:t>по необходимости корректируйте</w:t>
      </w:r>
      <w:r w:rsidR="00BA5A8A" w:rsidRPr="005D78D7">
        <w:rPr>
          <w:lang w:val="ru-RU"/>
        </w:rPr>
        <w:t>. (</w:t>
      </w:r>
      <w:r w:rsidR="00493308" w:rsidRPr="005D78D7">
        <w:rPr>
          <w:lang w:val="ru-RU"/>
        </w:rPr>
        <w:t>Если осуществлять контроль невоз</w:t>
      </w:r>
      <w:r w:rsidR="005517F0" w:rsidRPr="005D78D7">
        <w:rPr>
          <w:lang w:val="ru-RU"/>
        </w:rPr>
        <w:t>мо</w:t>
      </w:r>
      <w:r w:rsidR="00493308" w:rsidRPr="005D78D7">
        <w:rPr>
          <w:lang w:val="ru-RU"/>
        </w:rPr>
        <w:t>жно, рассмотрите вопрос назначения эмпирических доз замещения магния и кальция перорально</w:t>
      </w:r>
      <w:r w:rsidR="00BA5A8A" w:rsidRPr="00CB3AF5">
        <w:rPr>
          <w:lang w:val="ru-RU"/>
        </w:rPr>
        <w:t>).</w:t>
      </w:r>
    </w:p>
    <w:p w14:paraId="1027A5C2" w14:textId="497E34C8" w:rsidR="00FB4637" w:rsidRPr="00CB3AF5" w:rsidRDefault="00722751" w:rsidP="00685CC4">
      <w:pPr>
        <w:numPr>
          <w:ilvl w:val="0"/>
          <w:numId w:val="1"/>
        </w:numPr>
        <w:ind w:hanging="359"/>
        <w:contextualSpacing/>
        <w:jc w:val="both"/>
        <w:rPr>
          <w:lang w:val="ru-RU"/>
        </w:rPr>
      </w:pPr>
      <w:r w:rsidRPr="00CB3AF5">
        <w:rPr>
          <w:lang w:val="ru-RU"/>
        </w:rPr>
        <w:t xml:space="preserve">У пациентов, принимающих </w:t>
      </w:r>
      <w:proofErr w:type="spellStart"/>
      <w:r w:rsidRPr="00CB3AF5">
        <w:rPr>
          <w:lang w:val="ru-RU"/>
        </w:rPr>
        <w:t>деламанид</w:t>
      </w:r>
      <w:proofErr w:type="spellEnd"/>
      <w:r w:rsidRPr="00CB3AF5">
        <w:rPr>
          <w:lang w:val="ru-RU"/>
        </w:rPr>
        <w:t>, необходимо</w:t>
      </w:r>
      <w:r w:rsidR="00AF1EBF" w:rsidRPr="00CB3AF5">
        <w:rPr>
          <w:lang w:val="ru-RU"/>
        </w:rPr>
        <w:t xml:space="preserve"> </w:t>
      </w:r>
      <w:r w:rsidRPr="00CB3AF5">
        <w:rPr>
          <w:lang w:val="ru-RU"/>
        </w:rPr>
        <w:t>определ</w:t>
      </w:r>
      <w:r w:rsidR="003C6773" w:rsidRPr="00CB3AF5">
        <w:rPr>
          <w:lang w:val="ru-RU"/>
        </w:rPr>
        <w:t>ить</w:t>
      </w:r>
      <w:r w:rsidRPr="00CB3AF5">
        <w:rPr>
          <w:lang w:val="ru-RU"/>
        </w:rPr>
        <w:t xml:space="preserve"> </w:t>
      </w:r>
      <w:r w:rsidR="00AF1EBF" w:rsidRPr="00CB3AF5">
        <w:rPr>
          <w:lang w:val="ru-RU"/>
        </w:rPr>
        <w:t>уровен</w:t>
      </w:r>
      <w:r w:rsidR="003C6773" w:rsidRPr="00CB3AF5">
        <w:rPr>
          <w:lang w:val="ru-RU"/>
        </w:rPr>
        <w:t>ь</w:t>
      </w:r>
      <w:r w:rsidR="00AF1EBF" w:rsidRPr="00CB3AF5">
        <w:rPr>
          <w:lang w:val="ru-RU"/>
        </w:rPr>
        <w:t xml:space="preserve"> </w:t>
      </w:r>
      <w:r w:rsidRPr="00CB3AF5">
        <w:rPr>
          <w:lang w:val="ru-RU"/>
        </w:rPr>
        <w:t>сывороточного альбумина и повторно проводить</w:t>
      </w:r>
      <w:r w:rsidR="00AF1EBF" w:rsidRPr="00CB3AF5">
        <w:rPr>
          <w:lang w:val="ru-RU"/>
        </w:rPr>
        <w:t xml:space="preserve"> эту процедуру ежемесячно, в случае выявления удлинения интервала</w:t>
      </w:r>
      <w:r w:rsidR="00FB4637" w:rsidRPr="00CB3AF5">
        <w:rPr>
          <w:lang w:val="ru-RU"/>
        </w:rPr>
        <w:t>.</w:t>
      </w:r>
    </w:p>
    <w:p w14:paraId="5BB5DFE1" w14:textId="77777777" w:rsidR="00676C9A" w:rsidRPr="00722751" w:rsidRDefault="00676C9A" w:rsidP="00676C9A">
      <w:pPr>
        <w:rPr>
          <w:b/>
          <w:lang w:val="ru-RU"/>
        </w:rPr>
      </w:pPr>
      <w:bookmarkStart w:id="121" w:name="h.dd0c1l9fx18c" w:colFirst="0" w:colLast="0"/>
      <w:bookmarkStart w:id="122" w:name="_Toc414822888"/>
      <w:bookmarkEnd w:id="121"/>
    </w:p>
    <w:p w14:paraId="6B5AB000" w14:textId="77777777" w:rsidR="00676C9A" w:rsidRPr="00337B47" w:rsidRDefault="006C3773" w:rsidP="00233499">
      <w:pPr>
        <w:jc w:val="both"/>
        <w:rPr>
          <w:b/>
        </w:rPr>
      </w:pPr>
      <w:r w:rsidRPr="00337B47">
        <w:rPr>
          <w:b/>
          <w:lang w:val="ru-RU"/>
        </w:rPr>
        <w:t>Рекомендуемая тактика лечения</w:t>
      </w:r>
      <w:r w:rsidR="00676C9A" w:rsidRPr="00337B47">
        <w:rPr>
          <w:b/>
        </w:rPr>
        <w:t>:</w:t>
      </w:r>
    </w:p>
    <w:p w14:paraId="111ED41B" w14:textId="61AC917E" w:rsidR="00676C9A" w:rsidRPr="00337B47" w:rsidRDefault="006C3773" w:rsidP="00233499">
      <w:pPr>
        <w:pStyle w:val="ListNumber"/>
        <w:numPr>
          <w:ilvl w:val="0"/>
          <w:numId w:val="52"/>
        </w:numPr>
        <w:spacing w:before="120" w:after="120" w:line="240" w:lineRule="auto"/>
        <w:contextualSpacing w:val="0"/>
        <w:jc w:val="both"/>
        <w:rPr>
          <w:lang w:val="ru-RU"/>
        </w:rPr>
      </w:pPr>
      <w:r w:rsidRPr="00337B47">
        <w:rPr>
          <w:lang w:val="ru-RU"/>
        </w:rPr>
        <w:t>Незамедлител</w:t>
      </w:r>
      <w:r w:rsidR="007C6AEF" w:rsidRPr="00337B47">
        <w:rPr>
          <w:lang w:val="ru-RU"/>
        </w:rPr>
        <w:t>ьн</w:t>
      </w:r>
      <w:r w:rsidR="005517F0">
        <w:rPr>
          <w:lang w:val="ru-RU"/>
        </w:rPr>
        <w:t xml:space="preserve">о отменить все </w:t>
      </w:r>
      <w:r w:rsidR="005517F0" w:rsidRPr="005D78D7">
        <w:rPr>
          <w:lang w:val="ru-RU"/>
        </w:rPr>
        <w:t>препараты, вызы</w:t>
      </w:r>
      <w:r w:rsidRPr="005D78D7">
        <w:rPr>
          <w:lang w:val="ru-RU"/>
        </w:rPr>
        <w:t xml:space="preserve">вающие удлинение интервала </w:t>
      </w:r>
      <w:r w:rsidRPr="005D78D7">
        <w:t>QT</w:t>
      </w:r>
      <w:r w:rsidR="00676C9A" w:rsidRPr="005D78D7">
        <w:rPr>
          <w:lang w:val="ru-RU"/>
        </w:rPr>
        <w:t xml:space="preserve">. </w:t>
      </w:r>
      <w:r w:rsidR="005C39F6" w:rsidRPr="005D78D7">
        <w:rPr>
          <w:lang w:val="ru-RU"/>
        </w:rPr>
        <w:t>АРВ терап</w:t>
      </w:r>
      <w:r w:rsidRPr="005D78D7">
        <w:rPr>
          <w:lang w:val="ru-RU"/>
        </w:rPr>
        <w:t>ия обычно не отменяется, за исключение тех случаев,</w:t>
      </w:r>
      <w:r w:rsidRPr="00337B47">
        <w:rPr>
          <w:lang w:val="ru-RU"/>
        </w:rPr>
        <w:t xml:space="preserve"> когда пациент находится в тяжелом нестабильном состоянии</w:t>
      </w:r>
      <w:r w:rsidR="00676C9A" w:rsidRPr="00337B47">
        <w:rPr>
          <w:lang w:val="ru-RU"/>
        </w:rPr>
        <w:t xml:space="preserve">.  </w:t>
      </w:r>
    </w:p>
    <w:p w14:paraId="66BBDD0F" w14:textId="118574B7" w:rsidR="00676C9A" w:rsidRPr="00337B47" w:rsidRDefault="006C3773" w:rsidP="00233499">
      <w:pPr>
        <w:pStyle w:val="ListNumber"/>
        <w:numPr>
          <w:ilvl w:val="0"/>
          <w:numId w:val="52"/>
        </w:numPr>
        <w:spacing w:before="120" w:after="120" w:line="240" w:lineRule="auto"/>
        <w:contextualSpacing w:val="0"/>
        <w:jc w:val="both"/>
        <w:rPr>
          <w:lang w:val="ru-RU"/>
        </w:rPr>
      </w:pPr>
      <w:r w:rsidRPr="00337B47">
        <w:rPr>
          <w:lang w:val="ru-RU"/>
        </w:rPr>
        <w:t xml:space="preserve">Госпитализируйте пациента и </w:t>
      </w:r>
      <w:r w:rsidR="00EA1FA1" w:rsidRPr="00337B47">
        <w:rPr>
          <w:lang w:val="ru-RU"/>
        </w:rPr>
        <w:t xml:space="preserve">рассмотрите вопрос </w:t>
      </w:r>
      <w:r w:rsidR="007C6AEF" w:rsidRPr="00337B47">
        <w:rPr>
          <w:lang w:val="ru-RU"/>
        </w:rPr>
        <w:t>постоянного проведения</w:t>
      </w:r>
      <w:r w:rsidR="005C39F6" w:rsidRPr="00337B47">
        <w:rPr>
          <w:lang w:val="ru-RU"/>
        </w:rPr>
        <w:t xml:space="preserve"> кардиографии</w:t>
      </w:r>
      <w:r w:rsidR="007C6AEF" w:rsidRPr="00337B47">
        <w:rPr>
          <w:lang w:val="ru-RU"/>
        </w:rPr>
        <w:t>, чтобы о</w:t>
      </w:r>
      <w:r w:rsidR="007403BF" w:rsidRPr="00337B47">
        <w:rPr>
          <w:lang w:val="ru-RU"/>
        </w:rPr>
        <w:t>тслежива</w:t>
      </w:r>
      <w:r w:rsidR="007C6AEF" w:rsidRPr="00337B47">
        <w:rPr>
          <w:lang w:val="ru-RU"/>
        </w:rPr>
        <w:t>ть состояние</w:t>
      </w:r>
      <w:r w:rsidR="007403BF" w:rsidRPr="00337B47">
        <w:rPr>
          <w:lang w:val="ru-RU"/>
        </w:rPr>
        <w:t xml:space="preserve"> при 3-й Степени тяжести</w:t>
      </w:r>
      <w:r w:rsidR="00676C9A" w:rsidRPr="00337B47">
        <w:rPr>
          <w:lang w:val="ru-RU"/>
        </w:rPr>
        <w:t xml:space="preserve">. </w:t>
      </w:r>
      <w:r w:rsidR="007403BF" w:rsidRPr="00337B47">
        <w:rPr>
          <w:lang w:val="ru-RU"/>
        </w:rPr>
        <w:t xml:space="preserve">Госпитализировать пациента необходимо в учреждение, где есть возможность ведение пациентов </w:t>
      </w:r>
      <w:r w:rsidR="007403BF" w:rsidRPr="00337B47">
        <w:rPr>
          <w:szCs w:val="22"/>
          <w:lang w:val="ru-RU"/>
        </w:rPr>
        <w:t>с аритмией</w:t>
      </w:r>
      <w:r w:rsidRPr="00337B47">
        <w:rPr>
          <w:szCs w:val="22"/>
          <w:lang w:val="ru-RU"/>
        </w:rPr>
        <w:t xml:space="preserve"> по типу «</w:t>
      </w:r>
      <w:r w:rsidRPr="00337B47">
        <w:rPr>
          <w:szCs w:val="22"/>
        </w:rPr>
        <w:t>Torsade</w:t>
      </w:r>
      <w:r w:rsidRPr="00337B47">
        <w:rPr>
          <w:szCs w:val="22"/>
          <w:lang w:val="ru-RU"/>
        </w:rPr>
        <w:t xml:space="preserve"> </w:t>
      </w:r>
      <w:r w:rsidRPr="00337B47">
        <w:rPr>
          <w:szCs w:val="22"/>
        </w:rPr>
        <w:t>de</w:t>
      </w:r>
      <w:r w:rsidRPr="00337B47">
        <w:rPr>
          <w:szCs w:val="22"/>
          <w:lang w:val="ru-RU"/>
        </w:rPr>
        <w:t xml:space="preserve"> </w:t>
      </w:r>
      <w:r w:rsidR="007403BF" w:rsidRPr="00337B47">
        <w:rPr>
          <w:szCs w:val="22"/>
        </w:rPr>
        <w:t>P</w:t>
      </w:r>
      <w:r w:rsidRPr="00337B47">
        <w:rPr>
          <w:szCs w:val="22"/>
        </w:rPr>
        <w:t>ointes</w:t>
      </w:r>
      <w:r w:rsidRPr="00337B47">
        <w:rPr>
          <w:szCs w:val="22"/>
          <w:lang w:val="ru-RU"/>
        </w:rPr>
        <w:t>»</w:t>
      </w:r>
      <w:r w:rsidR="005D78D7">
        <w:rPr>
          <w:lang w:val="ru-RU"/>
        </w:rPr>
        <w:t>.</w:t>
      </w:r>
    </w:p>
    <w:p w14:paraId="501C6CB4" w14:textId="77777777" w:rsidR="00676C9A" w:rsidRPr="00337B47" w:rsidRDefault="003B29B3" w:rsidP="00233499">
      <w:pPr>
        <w:pStyle w:val="ListNumber"/>
        <w:numPr>
          <w:ilvl w:val="0"/>
          <w:numId w:val="52"/>
        </w:numPr>
        <w:spacing w:before="120" w:after="120" w:line="240" w:lineRule="auto"/>
        <w:contextualSpacing w:val="0"/>
        <w:jc w:val="both"/>
        <w:rPr>
          <w:lang w:val="ru-RU"/>
        </w:rPr>
      </w:pPr>
      <w:r w:rsidRPr="00337B47">
        <w:rPr>
          <w:lang w:val="ru-RU"/>
        </w:rPr>
        <w:t>Проверьте уровень электролитов, лечение проводится в соответствии с вышеуказанным</w:t>
      </w:r>
      <w:r w:rsidR="00676C9A" w:rsidRPr="00337B47">
        <w:rPr>
          <w:lang w:val="ru-RU"/>
        </w:rPr>
        <w:t xml:space="preserve">. </w:t>
      </w:r>
    </w:p>
    <w:p w14:paraId="6D831093" w14:textId="1FAE65F6" w:rsidR="00676C9A" w:rsidRPr="00337B47" w:rsidRDefault="003B29B3" w:rsidP="00233499">
      <w:pPr>
        <w:pStyle w:val="ListNumber"/>
        <w:numPr>
          <w:ilvl w:val="0"/>
          <w:numId w:val="52"/>
        </w:numPr>
        <w:spacing w:before="120" w:after="120" w:line="240" w:lineRule="auto"/>
        <w:contextualSpacing w:val="0"/>
        <w:jc w:val="both"/>
        <w:rPr>
          <w:lang w:val="ru-RU"/>
        </w:rPr>
      </w:pPr>
      <w:r w:rsidRPr="00337B47">
        <w:rPr>
          <w:lang w:val="ru-RU"/>
        </w:rPr>
        <w:t xml:space="preserve">Проверьте </w:t>
      </w:r>
      <w:r w:rsidR="005C39F6" w:rsidRPr="00337B47">
        <w:rPr>
          <w:lang w:val="ru-RU"/>
        </w:rPr>
        <w:t xml:space="preserve">уровень </w:t>
      </w:r>
      <w:r w:rsidRPr="00337B47">
        <w:rPr>
          <w:lang w:val="ru-RU"/>
        </w:rPr>
        <w:t xml:space="preserve">ТТГ, при выявлении </w:t>
      </w:r>
      <w:proofErr w:type="spellStart"/>
      <w:r w:rsidRPr="00337B47">
        <w:rPr>
          <w:lang w:val="ru-RU"/>
        </w:rPr>
        <w:t>гипотериоза</w:t>
      </w:r>
      <w:proofErr w:type="spellEnd"/>
      <w:r w:rsidRPr="00337B47">
        <w:rPr>
          <w:lang w:val="ru-RU"/>
        </w:rPr>
        <w:t>, назначьте лечение</w:t>
      </w:r>
      <w:r w:rsidR="00676C9A" w:rsidRPr="00337B47">
        <w:rPr>
          <w:lang w:val="ru-RU"/>
        </w:rPr>
        <w:t xml:space="preserve">. </w:t>
      </w:r>
    </w:p>
    <w:p w14:paraId="581FD9C7" w14:textId="7E497370" w:rsidR="00676C9A" w:rsidRPr="00337B47" w:rsidRDefault="007A69D7" w:rsidP="00233499">
      <w:pPr>
        <w:pStyle w:val="ListNumber"/>
        <w:numPr>
          <w:ilvl w:val="0"/>
          <w:numId w:val="52"/>
        </w:numPr>
        <w:spacing w:before="120" w:after="120" w:line="240" w:lineRule="auto"/>
        <w:contextualSpacing w:val="0"/>
        <w:jc w:val="both"/>
        <w:rPr>
          <w:lang w:val="ru-RU"/>
        </w:rPr>
      </w:pPr>
      <w:r w:rsidRPr="00337B47">
        <w:rPr>
          <w:lang w:val="ru-RU"/>
        </w:rPr>
        <w:t xml:space="preserve">При стабилизации состояния </w:t>
      </w:r>
      <w:r w:rsidR="00676C9A" w:rsidRPr="00337B47">
        <w:rPr>
          <w:lang w:val="ru-RU"/>
        </w:rPr>
        <w:t>(</w:t>
      </w:r>
      <w:r w:rsidRPr="00337B47">
        <w:rPr>
          <w:lang w:val="ru-RU"/>
        </w:rPr>
        <w:t xml:space="preserve">интервал </w:t>
      </w:r>
      <w:r w:rsidR="00676C9A" w:rsidRPr="00337B47">
        <w:t>QT</w:t>
      </w:r>
      <w:r w:rsidR="00676C9A" w:rsidRPr="00337B47">
        <w:rPr>
          <w:vertAlign w:val="subscript"/>
        </w:rPr>
        <w:t>C</w:t>
      </w:r>
      <w:r w:rsidR="00676C9A" w:rsidRPr="00337B47">
        <w:t>F</w:t>
      </w:r>
      <w:r w:rsidR="00676C9A" w:rsidRPr="00337B47">
        <w:rPr>
          <w:lang w:val="ru-RU"/>
        </w:rPr>
        <w:t xml:space="preserve"> </w:t>
      </w:r>
      <w:r w:rsidRPr="00337B47">
        <w:rPr>
          <w:lang w:val="ru-RU"/>
        </w:rPr>
        <w:t xml:space="preserve">ниже </w:t>
      </w:r>
      <w:r w:rsidR="00676C9A" w:rsidRPr="00337B47">
        <w:rPr>
          <w:lang w:val="ru-RU"/>
        </w:rPr>
        <w:t xml:space="preserve">450 </w:t>
      </w:r>
      <w:proofErr w:type="spellStart"/>
      <w:r w:rsidR="007A55B0" w:rsidRPr="00337B47">
        <w:rPr>
          <w:lang w:val="ru-RU"/>
        </w:rPr>
        <w:t>мс</w:t>
      </w:r>
      <w:proofErr w:type="spellEnd"/>
      <w:r w:rsidR="007A55B0" w:rsidRPr="00337B47">
        <w:rPr>
          <w:lang w:val="ru-RU"/>
        </w:rPr>
        <w:t xml:space="preserve"> </w:t>
      </w:r>
      <w:r w:rsidRPr="00337B47">
        <w:rPr>
          <w:lang w:val="ru-RU"/>
        </w:rPr>
        <w:t>и нормальный уровень электролитов</w:t>
      </w:r>
      <w:r w:rsidR="00676C9A" w:rsidRPr="00337B47">
        <w:rPr>
          <w:lang w:val="ru-RU"/>
        </w:rPr>
        <w:t xml:space="preserve">), </w:t>
      </w:r>
      <w:r w:rsidRPr="00337B47">
        <w:rPr>
          <w:lang w:val="ru-RU"/>
        </w:rPr>
        <w:t xml:space="preserve">можно повторно назначить ПТП, вызвавшие удлинение интервала </w:t>
      </w:r>
      <w:r w:rsidR="00676C9A" w:rsidRPr="00337B47">
        <w:t>QT</w:t>
      </w:r>
      <w:r w:rsidR="00676C9A" w:rsidRPr="00337B47">
        <w:rPr>
          <w:lang w:val="ru-RU"/>
        </w:rPr>
        <w:t>:</w:t>
      </w:r>
    </w:p>
    <w:p w14:paraId="58F2833B" w14:textId="77777777" w:rsidR="00676C9A" w:rsidRPr="00337B47" w:rsidRDefault="007A69D7" w:rsidP="00233499">
      <w:pPr>
        <w:pStyle w:val="ListNumber"/>
        <w:numPr>
          <w:ilvl w:val="0"/>
          <w:numId w:val="54"/>
        </w:numPr>
        <w:spacing w:before="120" w:after="120" w:line="240" w:lineRule="auto"/>
        <w:contextualSpacing w:val="0"/>
        <w:jc w:val="both"/>
        <w:rPr>
          <w:lang w:val="ru-RU"/>
        </w:rPr>
      </w:pPr>
      <w:r w:rsidRPr="00337B47">
        <w:rPr>
          <w:lang w:val="ru-RU"/>
        </w:rPr>
        <w:lastRenderedPageBreak/>
        <w:t xml:space="preserve">Если пациент принимал </w:t>
      </w:r>
      <w:proofErr w:type="spellStart"/>
      <w:r w:rsidRPr="00337B47">
        <w:rPr>
          <w:lang w:val="ru-RU"/>
        </w:rPr>
        <w:t>моксифлоксацин</w:t>
      </w:r>
      <w:proofErr w:type="spellEnd"/>
      <w:r w:rsidRPr="00337B47">
        <w:rPr>
          <w:lang w:val="ru-RU"/>
        </w:rPr>
        <w:t xml:space="preserve">, рассмотрите </w:t>
      </w:r>
      <w:r w:rsidR="00A64261" w:rsidRPr="00337B47">
        <w:rPr>
          <w:lang w:val="ru-RU"/>
        </w:rPr>
        <w:t xml:space="preserve">вопрос замены препарата на </w:t>
      </w:r>
      <w:proofErr w:type="spellStart"/>
      <w:r w:rsidR="00A64261" w:rsidRPr="00337B47">
        <w:rPr>
          <w:lang w:val="ru-RU"/>
        </w:rPr>
        <w:t>левофлоксацин</w:t>
      </w:r>
      <w:proofErr w:type="spellEnd"/>
      <w:r w:rsidR="00676C9A" w:rsidRPr="00337B47">
        <w:rPr>
          <w:lang w:val="ru-RU"/>
        </w:rPr>
        <w:t xml:space="preserve">. </w:t>
      </w:r>
    </w:p>
    <w:p w14:paraId="6AA14366" w14:textId="77777777" w:rsidR="00676C9A" w:rsidRPr="00337B47" w:rsidRDefault="00A64261" w:rsidP="00233499">
      <w:pPr>
        <w:pStyle w:val="ListNumber"/>
        <w:numPr>
          <w:ilvl w:val="0"/>
          <w:numId w:val="54"/>
        </w:numPr>
        <w:spacing w:before="120" w:after="120" w:line="240" w:lineRule="auto"/>
        <w:contextualSpacing w:val="0"/>
        <w:jc w:val="both"/>
        <w:rPr>
          <w:lang w:val="ru-RU"/>
        </w:rPr>
      </w:pPr>
      <w:r w:rsidRPr="00337B47">
        <w:rPr>
          <w:lang w:val="ru-RU"/>
        </w:rPr>
        <w:t xml:space="preserve">Если пациент принимал </w:t>
      </w:r>
      <w:proofErr w:type="spellStart"/>
      <w:r w:rsidRPr="00337B47">
        <w:rPr>
          <w:lang w:val="ru-RU"/>
        </w:rPr>
        <w:t>клофазимин</w:t>
      </w:r>
      <w:proofErr w:type="spellEnd"/>
      <w:r w:rsidRPr="00337B47">
        <w:rPr>
          <w:lang w:val="ru-RU"/>
        </w:rPr>
        <w:t xml:space="preserve">, рассмотрите вопрос полной отмены препарата, если он не является </w:t>
      </w:r>
      <w:r w:rsidR="007C6AEF" w:rsidRPr="00337B47">
        <w:rPr>
          <w:lang w:val="ru-RU"/>
        </w:rPr>
        <w:t xml:space="preserve">основным </w:t>
      </w:r>
      <w:r w:rsidRPr="00337B47">
        <w:rPr>
          <w:lang w:val="ru-RU"/>
        </w:rPr>
        <w:t>в схеме лечения</w:t>
      </w:r>
      <w:r w:rsidR="00676C9A" w:rsidRPr="00337B47">
        <w:rPr>
          <w:lang w:val="ru-RU"/>
        </w:rPr>
        <w:t>.</w:t>
      </w:r>
    </w:p>
    <w:p w14:paraId="47A39F82" w14:textId="77777777" w:rsidR="00676C9A" w:rsidRPr="00337B47" w:rsidRDefault="00A64261" w:rsidP="00233499">
      <w:pPr>
        <w:pStyle w:val="ListNumber"/>
        <w:numPr>
          <w:ilvl w:val="0"/>
          <w:numId w:val="54"/>
        </w:numPr>
        <w:spacing w:before="120" w:after="120" w:line="240" w:lineRule="auto"/>
        <w:contextualSpacing w:val="0"/>
        <w:jc w:val="both"/>
        <w:rPr>
          <w:lang w:val="ru-RU"/>
        </w:rPr>
      </w:pPr>
      <w:r w:rsidRPr="00337B47">
        <w:rPr>
          <w:lang w:val="ru-RU"/>
        </w:rPr>
        <w:t xml:space="preserve">Если пациент принимает </w:t>
      </w:r>
      <w:proofErr w:type="spellStart"/>
      <w:r w:rsidRPr="00337B47">
        <w:rPr>
          <w:lang w:val="ru-RU"/>
        </w:rPr>
        <w:t>бедаквилин</w:t>
      </w:r>
      <w:proofErr w:type="spellEnd"/>
      <w:r w:rsidR="008869FD" w:rsidRPr="00337B47">
        <w:rPr>
          <w:lang w:val="ru-RU"/>
        </w:rPr>
        <w:t>, который</w:t>
      </w:r>
      <w:r w:rsidRPr="00337B47">
        <w:rPr>
          <w:lang w:val="ru-RU"/>
        </w:rPr>
        <w:t xml:space="preserve"> </w:t>
      </w:r>
      <w:r w:rsidR="008869FD" w:rsidRPr="00337B47">
        <w:rPr>
          <w:lang w:val="ru-RU"/>
        </w:rPr>
        <w:t xml:space="preserve">считается </w:t>
      </w:r>
      <w:r w:rsidR="007C6AEF" w:rsidRPr="00337B47">
        <w:rPr>
          <w:lang w:val="ru-RU"/>
        </w:rPr>
        <w:t>основным</w:t>
      </w:r>
      <w:r w:rsidR="008869FD" w:rsidRPr="00337B47">
        <w:rPr>
          <w:lang w:val="ru-RU"/>
        </w:rPr>
        <w:t xml:space="preserve"> в схеме лечения</w:t>
      </w:r>
      <w:r w:rsidR="00676C9A" w:rsidRPr="00337B47">
        <w:rPr>
          <w:lang w:val="ru-RU"/>
        </w:rPr>
        <w:t xml:space="preserve">, </w:t>
      </w:r>
      <w:r w:rsidR="008869FD" w:rsidRPr="00337B47">
        <w:rPr>
          <w:lang w:val="ru-RU"/>
        </w:rPr>
        <w:t xml:space="preserve">рассмотрите вопрос повторного введения препарата в схему лечения пациента, при отмене всех других препаратов, влияющих на </w:t>
      </w:r>
      <w:r w:rsidR="00F22A3F" w:rsidRPr="00337B47">
        <w:rPr>
          <w:lang w:val="ru-RU"/>
        </w:rPr>
        <w:t>удлинение интер</w:t>
      </w:r>
      <w:r w:rsidR="008869FD" w:rsidRPr="00337B47">
        <w:rPr>
          <w:lang w:val="ru-RU"/>
        </w:rPr>
        <w:t xml:space="preserve">вала </w:t>
      </w:r>
      <w:r w:rsidR="00676C9A" w:rsidRPr="00337B47">
        <w:t>QT</w:t>
      </w:r>
      <w:r w:rsidR="00676C9A" w:rsidRPr="00337B47">
        <w:rPr>
          <w:lang w:val="ru-RU"/>
        </w:rPr>
        <w:t xml:space="preserve"> (</w:t>
      </w:r>
      <w:r w:rsidR="008869FD" w:rsidRPr="00337B47">
        <w:rPr>
          <w:lang w:val="ru-RU"/>
        </w:rPr>
        <w:t>за исключением отмены АРВ терапии</w:t>
      </w:r>
      <w:r w:rsidR="00676C9A" w:rsidRPr="00337B47">
        <w:rPr>
          <w:lang w:val="ru-RU"/>
        </w:rPr>
        <w:t xml:space="preserve">, </w:t>
      </w:r>
      <w:r w:rsidR="008869FD" w:rsidRPr="00337B47">
        <w:rPr>
          <w:lang w:val="ru-RU"/>
        </w:rPr>
        <w:t>которая обычно не отменяется при лечении удлиненного интервала</w:t>
      </w:r>
      <w:r w:rsidR="00676C9A" w:rsidRPr="00337B47">
        <w:rPr>
          <w:lang w:val="ru-RU"/>
        </w:rPr>
        <w:t xml:space="preserve"> </w:t>
      </w:r>
      <w:r w:rsidR="00676C9A" w:rsidRPr="00337B47">
        <w:t>QT</w:t>
      </w:r>
      <w:r w:rsidR="00676C9A" w:rsidRPr="00337B47">
        <w:rPr>
          <w:lang w:val="ru-RU"/>
        </w:rPr>
        <w:t xml:space="preserve">).  </w:t>
      </w:r>
    </w:p>
    <w:p w14:paraId="6B2B16F0" w14:textId="77777777" w:rsidR="00676C9A" w:rsidRPr="00337B47" w:rsidRDefault="00F22A3F" w:rsidP="00233499">
      <w:pPr>
        <w:pStyle w:val="ListNumber"/>
        <w:numPr>
          <w:ilvl w:val="0"/>
          <w:numId w:val="54"/>
        </w:numPr>
        <w:spacing w:before="120" w:after="120" w:line="240" w:lineRule="auto"/>
        <w:contextualSpacing w:val="0"/>
        <w:jc w:val="both"/>
        <w:rPr>
          <w:lang w:val="ru-RU"/>
        </w:rPr>
      </w:pPr>
      <w:r w:rsidRPr="00337B47">
        <w:rPr>
          <w:lang w:val="ru-RU"/>
        </w:rPr>
        <w:t xml:space="preserve">Если пациент принимает </w:t>
      </w:r>
      <w:proofErr w:type="spellStart"/>
      <w:r w:rsidRPr="00337B47">
        <w:rPr>
          <w:lang w:val="ru-RU"/>
        </w:rPr>
        <w:t>деламанид</w:t>
      </w:r>
      <w:proofErr w:type="spellEnd"/>
      <w:r w:rsidRPr="00337B47">
        <w:rPr>
          <w:lang w:val="ru-RU"/>
        </w:rPr>
        <w:t xml:space="preserve">, который считается </w:t>
      </w:r>
      <w:r w:rsidR="007C6AEF" w:rsidRPr="00337B47">
        <w:rPr>
          <w:lang w:val="ru-RU"/>
        </w:rPr>
        <w:t xml:space="preserve">основным </w:t>
      </w:r>
      <w:r w:rsidRPr="00337B47">
        <w:rPr>
          <w:lang w:val="ru-RU"/>
        </w:rPr>
        <w:t>в схеме лечения</w:t>
      </w:r>
      <w:r w:rsidR="00676C9A" w:rsidRPr="00337B47">
        <w:rPr>
          <w:lang w:val="ru-RU"/>
        </w:rPr>
        <w:t xml:space="preserve">, </w:t>
      </w:r>
      <w:r w:rsidRPr="00337B47">
        <w:rPr>
          <w:lang w:val="ru-RU"/>
        </w:rPr>
        <w:t xml:space="preserve">рассмотрите вопрос повторного введения препарата в схему лечения пациента, при отмене всех других препаратов, влияющих на удлинение интервала </w:t>
      </w:r>
      <w:r w:rsidRPr="00337B47">
        <w:t>QT</w:t>
      </w:r>
      <w:r w:rsidRPr="00337B47">
        <w:rPr>
          <w:lang w:val="ru-RU"/>
        </w:rPr>
        <w:t xml:space="preserve"> (за исключением отмены АРВ терапии, которая обычно не отменяется при лечении удлиненного интервала </w:t>
      </w:r>
      <w:r w:rsidRPr="00337B47">
        <w:t>QT</w:t>
      </w:r>
      <w:r w:rsidRPr="00337B47">
        <w:rPr>
          <w:lang w:val="ru-RU"/>
        </w:rPr>
        <w:t>)</w:t>
      </w:r>
      <w:r w:rsidR="00676C9A" w:rsidRPr="00337B47">
        <w:rPr>
          <w:lang w:val="ru-RU"/>
        </w:rPr>
        <w:t xml:space="preserve">.  </w:t>
      </w:r>
      <w:r w:rsidR="007C6AEF" w:rsidRPr="00337B47">
        <w:rPr>
          <w:lang w:val="ru-RU"/>
        </w:rPr>
        <w:t xml:space="preserve"> </w:t>
      </w:r>
    </w:p>
    <w:p w14:paraId="6F1BF7C9" w14:textId="77777777" w:rsidR="00BA5A8A" w:rsidRPr="00337B47" w:rsidRDefault="00FC62CA">
      <w:pPr>
        <w:pStyle w:val="Heading2"/>
        <w:contextualSpacing w:val="0"/>
        <w:rPr>
          <w:rFonts w:ascii="Calibri" w:hAnsi="Calibri"/>
          <w:sz w:val="24"/>
          <w:szCs w:val="24"/>
          <w:lang w:val="ru-RU"/>
        </w:rPr>
      </w:pPr>
      <w:r w:rsidRPr="00337B47">
        <w:rPr>
          <w:rFonts w:ascii="Calibri" w:hAnsi="Calibri"/>
          <w:lang w:val="ru-RU"/>
        </w:rPr>
        <w:br w:type="page"/>
      </w:r>
      <w:bookmarkStart w:id="123" w:name="_Toc358043287"/>
      <w:r w:rsidR="00951FD1" w:rsidRPr="00337B47">
        <w:rPr>
          <w:rFonts w:ascii="Calibri" w:hAnsi="Calibri"/>
          <w:sz w:val="24"/>
          <w:szCs w:val="24"/>
          <w:lang w:val="ru-RU"/>
        </w:rPr>
        <w:lastRenderedPageBreak/>
        <w:t>6.3.4</w:t>
      </w:r>
      <w:r w:rsidR="00BA5A8A" w:rsidRPr="00337B47">
        <w:rPr>
          <w:rFonts w:ascii="Calibri" w:hAnsi="Calibri"/>
          <w:sz w:val="24"/>
          <w:szCs w:val="24"/>
          <w:lang w:val="ru-RU"/>
        </w:rPr>
        <w:tab/>
      </w:r>
      <w:bookmarkEnd w:id="122"/>
      <w:r w:rsidR="0051341A" w:rsidRPr="00337B47">
        <w:rPr>
          <w:rFonts w:ascii="Calibri" w:hAnsi="Calibri"/>
          <w:sz w:val="24"/>
          <w:szCs w:val="24"/>
          <w:lang w:val="ru-RU"/>
        </w:rPr>
        <w:t>Нарушения со стороны зрительного нерва (н</w:t>
      </w:r>
      <w:r w:rsidR="00484E31" w:rsidRPr="00337B47">
        <w:rPr>
          <w:rFonts w:ascii="Calibri" w:hAnsi="Calibri"/>
          <w:sz w:val="24"/>
          <w:szCs w:val="24"/>
          <w:lang w:val="ru-RU"/>
        </w:rPr>
        <w:t>еврит зрительного нерва</w:t>
      </w:r>
      <w:r w:rsidR="0051341A" w:rsidRPr="00337B47">
        <w:rPr>
          <w:rFonts w:ascii="Calibri" w:hAnsi="Calibri"/>
          <w:sz w:val="24"/>
          <w:szCs w:val="24"/>
          <w:lang w:val="ru-RU"/>
        </w:rPr>
        <w:t>)</w:t>
      </w:r>
      <w:bookmarkEnd w:id="123"/>
    </w:p>
    <w:p w14:paraId="1EFDCAF0" w14:textId="77777777" w:rsidR="004F0747" w:rsidRPr="00337B47" w:rsidRDefault="004F0747">
      <w:pPr>
        <w:rPr>
          <w:b/>
          <w:lang w:val="ru-RU"/>
        </w:rPr>
      </w:pPr>
    </w:p>
    <w:p w14:paraId="095F28D7" w14:textId="77777777" w:rsidR="00BA5A8A" w:rsidRPr="00337B47" w:rsidRDefault="008F0913" w:rsidP="00233499">
      <w:pPr>
        <w:jc w:val="both"/>
        <w:rPr>
          <w:lang w:val="ru-RU"/>
        </w:rPr>
      </w:pPr>
      <w:r w:rsidRPr="00337B47">
        <w:rPr>
          <w:b/>
          <w:lang w:val="ru-RU"/>
        </w:rPr>
        <w:t>Реакция возмож</w:t>
      </w:r>
      <w:r w:rsidR="00151C2F" w:rsidRPr="00337B47">
        <w:rPr>
          <w:b/>
          <w:lang w:val="ru-RU"/>
        </w:rPr>
        <w:t>н</w:t>
      </w:r>
      <w:r w:rsidRPr="00337B47">
        <w:rPr>
          <w:b/>
          <w:lang w:val="ru-RU"/>
        </w:rPr>
        <w:t>а</w:t>
      </w:r>
      <w:r w:rsidR="00484E31" w:rsidRPr="00337B47">
        <w:rPr>
          <w:b/>
          <w:lang w:val="ru-RU"/>
        </w:rPr>
        <w:t xml:space="preserve"> на ПТП</w:t>
      </w:r>
      <w:r w:rsidR="00BA5A8A" w:rsidRPr="00337B47">
        <w:rPr>
          <w:b/>
          <w:lang w:val="ru-RU"/>
        </w:rPr>
        <w:t xml:space="preserve">: </w:t>
      </w:r>
      <w:proofErr w:type="spellStart"/>
      <w:r w:rsidR="00BA5A8A" w:rsidRPr="00337B47">
        <w:rPr>
          <w:b/>
          <w:lang w:val="ru-RU"/>
        </w:rPr>
        <w:t>Lzd</w:t>
      </w:r>
      <w:proofErr w:type="spellEnd"/>
      <w:r w:rsidR="00BA5A8A" w:rsidRPr="00337B47">
        <w:rPr>
          <w:b/>
          <w:lang w:val="ru-RU"/>
        </w:rPr>
        <w:t xml:space="preserve">, E, </w:t>
      </w:r>
      <w:proofErr w:type="spellStart"/>
      <w:r w:rsidR="00BA5A8A" w:rsidRPr="00337B47">
        <w:rPr>
          <w:b/>
          <w:lang w:val="ru-RU"/>
        </w:rPr>
        <w:t>Eto</w:t>
      </w:r>
      <w:proofErr w:type="spellEnd"/>
      <w:r w:rsidR="00BA5A8A" w:rsidRPr="00337B47">
        <w:rPr>
          <w:b/>
          <w:lang w:val="ru-RU"/>
        </w:rPr>
        <w:t>/</w:t>
      </w:r>
      <w:proofErr w:type="spellStart"/>
      <w:r w:rsidR="00BA5A8A" w:rsidRPr="00337B47">
        <w:rPr>
          <w:b/>
          <w:lang w:val="ru-RU"/>
        </w:rPr>
        <w:t>Pto</w:t>
      </w:r>
      <w:proofErr w:type="spellEnd"/>
      <w:r w:rsidR="00BA5A8A" w:rsidRPr="00337B47">
        <w:rPr>
          <w:b/>
          <w:lang w:val="ru-RU"/>
        </w:rPr>
        <w:t xml:space="preserve">, </w:t>
      </w:r>
      <w:proofErr w:type="spellStart"/>
      <w:r w:rsidR="00BA5A8A" w:rsidRPr="00337B47">
        <w:rPr>
          <w:b/>
          <w:lang w:val="ru-RU"/>
        </w:rPr>
        <w:t>Cfz</w:t>
      </w:r>
      <w:proofErr w:type="spellEnd"/>
      <w:r w:rsidR="00BA5A8A" w:rsidRPr="00337B47">
        <w:rPr>
          <w:b/>
          <w:lang w:val="ru-RU"/>
        </w:rPr>
        <w:t xml:space="preserve">, </w:t>
      </w:r>
      <w:proofErr w:type="spellStart"/>
      <w:r w:rsidR="00484E31" w:rsidRPr="00337B47">
        <w:rPr>
          <w:b/>
          <w:lang w:val="ru-RU"/>
        </w:rPr>
        <w:t>рифабутин</w:t>
      </w:r>
      <w:proofErr w:type="spellEnd"/>
      <w:r w:rsidR="00BA5A8A" w:rsidRPr="00337B47">
        <w:rPr>
          <w:b/>
          <w:lang w:val="ru-RU"/>
        </w:rPr>
        <w:t>, H, S</w:t>
      </w:r>
    </w:p>
    <w:p w14:paraId="22AE76CE" w14:textId="77777777" w:rsidR="00BA5A8A" w:rsidRPr="00337B47" w:rsidRDefault="00484E31" w:rsidP="00233499">
      <w:pPr>
        <w:jc w:val="both"/>
        <w:rPr>
          <w:lang w:val="ru-RU"/>
        </w:rPr>
      </w:pPr>
      <w:r w:rsidRPr="00337B47">
        <w:rPr>
          <w:b/>
          <w:lang w:val="ru-RU"/>
        </w:rPr>
        <w:t>Другие возможные причины</w:t>
      </w:r>
      <w:r w:rsidR="00BA5A8A" w:rsidRPr="00337B47">
        <w:rPr>
          <w:b/>
          <w:lang w:val="ru-RU"/>
        </w:rPr>
        <w:t xml:space="preserve">: </w:t>
      </w:r>
      <w:proofErr w:type="spellStart"/>
      <w:r w:rsidR="00BA5A8A" w:rsidRPr="00337B47">
        <w:rPr>
          <w:b/>
          <w:lang w:val="ru-RU"/>
        </w:rPr>
        <w:t>ddI</w:t>
      </w:r>
      <w:proofErr w:type="spellEnd"/>
    </w:p>
    <w:p w14:paraId="1A10873E" w14:textId="77777777" w:rsidR="00BA5A8A" w:rsidRPr="00337B47" w:rsidRDefault="00BA5A8A" w:rsidP="00233499">
      <w:pPr>
        <w:jc w:val="both"/>
        <w:rPr>
          <w:lang w:val="ru-RU"/>
        </w:rPr>
      </w:pPr>
    </w:p>
    <w:p w14:paraId="0721172A" w14:textId="77777777" w:rsidR="008A5DFA" w:rsidRPr="005D78D7" w:rsidRDefault="00484E31" w:rsidP="00233499">
      <w:pPr>
        <w:numPr>
          <w:ilvl w:val="0"/>
          <w:numId w:val="37"/>
        </w:numPr>
        <w:ind w:hanging="359"/>
        <w:contextualSpacing/>
        <w:jc w:val="both"/>
        <w:rPr>
          <w:lang w:val="ru-RU"/>
        </w:rPr>
      </w:pPr>
      <w:r w:rsidRPr="00337B47">
        <w:rPr>
          <w:lang w:val="ru-RU"/>
        </w:rPr>
        <w:t>Неврит зрительного нерва – это воспаление зрительного нерва, которое в дельнейшем приводит к необратимой потере зрения</w:t>
      </w:r>
      <w:r w:rsidR="00BA5A8A" w:rsidRPr="00337B47">
        <w:rPr>
          <w:lang w:val="ru-RU"/>
        </w:rPr>
        <w:t xml:space="preserve">. </w:t>
      </w:r>
      <w:r w:rsidRPr="00337B47">
        <w:rPr>
          <w:lang w:val="ru-RU"/>
        </w:rPr>
        <w:t xml:space="preserve">Первым признаком неврита зрительного нерва обычно является потеря </w:t>
      </w:r>
      <w:r w:rsidR="00C31B19" w:rsidRPr="00337B47">
        <w:rPr>
          <w:lang w:val="ru-RU"/>
        </w:rPr>
        <w:t>способности различ</w:t>
      </w:r>
      <w:r w:rsidR="00A35E04" w:rsidRPr="00337B47">
        <w:rPr>
          <w:lang w:val="ru-RU"/>
        </w:rPr>
        <w:t>ать красно-зеленые оттенки</w:t>
      </w:r>
      <w:r w:rsidR="00BA5A8A" w:rsidRPr="00337B47">
        <w:rPr>
          <w:lang w:val="ru-RU"/>
        </w:rPr>
        <w:t xml:space="preserve">. </w:t>
      </w:r>
      <w:r w:rsidR="00C31B19" w:rsidRPr="00337B47">
        <w:rPr>
          <w:lang w:val="ru-RU"/>
        </w:rPr>
        <w:t xml:space="preserve">Определяется с помощью теста </w:t>
      </w:r>
      <w:proofErr w:type="spellStart"/>
      <w:r w:rsidR="00C31B19" w:rsidRPr="00337B47">
        <w:rPr>
          <w:lang w:val="ru-RU"/>
        </w:rPr>
        <w:t>Ишихары</w:t>
      </w:r>
      <w:proofErr w:type="spellEnd"/>
      <w:r w:rsidR="00C31B19" w:rsidRPr="00337B47">
        <w:rPr>
          <w:lang w:val="ru-RU"/>
        </w:rPr>
        <w:t xml:space="preserve">. Другие </w:t>
      </w:r>
      <w:r w:rsidR="00C31B19" w:rsidRPr="005D78D7">
        <w:rPr>
          <w:lang w:val="ru-RU"/>
        </w:rPr>
        <w:t>симптомы включают центральные скотомы</w:t>
      </w:r>
      <w:r w:rsidR="00BA5A8A" w:rsidRPr="005D78D7">
        <w:rPr>
          <w:lang w:val="ru-RU"/>
        </w:rPr>
        <w:t xml:space="preserve">. </w:t>
      </w:r>
    </w:p>
    <w:p w14:paraId="1B825E3B" w14:textId="0BF3DDAF" w:rsidR="008A5DFA" w:rsidRPr="005D78D7" w:rsidRDefault="003E1150" w:rsidP="00233499">
      <w:pPr>
        <w:numPr>
          <w:ilvl w:val="0"/>
          <w:numId w:val="37"/>
        </w:numPr>
        <w:ind w:hanging="359"/>
        <w:contextualSpacing/>
        <w:jc w:val="both"/>
        <w:rPr>
          <w:lang w:val="ru-RU"/>
        </w:rPr>
      </w:pPr>
      <w:proofErr w:type="spellStart"/>
      <w:r w:rsidRPr="005D78D7">
        <w:rPr>
          <w:lang w:val="ru-RU"/>
        </w:rPr>
        <w:t>Линезолид</w:t>
      </w:r>
      <w:proofErr w:type="spellEnd"/>
      <w:r w:rsidRPr="005D78D7">
        <w:rPr>
          <w:lang w:val="ru-RU"/>
        </w:rPr>
        <w:t xml:space="preserve"> является наиболее частой причиной неврита зр</w:t>
      </w:r>
      <w:r w:rsidR="003342C7" w:rsidRPr="005D78D7">
        <w:rPr>
          <w:lang w:val="ru-RU"/>
        </w:rPr>
        <w:t>ит</w:t>
      </w:r>
      <w:r w:rsidR="005517F0" w:rsidRPr="005D78D7">
        <w:rPr>
          <w:lang w:val="ru-RU"/>
        </w:rPr>
        <w:t>ел</w:t>
      </w:r>
      <w:r w:rsidR="003342C7" w:rsidRPr="005D78D7">
        <w:rPr>
          <w:lang w:val="ru-RU"/>
        </w:rPr>
        <w:t>ьного нерва среди всех</w:t>
      </w:r>
      <w:r w:rsidRPr="005D78D7">
        <w:rPr>
          <w:lang w:val="ru-RU"/>
        </w:rPr>
        <w:t xml:space="preserve"> ПТП. Клиническое испытание </w:t>
      </w:r>
      <w:proofErr w:type="spellStart"/>
      <w:r w:rsidRPr="005D78D7">
        <w:rPr>
          <w:lang w:val="ru-RU"/>
        </w:rPr>
        <w:t>линезолида</w:t>
      </w:r>
      <w:proofErr w:type="spellEnd"/>
      <w:r w:rsidRPr="005D78D7">
        <w:rPr>
          <w:lang w:val="ru-RU"/>
        </w:rPr>
        <w:t xml:space="preserve"> показало, что у </w:t>
      </w:r>
      <w:r w:rsidR="00BA5A8A" w:rsidRPr="005D78D7">
        <w:rPr>
          <w:lang w:val="ru-RU"/>
        </w:rPr>
        <w:t xml:space="preserve">18% </w:t>
      </w:r>
      <w:r w:rsidRPr="005D78D7">
        <w:rPr>
          <w:lang w:val="ru-RU"/>
        </w:rPr>
        <w:t xml:space="preserve">пациентов </w:t>
      </w:r>
      <w:r w:rsidR="003342C7" w:rsidRPr="005D78D7">
        <w:rPr>
          <w:lang w:val="ru-RU"/>
        </w:rPr>
        <w:t xml:space="preserve">в итоге </w:t>
      </w:r>
      <w:r w:rsidR="005517F0" w:rsidRPr="005D78D7">
        <w:rPr>
          <w:lang w:val="ru-RU"/>
        </w:rPr>
        <w:t>развился неврит зрит</w:t>
      </w:r>
      <w:r w:rsidR="009C4EA4" w:rsidRPr="005D78D7">
        <w:rPr>
          <w:lang w:val="ru-RU"/>
        </w:rPr>
        <w:t>ельного нерва в основ</w:t>
      </w:r>
      <w:r w:rsidR="005517F0" w:rsidRPr="005D78D7">
        <w:rPr>
          <w:lang w:val="ru-RU"/>
        </w:rPr>
        <w:t>ном через четыре месяца после на</w:t>
      </w:r>
      <w:r w:rsidR="009C4EA4" w:rsidRPr="005D78D7">
        <w:rPr>
          <w:lang w:val="ru-RU"/>
        </w:rPr>
        <w:t>чала лечения</w:t>
      </w:r>
      <w:r w:rsidR="00BA5A8A" w:rsidRPr="005D78D7">
        <w:rPr>
          <w:lang w:val="ru-RU"/>
        </w:rPr>
        <w:t xml:space="preserve">. </w:t>
      </w:r>
    </w:p>
    <w:p w14:paraId="7365CB35" w14:textId="676AA06A" w:rsidR="00BA5A8A" w:rsidRPr="005D78D7" w:rsidRDefault="009C4EA4" w:rsidP="00233499">
      <w:pPr>
        <w:numPr>
          <w:ilvl w:val="0"/>
          <w:numId w:val="37"/>
        </w:numPr>
        <w:ind w:hanging="359"/>
        <w:contextualSpacing/>
        <w:jc w:val="both"/>
        <w:rPr>
          <w:lang w:val="ru-RU"/>
        </w:rPr>
      </w:pPr>
      <w:r w:rsidRPr="005D78D7">
        <w:rPr>
          <w:lang w:val="ru-RU"/>
        </w:rPr>
        <w:t>Пациенты, страдающие сахарным диабетом подвержены высокому риску развития неврита зрительного нерва</w:t>
      </w:r>
      <w:r w:rsidR="00BA5A8A" w:rsidRPr="005D78D7">
        <w:rPr>
          <w:lang w:val="ru-RU"/>
        </w:rPr>
        <w:t xml:space="preserve">. </w:t>
      </w:r>
      <w:r w:rsidR="00A35E04" w:rsidRPr="005D78D7">
        <w:rPr>
          <w:lang w:val="ru-RU"/>
        </w:rPr>
        <w:t>Таким</w:t>
      </w:r>
      <w:r w:rsidRPr="005D78D7">
        <w:rPr>
          <w:lang w:val="ru-RU"/>
        </w:rPr>
        <w:t xml:space="preserve"> пациентам необходим</w:t>
      </w:r>
      <w:r w:rsidR="00A35E04" w:rsidRPr="005D78D7">
        <w:rPr>
          <w:lang w:val="ru-RU"/>
        </w:rPr>
        <w:t>о строго</w:t>
      </w:r>
      <w:r w:rsidRPr="005D78D7">
        <w:rPr>
          <w:lang w:val="ru-RU"/>
        </w:rPr>
        <w:t xml:space="preserve"> </w:t>
      </w:r>
      <w:r w:rsidR="00A35E04" w:rsidRPr="005D78D7">
        <w:rPr>
          <w:lang w:val="ru-RU"/>
        </w:rPr>
        <w:t>контролировать уровень глюкозы с</w:t>
      </w:r>
      <w:r w:rsidRPr="005D78D7">
        <w:rPr>
          <w:lang w:val="ru-RU"/>
        </w:rPr>
        <w:t xml:space="preserve"> цел</w:t>
      </w:r>
      <w:r w:rsidR="00A35E04" w:rsidRPr="005D78D7">
        <w:rPr>
          <w:lang w:val="ru-RU"/>
        </w:rPr>
        <w:t>ью</w:t>
      </w:r>
      <w:r w:rsidRPr="005D78D7">
        <w:rPr>
          <w:lang w:val="ru-RU"/>
        </w:rPr>
        <w:t xml:space="preserve"> </w:t>
      </w:r>
      <w:r w:rsidR="00A35E04" w:rsidRPr="005D78D7">
        <w:rPr>
          <w:lang w:val="ru-RU"/>
        </w:rPr>
        <w:t>профилактики</w:t>
      </w:r>
      <w:r w:rsidRPr="005D78D7">
        <w:rPr>
          <w:lang w:val="ru-RU"/>
        </w:rPr>
        <w:t>. Пациенты, страдающие заболеванием почек в прогрессирующей стадии также подвержены высокому риску раз</w:t>
      </w:r>
      <w:r w:rsidR="005517F0" w:rsidRPr="005D78D7">
        <w:rPr>
          <w:lang w:val="ru-RU"/>
        </w:rPr>
        <w:t>в</w:t>
      </w:r>
      <w:r w:rsidRPr="005D78D7">
        <w:rPr>
          <w:lang w:val="ru-RU"/>
        </w:rPr>
        <w:t xml:space="preserve">ития  неврита зрительного нерва. </w:t>
      </w:r>
    </w:p>
    <w:p w14:paraId="23319EED" w14:textId="77777777" w:rsidR="00BA5A8A" w:rsidRPr="00337B47" w:rsidRDefault="00116EF7" w:rsidP="00B46087">
      <w:pPr>
        <w:pStyle w:val="Heading3"/>
        <w:rPr>
          <w:color w:val="000000"/>
          <w:sz w:val="22"/>
          <w:szCs w:val="22"/>
          <w:lang w:val="ru-RU"/>
        </w:rPr>
      </w:pPr>
      <w:bookmarkStart w:id="124" w:name="_Toc414822889"/>
      <w:bookmarkStart w:id="125" w:name="_Toc358043288"/>
      <w:r w:rsidRPr="00337B47">
        <w:rPr>
          <w:color w:val="000000"/>
          <w:sz w:val="22"/>
          <w:szCs w:val="22"/>
          <w:lang w:val="ru-RU"/>
        </w:rPr>
        <w:t xml:space="preserve">Таблица </w:t>
      </w:r>
      <w:r w:rsidR="00BA5A8A" w:rsidRPr="00337B47">
        <w:rPr>
          <w:color w:val="000000"/>
          <w:sz w:val="22"/>
          <w:szCs w:val="22"/>
          <w:lang w:val="ru-RU"/>
        </w:rPr>
        <w:t>1</w:t>
      </w:r>
      <w:r w:rsidR="00045C2D" w:rsidRPr="00337B47">
        <w:rPr>
          <w:color w:val="000000"/>
          <w:sz w:val="22"/>
          <w:szCs w:val="22"/>
          <w:lang w:val="ru-RU"/>
        </w:rPr>
        <w:t>4</w:t>
      </w:r>
      <w:r w:rsidR="00BA5A8A" w:rsidRPr="00337B47">
        <w:rPr>
          <w:color w:val="000000"/>
          <w:sz w:val="22"/>
          <w:szCs w:val="22"/>
          <w:lang w:val="ru-RU"/>
        </w:rPr>
        <w:t xml:space="preserve">. </w:t>
      </w:r>
      <w:bookmarkEnd w:id="124"/>
      <w:r w:rsidR="00D71E9C" w:rsidRPr="00337B47">
        <w:rPr>
          <w:color w:val="000000"/>
          <w:sz w:val="22"/>
          <w:szCs w:val="22"/>
          <w:lang w:val="ru-RU"/>
        </w:rPr>
        <w:t>Тактика ведения пациентов с нарушением со стороны зрительного нерва в зависимости от степени тяжести</w:t>
      </w:r>
      <w:bookmarkEnd w:id="125"/>
    </w:p>
    <w:tbl>
      <w:tblPr>
        <w:tblW w:w="9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8"/>
        <w:gridCol w:w="1871"/>
        <w:gridCol w:w="1986"/>
        <w:gridCol w:w="1813"/>
        <w:gridCol w:w="2096"/>
        <w:gridCol w:w="316"/>
      </w:tblGrid>
      <w:tr w:rsidR="001C15FE" w:rsidRPr="00337B47" w14:paraId="2B43F270" w14:textId="77777777" w:rsidTr="00DE5941">
        <w:trPr>
          <w:gridAfter w:val="1"/>
          <w:wAfter w:w="316" w:type="dxa"/>
        </w:trPr>
        <w:tc>
          <w:tcPr>
            <w:tcW w:w="1468"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1AAA883" w14:textId="77777777" w:rsidR="001C15FE" w:rsidRPr="00337B47" w:rsidRDefault="00D71E9C">
            <w:pPr>
              <w:rPr>
                <w:sz w:val="20"/>
                <w:lang w:val="ru-RU"/>
              </w:rPr>
            </w:pPr>
            <w:r w:rsidRPr="00337B47">
              <w:rPr>
                <w:sz w:val="20"/>
                <w:lang w:val="ru-RU"/>
              </w:rPr>
              <w:t>Степень тяжести</w:t>
            </w:r>
            <w:r w:rsidRPr="00337B47">
              <w:rPr>
                <w:sz w:val="20"/>
              </w:rPr>
              <w:t>*</w:t>
            </w:r>
          </w:p>
        </w:tc>
        <w:tc>
          <w:tcPr>
            <w:tcW w:w="1871" w:type="dxa"/>
            <w:tcBorders>
              <w:bottom w:val="single" w:sz="8" w:space="0" w:color="000000"/>
              <w:right w:val="single" w:sz="8" w:space="0" w:color="000000"/>
            </w:tcBorders>
            <w:shd w:val="clear" w:color="auto" w:fill="CCCCCC"/>
            <w:tcMar>
              <w:top w:w="100" w:type="dxa"/>
              <w:left w:w="100" w:type="dxa"/>
              <w:bottom w:w="100" w:type="dxa"/>
              <w:right w:w="100" w:type="dxa"/>
            </w:tcMar>
          </w:tcPr>
          <w:p w14:paraId="4B0F8F31" w14:textId="77777777" w:rsidR="001C15FE" w:rsidRPr="00337B47" w:rsidRDefault="001C15FE" w:rsidP="008F0913">
            <w:pPr>
              <w:spacing w:line="240" w:lineRule="auto"/>
              <w:rPr>
                <w:sz w:val="20"/>
                <w:lang w:val="ru-RU"/>
              </w:rPr>
            </w:pPr>
            <w:r w:rsidRPr="00337B47">
              <w:rPr>
                <w:b/>
                <w:sz w:val="20"/>
                <w:lang w:val="ru-RU"/>
              </w:rPr>
              <w:t xml:space="preserve">Степень 1 - </w:t>
            </w:r>
            <w:r w:rsidR="008F0913" w:rsidRPr="00337B47">
              <w:rPr>
                <w:b/>
                <w:sz w:val="20"/>
                <w:lang w:val="ru-RU"/>
              </w:rPr>
              <w:t>Слабая</w:t>
            </w:r>
          </w:p>
        </w:tc>
        <w:tc>
          <w:tcPr>
            <w:tcW w:w="1986" w:type="dxa"/>
            <w:tcBorders>
              <w:bottom w:val="single" w:sz="8" w:space="0" w:color="000000"/>
              <w:right w:val="single" w:sz="8" w:space="0" w:color="000000"/>
            </w:tcBorders>
            <w:shd w:val="clear" w:color="auto" w:fill="CCCCCC"/>
            <w:tcMar>
              <w:top w:w="100" w:type="dxa"/>
              <w:left w:w="100" w:type="dxa"/>
              <w:bottom w:w="100" w:type="dxa"/>
              <w:right w:w="100" w:type="dxa"/>
            </w:tcMar>
          </w:tcPr>
          <w:p w14:paraId="2EF53054" w14:textId="77777777" w:rsidR="001C15FE" w:rsidRPr="00337B47" w:rsidRDefault="001C15FE" w:rsidP="002B78FD">
            <w:pPr>
              <w:spacing w:line="240" w:lineRule="auto"/>
              <w:rPr>
                <w:sz w:val="20"/>
                <w:lang w:val="ru-RU"/>
              </w:rPr>
            </w:pPr>
            <w:r w:rsidRPr="00337B47">
              <w:rPr>
                <w:b/>
                <w:sz w:val="20"/>
                <w:lang w:val="ru-RU"/>
              </w:rPr>
              <w:t>Степень 2 - Умеренная</w:t>
            </w:r>
          </w:p>
        </w:tc>
        <w:tc>
          <w:tcPr>
            <w:tcW w:w="1813" w:type="dxa"/>
            <w:tcBorders>
              <w:bottom w:val="single" w:sz="8" w:space="0" w:color="000000"/>
              <w:right w:val="single" w:sz="8" w:space="0" w:color="000000"/>
            </w:tcBorders>
            <w:shd w:val="clear" w:color="auto" w:fill="CCCCCC"/>
            <w:tcMar>
              <w:top w:w="100" w:type="dxa"/>
              <w:left w:w="100" w:type="dxa"/>
              <w:bottom w:w="100" w:type="dxa"/>
              <w:right w:w="100" w:type="dxa"/>
            </w:tcMar>
          </w:tcPr>
          <w:p w14:paraId="0F4BE514" w14:textId="77777777" w:rsidR="001C15FE" w:rsidRPr="00337B47" w:rsidRDefault="001C15FE" w:rsidP="002B78FD">
            <w:pPr>
              <w:spacing w:line="240" w:lineRule="auto"/>
              <w:rPr>
                <w:sz w:val="20"/>
                <w:lang w:val="ru-RU"/>
              </w:rPr>
            </w:pPr>
            <w:r w:rsidRPr="00337B47">
              <w:rPr>
                <w:b/>
                <w:sz w:val="20"/>
                <w:lang w:val="ru-RU"/>
              </w:rPr>
              <w:t xml:space="preserve">Степень 3 – Тяжелая </w:t>
            </w:r>
          </w:p>
        </w:tc>
        <w:tc>
          <w:tcPr>
            <w:tcW w:w="2096" w:type="dxa"/>
            <w:tcBorders>
              <w:bottom w:val="single" w:sz="8" w:space="0" w:color="000000"/>
              <w:right w:val="single" w:sz="8" w:space="0" w:color="000000"/>
            </w:tcBorders>
            <w:shd w:val="clear" w:color="auto" w:fill="CCCCCC"/>
            <w:tcMar>
              <w:top w:w="100" w:type="dxa"/>
              <w:left w:w="100" w:type="dxa"/>
              <w:bottom w:w="100" w:type="dxa"/>
              <w:right w:w="100" w:type="dxa"/>
            </w:tcMar>
          </w:tcPr>
          <w:p w14:paraId="6D9FEC95" w14:textId="77777777" w:rsidR="001C15FE" w:rsidRPr="00337B47" w:rsidRDefault="001C15FE" w:rsidP="008F0913">
            <w:pPr>
              <w:spacing w:line="240" w:lineRule="auto"/>
              <w:rPr>
                <w:sz w:val="20"/>
                <w:lang w:val="ru-RU"/>
              </w:rPr>
            </w:pPr>
            <w:r w:rsidRPr="00337B47">
              <w:rPr>
                <w:b/>
                <w:sz w:val="20"/>
                <w:lang w:val="ru-RU"/>
              </w:rPr>
              <w:t xml:space="preserve">Степень 4 – </w:t>
            </w:r>
            <w:r w:rsidR="008F0913" w:rsidRPr="00337B47">
              <w:rPr>
                <w:b/>
                <w:sz w:val="20"/>
                <w:lang w:val="ru-RU"/>
              </w:rPr>
              <w:t>Опасная для</w:t>
            </w:r>
            <w:r w:rsidRPr="00337B47">
              <w:rPr>
                <w:b/>
                <w:sz w:val="20"/>
                <w:lang w:val="ru-RU"/>
              </w:rPr>
              <w:t xml:space="preserve"> жизни</w:t>
            </w:r>
          </w:p>
        </w:tc>
      </w:tr>
      <w:tr w:rsidR="00BA5A8A" w:rsidRPr="005C5D87" w14:paraId="158F32EC" w14:textId="77777777" w:rsidTr="00C35D4E">
        <w:trPr>
          <w:gridAfter w:val="1"/>
          <w:wAfter w:w="316" w:type="dxa"/>
        </w:trPr>
        <w:tc>
          <w:tcPr>
            <w:tcW w:w="146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87226" w14:textId="77777777" w:rsidR="00BA5A8A" w:rsidRPr="00337B47" w:rsidRDefault="001C15FE" w:rsidP="00C35D4E">
            <w:pPr>
              <w:spacing w:line="240" w:lineRule="auto"/>
              <w:rPr>
                <w:sz w:val="20"/>
                <w:lang w:val="ru-RU"/>
              </w:rPr>
            </w:pPr>
            <w:r w:rsidRPr="00337B47">
              <w:rPr>
                <w:sz w:val="20"/>
                <w:lang w:val="ru-RU"/>
              </w:rPr>
              <w:t>Поражение зрительного нерва</w:t>
            </w:r>
          </w:p>
        </w:tc>
        <w:tc>
          <w:tcPr>
            <w:tcW w:w="1871" w:type="dxa"/>
            <w:tcBorders>
              <w:bottom w:val="single" w:sz="8" w:space="0" w:color="000000"/>
              <w:right w:val="single" w:sz="8" w:space="0" w:color="000000"/>
            </w:tcBorders>
            <w:shd w:val="clear" w:color="auto" w:fill="auto"/>
            <w:tcMar>
              <w:top w:w="100" w:type="dxa"/>
              <w:left w:w="100" w:type="dxa"/>
              <w:bottom w:w="100" w:type="dxa"/>
              <w:right w:w="100" w:type="dxa"/>
            </w:tcMar>
          </w:tcPr>
          <w:p w14:paraId="0700163E" w14:textId="77777777" w:rsidR="00BA5A8A" w:rsidRPr="00337B47" w:rsidRDefault="00731C8F" w:rsidP="001C15FE">
            <w:pPr>
              <w:spacing w:line="240" w:lineRule="auto"/>
              <w:rPr>
                <w:sz w:val="20"/>
                <w:lang w:val="ru-RU"/>
              </w:rPr>
            </w:pPr>
            <w:r w:rsidRPr="00337B47">
              <w:rPr>
                <w:sz w:val="20"/>
                <w:lang w:val="ru-RU"/>
              </w:rPr>
              <w:t>Бессимптом</w:t>
            </w:r>
            <w:r w:rsidR="001C15FE" w:rsidRPr="00337B47">
              <w:rPr>
                <w:sz w:val="20"/>
                <w:lang w:val="ru-RU"/>
              </w:rPr>
              <w:t>ное</w:t>
            </w:r>
            <w:r w:rsidR="00C35D4E" w:rsidRPr="00337B47">
              <w:rPr>
                <w:sz w:val="20"/>
                <w:lang w:val="ru-RU"/>
              </w:rPr>
              <w:t xml:space="preserve">; </w:t>
            </w:r>
            <w:r w:rsidR="001C15FE" w:rsidRPr="00337B47">
              <w:rPr>
                <w:sz w:val="20"/>
                <w:lang w:val="ru-RU"/>
              </w:rPr>
              <w:t xml:space="preserve">Только клиническое или диагностическое наблюдение </w:t>
            </w:r>
          </w:p>
        </w:tc>
        <w:tc>
          <w:tcPr>
            <w:tcW w:w="1986" w:type="dxa"/>
            <w:tcBorders>
              <w:bottom w:val="single" w:sz="8" w:space="0" w:color="000000"/>
              <w:right w:val="single" w:sz="8" w:space="0" w:color="000000"/>
            </w:tcBorders>
            <w:shd w:val="clear" w:color="auto" w:fill="auto"/>
            <w:tcMar>
              <w:top w:w="100" w:type="dxa"/>
              <w:left w:w="100" w:type="dxa"/>
              <w:bottom w:w="100" w:type="dxa"/>
              <w:right w:w="100" w:type="dxa"/>
            </w:tcMar>
          </w:tcPr>
          <w:p w14:paraId="2961F45C" w14:textId="77777777" w:rsidR="00BA5A8A" w:rsidRPr="00337B47" w:rsidRDefault="001C15FE" w:rsidP="001C15FE">
            <w:pPr>
              <w:spacing w:line="240" w:lineRule="auto"/>
              <w:rPr>
                <w:sz w:val="20"/>
                <w:lang w:val="ru-RU"/>
              </w:rPr>
            </w:pPr>
            <w:r w:rsidRPr="00337B47">
              <w:rPr>
                <w:sz w:val="20"/>
                <w:lang w:val="ru-RU"/>
              </w:rPr>
              <w:t>Ограниченное зрение поврежденного глаза</w:t>
            </w:r>
            <w:r w:rsidR="00C35D4E" w:rsidRPr="00337B47">
              <w:rPr>
                <w:sz w:val="20"/>
                <w:lang w:val="ru-RU"/>
              </w:rPr>
              <w:t xml:space="preserve"> (20/40 </w:t>
            </w:r>
            <w:r w:rsidRPr="00337B47">
              <w:rPr>
                <w:sz w:val="20"/>
                <w:lang w:val="ru-RU"/>
              </w:rPr>
              <w:t>или лучше</w:t>
            </w:r>
            <w:r w:rsidR="00C35D4E" w:rsidRPr="00337B47">
              <w:rPr>
                <w:sz w:val="20"/>
                <w:lang w:val="ru-RU"/>
              </w:rPr>
              <w:t>)</w:t>
            </w:r>
          </w:p>
        </w:tc>
        <w:tc>
          <w:tcPr>
            <w:tcW w:w="1813" w:type="dxa"/>
            <w:tcBorders>
              <w:bottom w:val="single" w:sz="8" w:space="0" w:color="000000"/>
              <w:right w:val="single" w:sz="8" w:space="0" w:color="000000"/>
            </w:tcBorders>
            <w:shd w:val="clear" w:color="auto" w:fill="auto"/>
            <w:tcMar>
              <w:top w:w="100" w:type="dxa"/>
              <w:left w:w="100" w:type="dxa"/>
              <w:bottom w:w="100" w:type="dxa"/>
              <w:right w:w="100" w:type="dxa"/>
            </w:tcMar>
          </w:tcPr>
          <w:p w14:paraId="2DE82ADD" w14:textId="77777777" w:rsidR="00BA5A8A" w:rsidRPr="00337B47" w:rsidRDefault="00E01734" w:rsidP="00E01734">
            <w:pPr>
              <w:spacing w:line="240" w:lineRule="auto"/>
              <w:rPr>
                <w:sz w:val="20"/>
                <w:lang w:val="ru-RU"/>
              </w:rPr>
            </w:pPr>
            <w:r w:rsidRPr="00337B47">
              <w:rPr>
                <w:sz w:val="20"/>
                <w:lang w:val="ru-RU"/>
              </w:rPr>
              <w:t xml:space="preserve">Ограниченное зрение поврежденного глаза </w:t>
            </w:r>
            <w:r w:rsidR="00C35D4E" w:rsidRPr="00337B47">
              <w:rPr>
                <w:sz w:val="20"/>
                <w:lang w:val="ru-RU"/>
              </w:rPr>
              <w:t>(</w:t>
            </w:r>
            <w:r w:rsidRPr="00337B47">
              <w:rPr>
                <w:sz w:val="20"/>
                <w:lang w:val="ru-RU"/>
              </w:rPr>
              <w:t>хуже, чем</w:t>
            </w:r>
            <w:r w:rsidR="00C35D4E" w:rsidRPr="00337B47">
              <w:rPr>
                <w:sz w:val="20"/>
                <w:lang w:val="ru-RU"/>
              </w:rPr>
              <w:t xml:space="preserve"> 20/40</w:t>
            </w:r>
            <w:r w:rsidRPr="00337B47">
              <w:rPr>
                <w:sz w:val="20"/>
                <w:lang w:val="ru-RU"/>
              </w:rPr>
              <w:t>, но лучше, чем</w:t>
            </w:r>
            <w:r w:rsidR="00C35D4E" w:rsidRPr="00337B47">
              <w:rPr>
                <w:sz w:val="20"/>
                <w:lang w:val="ru-RU"/>
              </w:rPr>
              <w:t xml:space="preserve"> 20/200)</w:t>
            </w:r>
          </w:p>
        </w:tc>
        <w:tc>
          <w:tcPr>
            <w:tcW w:w="2096" w:type="dxa"/>
            <w:tcBorders>
              <w:bottom w:val="single" w:sz="8" w:space="0" w:color="000000"/>
              <w:right w:val="single" w:sz="8" w:space="0" w:color="000000"/>
            </w:tcBorders>
            <w:shd w:val="clear" w:color="auto" w:fill="auto"/>
            <w:tcMar>
              <w:top w:w="100" w:type="dxa"/>
              <w:left w:w="100" w:type="dxa"/>
              <w:bottom w:w="100" w:type="dxa"/>
              <w:right w:w="100" w:type="dxa"/>
            </w:tcMar>
          </w:tcPr>
          <w:p w14:paraId="3EC13807" w14:textId="77777777" w:rsidR="00BA5A8A" w:rsidRPr="00337B47" w:rsidRDefault="00E01734" w:rsidP="00731C8F">
            <w:pPr>
              <w:spacing w:line="240" w:lineRule="auto"/>
              <w:rPr>
                <w:sz w:val="20"/>
                <w:lang w:val="ru-RU"/>
              </w:rPr>
            </w:pPr>
            <w:r w:rsidRPr="00337B47">
              <w:rPr>
                <w:sz w:val="20"/>
                <w:lang w:val="ru-RU"/>
              </w:rPr>
              <w:t xml:space="preserve">Слепота </w:t>
            </w:r>
            <w:r w:rsidR="00731C8F" w:rsidRPr="00337B47">
              <w:rPr>
                <w:sz w:val="20"/>
                <w:lang w:val="ru-RU"/>
              </w:rPr>
              <w:t xml:space="preserve">поврежденного глаза </w:t>
            </w:r>
            <w:r w:rsidR="00C35D4E" w:rsidRPr="00337B47">
              <w:rPr>
                <w:sz w:val="20"/>
                <w:lang w:val="ru-RU"/>
              </w:rPr>
              <w:t xml:space="preserve">(20/200 </w:t>
            </w:r>
            <w:r w:rsidRPr="00337B47">
              <w:rPr>
                <w:sz w:val="20"/>
                <w:lang w:val="ru-RU"/>
              </w:rPr>
              <w:t>или хуже</w:t>
            </w:r>
            <w:r w:rsidR="00C35D4E" w:rsidRPr="00337B47">
              <w:rPr>
                <w:sz w:val="20"/>
                <w:lang w:val="ru-RU"/>
              </w:rPr>
              <w:t xml:space="preserve">) </w:t>
            </w:r>
          </w:p>
        </w:tc>
      </w:tr>
      <w:tr w:rsidR="00BA5A8A" w:rsidRPr="00337B47" w14:paraId="1B02E830" w14:textId="77777777" w:rsidTr="00C35D4E">
        <w:trPr>
          <w:gridAfter w:val="1"/>
          <w:wAfter w:w="316" w:type="dxa"/>
        </w:trPr>
        <w:tc>
          <w:tcPr>
            <w:tcW w:w="1468" w:type="dxa"/>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1A13B10" w14:textId="77777777" w:rsidR="00BA5A8A" w:rsidRPr="00337B47" w:rsidRDefault="001C15FE" w:rsidP="002B78FD">
            <w:pPr>
              <w:spacing w:line="240" w:lineRule="auto"/>
              <w:rPr>
                <w:sz w:val="20"/>
                <w:lang w:val="ru-RU"/>
              </w:rPr>
            </w:pPr>
            <w:r w:rsidRPr="00337B47">
              <w:rPr>
                <w:sz w:val="20"/>
                <w:lang w:val="ru-RU"/>
              </w:rPr>
              <w:t>Действие</w:t>
            </w:r>
          </w:p>
        </w:tc>
        <w:tc>
          <w:tcPr>
            <w:tcW w:w="1871"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163988D" w14:textId="77777777" w:rsidR="00BA5A8A" w:rsidRPr="00337B47" w:rsidRDefault="00E01734" w:rsidP="00E01734">
            <w:pPr>
              <w:spacing w:line="240" w:lineRule="auto"/>
              <w:rPr>
                <w:sz w:val="20"/>
                <w:lang w:val="ru-RU"/>
              </w:rPr>
            </w:pPr>
            <w:r w:rsidRPr="00337B47">
              <w:rPr>
                <w:sz w:val="20"/>
                <w:lang w:val="ru-RU"/>
              </w:rPr>
              <w:t xml:space="preserve">Немедленно отменить </w:t>
            </w:r>
            <w:proofErr w:type="spellStart"/>
            <w:r w:rsidR="00BA5A8A" w:rsidRPr="00337B47">
              <w:rPr>
                <w:sz w:val="20"/>
                <w:lang w:val="ru-RU"/>
              </w:rPr>
              <w:t>Lzd</w:t>
            </w:r>
            <w:proofErr w:type="spellEnd"/>
            <w:r w:rsidRPr="00337B47">
              <w:rPr>
                <w:sz w:val="20"/>
                <w:lang w:val="ru-RU"/>
              </w:rPr>
              <w:t>, если имеются любые подозрения на неврит зрительного нерва</w:t>
            </w:r>
            <w:r w:rsidR="00BA5A8A" w:rsidRPr="00337B47">
              <w:rPr>
                <w:sz w:val="20"/>
                <w:lang w:val="ru-RU"/>
              </w:rPr>
              <w:t xml:space="preserve">. </w:t>
            </w:r>
            <w:r w:rsidRPr="00337B47">
              <w:rPr>
                <w:sz w:val="20"/>
                <w:lang w:val="ru-RU"/>
              </w:rPr>
              <w:t>Повторно не назначать</w:t>
            </w:r>
            <w:r w:rsidR="00BA5A8A" w:rsidRPr="00337B47">
              <w:rPr>
                <w:sz w:val="20"/>
                <w:lang w:val="ru-RU"/>
              </w:rPr>
              <w:t xml:space="preserve">. </w:t>
            </w:r>
          </w:p>
        </w:tc>
        <w:tc>
          <w:tcPr>
            <w:tcW w:w="198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4E0147E" w14:textId="77777777" w:rsidR="00BA5A8A" w:rsidRPr="00337B47" w:rsidRDefault="00E01734" w:rsidP="002B78FD">
            <w:pPr>
              <w:spacing w:line="240" w:lineRule="auto"/>
              <w:rPr>
                <w:sz w:val="20"/>
                <w:lang w:val="ru-RU"/>
              </w:rPr>
            </w:pPr>
            <w:r w:rsidRPr="00337B47">
              <w:rPr>
                <w:sz w:val="20"/>
                <w:lang w:val="ru-RU"/>
              </w:rPr>
              <w:t>Немедленно отменить</w:t>
            </w:r>
            <w:r w:rsidR="00BA5A8A" w:rsidRPr="00337B47">
              <w:rPr>
                <w:sz w:val="20"/>
                <w:lang w:val="ru-RU"/>
              </w:rPr>
              <w:t xml:space="preserve"> </w:t>
            </w:r>
            <w:proofErr w:type="spellStart"/>
            <w:r w:rsidR="00BA5A8A" w:rsidRPr="00337B47">
              <w:rPr>
                <w:sz w:val="20"/>
                <w:lang w:val="ru-RU"/>
              </w:rPr>
              <w:t>Lzd</w:t>
            </w:r>
            <w:proofErr w:type="spellEnd"/>
            <w:r w:rsidRPr="00337B47">
              <w:rPr>
                <w:sz w:val="20"/>
                <w:lang w:val="ru-RU"/>
              </w:rPr>
              <w:t>,</w:t>
            </w:r>
            <w:r w:rsidR="00BA5A8A" w:rsidRPr="00337B47">
              <w:rPr>
                <w:sz w:val="20"/>
                <w:lang w:val="ru-RU"/>
              </w:rPr>
              <w:t xml:space="preserve"> </w:t>
            </w:r>
            <w:r w:rsidRPr="00337B47">
              <w:rPr>
                <w:sz w:val="20"/>
                <w:lang w:val="ru-RU"/>
              </w:rPr>
              <w:t>если имеются любые подозрения на неврит зрительного нерва. Повторно не назначать.</w:t>
            </w:r>
          </w:p>
        </w:tc>
        <w:tc>
          <w:tcPr>
            <w:tcW w:w="1813"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37EF341" w14:textId="77777777" w:rsidR="00BA5A8A" w:rsidRPr="00337B47" w:rsidRDefault="00E01734" w:rsidP="002B78FD">
            <w:pPr>
              <w:spacing w:line="240" w:lineRule="auto"/>
              <w:rPr>
                <w:sz w:val="20"/>
                <w:lang w:val="ru-RU"/>
              </w:rPr>
            </w:pPr>
            <w:r w:rsidRPr="00337B47">
              <w:rPr>
                <w:sz w:val="20"/>
                <w:lang w:val="ru-RU"/>
              </w:rPr>
              <w:t xml:space="preserve">Немедленно отменить </w:t>
            </w:r>
            <w:proofErr w:type="spellStart"/>
            <w:r w:rsidR="00BA5A8A" w:rsidRPr="00337B47">
              <w:rPr>
                <w:sz w:val="20"/>
                <w:lang w:val="ru-RU"/>
              </w:rPr>
              <w:t>Lzd</w:t>
            </w:r>
            <w:proofErr w:type="spellEnd"/>
            <w:r w:rsidRPr="00337B47">
              <w:rPr>
                <w:sz w:val="20"/>
                <w:lang w:val="ru-RU"/>
              </w:rPr>
              <w:t>,</w:t>
            </w:r>
            <w:r w:rsidR="00BA5A8A" w:rsidRPr="00337B47">
              <w:rPr>
                <w:sz w:val="20"/>
                <w:lang w:val="ru-RU"/>
              </w:rPr>
              <w:t xml:space="preserve"> </w:t>
            </w:r>
            <w:r w:rsidRPr="00337B47">
              <w:rPr>
                <w:sz w:val="20"/>
                <w:lang w:val="ru-RU"/>
              </w:rPr>
              <w:t>если имеются любые подозрения на неврит зрительного нерва. Повторно не назначать.</w:t>
            </w:r>
          </w:p>
        </w:tc>
        <w:tc>
          <w:tcPr>
            <w:tcW w:w="209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846B10D" w14:textId="77777777" w:rsidR="00BA5A8A" w:rsidRPr="00337B47" w:rsidRDefault="00E01734" w:rsidP="002B78FD">
            <w:pPr>
              <w:spacing w:line="240" w:lineRule="auto"/>
              <w:rPr>
                <w:sz w:val="20"/>
                <w:lang w:val="ru-RU"/>
              </w:rPr>
            </w:pPr>
            <w:r w:rsidRPr="00337B47">
              <w:rPr>
                <w:sz w:val="20"/>
                <w:lang w:val="ru-RU"/>
              </w:rPr>
              <w:t xml:space="preserve">Немедленно отменить </w:t>
            </w:r>
            <w:proofErr w:type="spellStart"/>
            <w:r w:rsidRPr="00337B47">
              <w:rPr>
                <w:sz w:val="20"/>
                <w:lang w:val="ru-RU"/>
              </w:rPr>
              <w:t>Lzd</w:t>
            </w:r>
            <w:proofErr w:type="spellEnd"/>
            <w:r w:rsidRPr="00337B47">
              <w:rPr>
                <w:sz w:val="20"/>
                <w:lang w:val="ru-RU"/>
              </w:rPr>
              <w:t>, если имеются любые подозрения на неврит зрительного нерва. Повторно не назначать.</w:t>
            </w:r>
          </w:p>
        </w:tc>
      </w:tr>
      <w:tr w:rsidR="00BA5A8A" w:rsidRPr="00337B47" w14:paraId="585058FD" w14:textId="77777777" w:rsidTr="005C0D6F">
        <w:tc>
          <w:tcPr>
            <w:tcW w:w="9550" w:type="dxa"/>
            <w:gridSpan w:val="6"/>
            <w:tcBorders>
              <w:top w:val="single" w:sz="4" w:space="0" w:color="auto"/>
              <w:left w:val="single" w:sz="4" w:space="0" w:color="FFFFFF"/>
              <w:bottom w:val="single" w:sz="4" w:space="0" w:color="FFFFFF"/>
              <w:right w:val="single" w:sz="4" w:space="0" w:color="FFFFFF"/>
            </w:tcBorders>
            <w:tcMar>
              <w:top w:w="100" w:type="dxa"/>
              <w:left w:w="100" w:type="dxa"/>
              <w:bottom w:w="100" w:type="dxa"/>
              <w:right w:w="100" w:type="dxa"/>
            </w:tcMar>
          </w:tcPr>
          <w:p w14:paraId="59923035" w14:textId="77777777" w:rsidR="00BA5A8A" w:rsidRPr="00337B47" w:rsidRDefault="00BA5A8A" w:rsidP="002B78FD">
            <w:pPr>
              <w:spacing w:line="240" w:lineRule="auto"/>
              <w:rPr>
                <w:sz w:val="2"/>
                <w:lang w:val="ru-RU"/>
              </w:rPr>
            </w:pPr>
          </w:p>
        </w:tc>
      </w:tr>
    </w:tbl>
    <w:p w14:paraId="1D72C5CB" w14:textId="7D748B9D" w:rsidR="00F7211B" w:rsidRPr="00337B47" w:rsidRDefault="00F7211B" w:rsidP="004B37B0">
      <w:pPr>
        <w:pStyle w:val="ListBullet"/>
        <w:numPr>
          <w:ilvl w:val="0"/>
          <w:numId w:val="0"/>
        </w:numPr>
        <w:rPr>
          <w:lang w:val="ru-RU"/>
        </w:rPr>
      </w:pPr>
      <w:r w:rsidRPr="00337B47">
        <w:rPr>
          <w:lang w:val="ru-RU"/>
        </w:rPr>
        <w:t>*</w:t>
      </w:r>
      <w:r w:rsidR="004B37B0" w:rsidRPr="00337B47">
        <w:rPr>
          <w:lang w:val="ru-RU"/>
        </w:rPr>
        <w:t>Общие Критерии Терминологии для Нежелательны</w:t>
      </w:r>
      <w:r w:rsidR="005517F0">
        <w:rPr>
          <w:lang w:val="ru-RU"/>
        </w:rPr>
        <w:t xml:space="preserve">х Явлений </w:t>
      </w:r>
      <w:r w:rsidR="005517F0" w:rsidRPr="005D78D7">
        <w:rPr>
          <w:lang w:val="ru-RU"/>
        </w:rPr>
        <w:t>Национального Институт</w:t>
      </w:r>
      <w:r w:rsidR="004B37B0" w:rsidRPr="005D78D7">
        <w:rPr>
          <w:lang w:val="ru-RU"/>
        </w:rPr>
        <w:t>а Рака</w:t>
      </w:r>
      <w:r w:rsidR="004B37B0" w:rsidRPr="00337B47">
        <w:rPr>
          <w:lang w:val="ru-RU"/>
        </w:rPr>
        <w:t>, версия.4.03, 14 июня 2010г.</w:t>
      </w:r>
    </w:p>
    <w:p w14:paraId="571AB517" w14:textId="77777777" w:rsidR="00F7211B" w:rsidRPr="00337B47" w:rsidRDefault="00F7211B">
      <w:pPr>
        <w:rPr>
          <w:b/>
          <w:lang w:val="ru-RU"/>
        </w:rPr>
      </w:pPr>
    </w:p>
    <w:p w14:paraId="36A223F9" w14:textId="77777777" w:rsidR="00BA5A8A" w:rsidRPr="00337B47" w:rsidRDefault="00A35E04" w:rsidP="002E3C50">
      <w:pPr>
        <w:jc w:val="both"/>
        <w:rPr>
          <w:lang w:val="ru-RU"/>
        </w:rPr>
      </w:pPr>
      <w:r w:rsidRPr="00337B47">
        <w:rPr>
          <w:b/>
          <w:lang w:val="ru-RU"/>
        </w:rPr>
        <w:t>Рекомендуемая</w:t>
      </w:r>
      <w:r w:rsidR="00E01734" w:rsidRPr="00337B47">
        <w:rPr>
          <w:b/>
          <w:lang w:val="ru-RU"/>
        </w:rPr>
        <w:t xml:space="preserve"> тактика лечения</w:t>
      </w:r>
    </w:p>
    <w:p w14:paraId="054AE186" w14:textId="77777777" w:rsidR="008A5DFA" w:rsidRPr="00337B47" w:rsidRDefault="00A35E04" w:rsidP="002E3C50">
      <w:pPr>
        <w:numPr>
          <w:ilvl w:val="0"/>
          <w:numId w:val="25"/>
        </w:numPr>
        <w:spacing w:line="240" w:lineRule="auto"/>
        <w:ind w:hanging="359"/>
        <w:contextualSpacing/>
        <w:jc w:val="both"/>
        <w:rPr>
          <w:lang w:val="ru-RU"/>
        </w:rPr>
      </w:pPr>
      <w:r w:rsidRPr="00337B47">
        <w:rPr>
          <w:lang w:val="ru-RU"/>
        </w:rPr>
        <w:t>Не назначайте повторно препарат</w:t>
      </w:r>
      <w:r w:rsidR="00E01734" w:rsidRPr="00337B47">
        <w:rPr>
          <w:lang w:val="ru-RU"/>
        </w:rPr>
        <w:t xml:space="preserve">, вероятно ставшей причиной нежелательной реакции </w:t>
      </w:r>
      <w:r w:rsidR="00BA5A8A" w:rsidRPr="00337B47">
        <w:rPr>
          <w:lang w:val="ru-RU"/>
        </w:rPr>
        <w:t xml:space="preserve"> (</w:t>
      </w:r>
      <w:proofErr w:type="spellStart"/>
      <w:r w:rsidR="00E01734" w:rsidRPr="00337B47">
        <w:rPr>
          <w:lang w:val="ru-RU"/>
        </w:rPr>
        <w:t>линезолид</w:t>
      </w:r>
      <w:proofErr w:type="spellEnd"/>
      <w:r w:rsidR="00E01734" w:rsidRPr="00337B47">
        <w:rPr>
          <w:lang w:val="ru-RU"/>
        </w:rPr>
        <w:t xml:space="preserve"> или </w:t>
      </w:r>
      <w:proofErr w:type="spellStart"/>
      <w:r w:rsidR="00E01734" w:rsidRPr="00337B47">
        <w:rPr>
          <w:lang w:val="ru-RU"/>
        </w:rPr>
        <w:t>этамбутол</w:t>
      </w:r>
      <w:proofErr w:type="spellEnd"/>
      <w:r w:rsidR="00BA5A8A" w:rsidRPr="00337B47">
        <w:rPr>
          <w:lang w:val="ru-RU"/>
        </w:rPr>
        <w:t>)</w:t>
      </w:r>
    </w:p>
    <w:p w14:paraId="24BA91E5" w14:textId="77777777" w:rsidR="008A5DFA" w:rsidRPr="00337B47" w:rsidRDefault="00A35E04" w:rsidP="002E3C50">
      <w:pPr>
        <w:numPr>
          <w:ilvl w:val="0"/>
          <w:numId w:val="25"/>
        </w:numPr>
        <w:ind w:hanging="359"/>
        <w:contextualSpacing/>
        <w:jc w:val="both"/>
        <w:rPr>
          <w:lang w:val="ru-RU"/>
        </w:rPr>
      </w:pPr>
      <w:r w:rsidRPr="00337B47">
        <w:rPr>
          <w:lang w:val="ru-RU"/>
        </w:rPr>
        <w:t>Направ</w:t>
      </w:r>
      <w:r w:rsidR="00E01734" w:rsidRPr="00337B47">
        <w:rPr>
          <w:lang w:val="ru-RU"/>
        </w:rPr>
        <w:t>ь</w:t>
      </w:r>
      <w:r w:rsidRPr="00337B47">
        <w:rPr>
          <w:lang w:val="ru-RU"/>
        </w:rPr>
        <w:t>те</w:t>
      </w:r>
      <w:r w:rsidR="00E01734" w:rsidRPr="00337B47">
        <w:rPr>
          <w:lang w:val="ru-RU"/>
        </w:rPr>
        <w:t xml:space="preserve"> пациента на прием к офтальмологу для незамедлительного осмотра и проведения лечения</w:t>
      </w:r>
      <w:r w:rsidR="00BA5A8A" w:rsidRPr="00337B47">
        <w:rPr>
          <w:lang w:val="ru-RU"/>
        </w:rPr>
        <w:t>.</w:t>
      </w:r>
    </w:p>
    <w:p w14:paraId="247BCB38" w14:textId="77777777" w:rsidR="00546133" w:rsidRPr="00337B47" w:rsidRDefault="00550FDA" w:rsidP="002E3C50">
      <w:pPr>
        <w:numPr>
          <w:ilvl w:val="0"/>
          <w:numId w:val="25"/>
        </w:numPr>
        <w:ind w:hanging="359"/>
        <w:contextualSpacing/>
        <w:jc w:val="both"/>
        <w:rPr>
          <w:lang w:val="ru-RU"/>
        </w:rPr>
      </w:pPr>
      <w:r w:rsidRPr="00337B47">
        <w:rPr>
          <w:lang w:val="ru-RU"/>
        </w:rPr>
        <w:t xml:space="preserve">Неврит </w:t>
      </w:r>
      <w:r w:rsidR="00291C06" w:rsidRPr="00337B47">
        <w:rPr>
          <w:lang w:val="ru-RU"/>
        </w:rPr>
        <w:t>зрительного</w:t>
      </w:r>
      <w:r w:rsidRPr="00337B47">
        <w:rPr>
          <w:lang w:val="ru-RU"/>
        </w:rPr>
        <w:t xml:space="preserve"> нерва обычно проходит после отмены препарата</w:t>
      </w:r>
      <w:r w:rsidR="00A35E04" w:rsidRPr="00337B47">
        <w:rPr>
          <w:lang w:val="ru-RU"/>
        </w:rPr>
        <w:t>,</w:t>
      </w:r>
      <w:r w:rsidRPr="00337B47">
        <w:rPr>
          <w:lang w:val="ru-RU"/>
        </w:rPr>
        <w:t xml:space="preserve"> способного вызвать нежелательную реакцию</w:t>
      </w:r>
      <w:r w:rsidR="00BA5A8A" w:rsidRPr="00337B47">
        <w:rPr>
          <w:lang w:val="ru-RU"/>
        </w:rPr>
        <w:t xml:space="preserve">, </w:t>
      </w:r>
      <w:r w:rsidRPr="00337B47">
        <w:rPr>
          <w:lang w:val="ru-RU"/>
        </w:rPr>
        <w:t xml:space="preserve">если препарат </w:t>
      </w:r>
      <w:r w:rsidR="00A35E04" w:rsidRPr="00337B47">
        <w:rPr>
          <w:lang w:val="ru-RU"/>
        </w:rPr>
        <w:t>воз</w:t>
      </w:r>
      <w:r w:rsidR="00291C06" w:rsidRPr="00337B47">
        <w:rPr>
          <w:lang w:val="ru-RU"/>
        </w:rPr>
        <w:t>можно отменить на раннем этапе</w:t>
      </w:r>
      <w:r w:rsidR="00BA5A8A" w:rsidRPr="00337B47">
        <w:rPr>
          <w:lang w:val="ru-RU"/>
        </w:rPr>
        <w:t>.</w:t>
      </w:r>
    </w:p>
    <w:p w14:paraId="3C2FF2B2" w14:textId="77777777" w:rsidR="00546133" w:rsidRPr="00337B47" w:rsidRDefault="004B37B0" w:rsidP="002E3C50">
      <w:pPr>
        <w:numPr>
          <w:ilvl w:val="0"/>
          <w:numId w:val="25"/>
        </w:numPr>
        <w:ind w:hanging="359"/>
        <w:contextualSpacing/>
        <w:jc w:val="both"/>
        <w:rPr>
          <w:lang w:val="ru-RU"/>
        </w:rPr>
      </w:pPr>
      <w:r w:rsidRPr="00337B47">
        <w:rPr>
          <w:lang w:val="ru-RU"/>
        </w:rPr>
        <w:lastRenderedPageBreak/>
        <w:t>Рассмотрите назначение дополнительных ПТП для усиления схемы лечения</w:t>
      </w:r>
      <w:r w:rsidR="00546133" w:rsidRPr="00337B47">
        <w:rPr>
          <w:lang w:val="ru-RU"/>
        </w:rPr>
        <w:t>.</w:t>
      </w:r>
    </w:p>
    <w:p w14:paraId="167E57DB" w14:textId="77777777" w:rsidR="00BA5A8A" w:rsidRPr="00337B47" w:rsidRDefault="00651758" w:rsidP="00AB578C">
      <w:pPr>
        <w:pStyle w:val="Heading2"/>
        <w:rPr>
          <w:sz w:val="24"/>
          <w:szCs w:val="24"/>
          <w:lang w:val="ru-RU"/>
        </w:rPr>
      </w:pPr>
      <w:bookmarkStart w:id="126" w:name="h.ash2kew7x02k" w:colFirst="0" w:colLast="0"/>
      <w:bookmarkStart w:id="127" w:name="_Toc414822890"/>
      <w:bookmarkStart w:id="128" w:name="_Toc358043289"/>
      <w:bookmarkEnd w:id="126"/>
      <w:r w:rsidRPr="00337B47">
        <w:rPr>
          <w:sz w:val="24"/>
          <w:szCs w:val="24"/>
          <w:lang w:val="ru-RU"/>
        </w:rPr>
        <w:t>6.3.5</w:t>
      </w:r>
      <w:r w:rsidR="00BA5A8A" w:rsidRPr="00337B47">
        <w:rPr>
          <w:sz w:val="24"/>
          <w:szCs w:val="24"/>
          <w:lang w:val="ru-RU"/>
        </w:rPr>
        <w:tab/>
      </w:r>
      <w:r w:rsidR="005E1985" w:rsidRPr="00337B47">
        <w:rPr>
          <w:sz w:val="24"/>
          <w:szCs w:val="24"/>
          <w:lang w:val="ru-RU"/>
        </w:rPr>
        <w:t>Гепатит</w:t>
      </w:r>
      <w:bookmarkEnd w:id="127"/>
      <w:bookmarkEnd w:id="128"/>
    </w:p>
    <w:p w14:paraId="07FD2116" w14:textId="77777777" w:rsidR="00072498" w:rsidRPr="00337B47" w:rsidRDefault="00072498">
      <w:pPr>
        <w:rPr>
          <w:b/>
          <w:lang w:val="ru-RU"/>
        </w:rPr>
      </w:pPr>
    </w:p>
    <w:p w14:paraId="14EB0922" w14:textId="77777777" w:rsidR="00BA5A8A" w:rsidRPr="00337B47" w:rsidRDefault="00F66042">
      <w:pPr>
        <w:rPr>
          <w:lang w:val="ru-RU"/>
        </w:rPr>
      </w:pPr>
      <w:r w:rsidRPr="00337B47">
        <w:rPr>
          <w:b/>
          <w:lang w:val="ru-RU"/>
        </w:rPr>
        <w:t>Р</w:t>
      </w:r>
      <w:r w:rsidR="00A8742C" w:rsidRPr="00337B47">
        <w:rPr>
          <w:b/>
          <w:lang w:val="ru-RU"/>
        </w:rPr>
        <w:t xml:space="preserve">еакция </w:t>
      </w:r>
      <w:r w:rsidRPr="00337B47">
        <w:rPr>
          <w:b/>
          <w:lang w:val="ru-RU"/>
        </w:rPr>
        <w:t xml:space="preserve">возможна </w:t>
      </w:r>
      <w:r w:rsidR="00A8742C" w:rsidRPr="00337B47">
        <w:rPr>
          <w:b/>
          <w:lang w:val="ru-RU"/>
        </w:rPr>
        <w:t>на ПТП</w:t>
      </w:r>
      <w:r w:rsidR="00BA5A8A" w:rsidRPr="00337B47">
        <w:rPr>
          <w:b/>
          <w:lang w:val="ru-RU"/>
        </w:rPr>
        <w:t xml:space="preserve">: Z, </w:t>
      </w:r>
      <w:proofErr w:type="spellStart"/>
      <w:r w:rsidR="00BA5A8A" w:rsidRPr="00337B47">
        <w:rPr>
          <w:b/>
          <w:lang w:val="ru-RU"/>
        </w:rPr>
        <w:t>Lzd</w:t>
      </w:r>
      <w:proofErr w:type="spellEnd"/>
      <w:r w:rsidR="00BA5A8A" w:rsidRPr="00337B47">
        <w:rPr>
          <w:b/>
          <w:lang w:val="ru-RU"/>
        </w:rPr>
        <w:t xml:space="preserve">, </w:t>
      </w:r>
      <w:proofErr w:type="spellStart"/>
      <w:r w:rsidR="00BA5A8A" w:rsidRPr="00337B47">
        <w:rPr>
          <w:b/>
          <w:lang w:val="ru-RU"/>
        </w:rPr>
        <w:t>Cfz</w:t>
      </w:r>
      <w:proofErr w:type="spellEnd"/>
      <w:r w:rsidR="00BA5A8A" w:rsidRPr="00337B47">
        <w:rPr>
          <w:b/>
          <w:lang w:val="ru-RU"/>
        </w:rPr>
        <w:t xml:space="preserve">, </w:t>
      </w:r>
      <w:proofErr w:type="spellStart"/>
      <w:r w:rsidR="00BA5A8A" w:rsidRPr="00337B47">
        <w:rPr>
          <w:b/>
          <w:lang w:val="ru-RU"/>
        </w:rPr>
        <w:t>Bdq</w:t>
      </w:r>
      <w:proofErr w:type="spellEnd"/>
      <w:r w:rsidR="00BA5A8A" w:rsidRPr="00337B47">
        <w:rPr>
          <w:b/>
          <w:lang w:val="ru-RU"/>
        </w:rPr>
        <w:t xml:space="preserve"> </w:t>
      </w:r>
    </w:p>
    <w:p w14:paraId="17CA236A" w14:textId="77777777" w:rsidR="00BA5A8A" w:rsidRPr="00337B47" w:rsidRDefault="00665F5D">
      <w:pPr>
        <w:rPr>
          <w:lang w:val="ru-RU"/>
        </w:rPr>
      </w:pPr>
      <w:r w:rsidRPr="00337B47">
        <w:rPr>
          <w:b/>
          <w:lang w:val="ru-RU"/>
        </w:rPr>
        <w:t>Другие возможные причины</w:t>
      </w:r>
      <w:r w:rsidR="00BA5A8A" w:rsidRPr="00337B47">
        <w:rPr>
          <w:b/>
          <w:lang w:val="ru-RU"/>
        </w:rPr>
        <w:t xml:space="preserve">: </w:t>
      </w:r>
      <w:r w:rsidR="00D21846" w:rsidRPr="00337B47">
        <w:rPr>
          <w:b/>
          <w:lang w:val="ru-RU"/>
        </w:rPr>
        <w:t>не известны</w:t>
      </w:r>
    </w:p>
    <w:p w14:paraId="40BD469D" w14:textId="77777777" w:rsidR="00BA5A8A" w:rsidRPr="00337B47" w:rsidRDefault="00BA5A8A">
      <w:pPr>
        <w:rPr>
          <w:lang w:val="ru-RU"/>
        </w:rPr>
      </w:pPr>
    </w:p>
    <w:p w14:paraId="384ADC36" w14:textId="77777777" w:rsidR="008A5DFA" w:rsidRPr="00337B47" w:rsidRDefault="005E1985" w:rsidP="002E3C50">
      <w:pPr>
        <w:numPr>
          <w:ilvl w:val="0"/>
          <w:numId w:val="22"/>
        </w:numPr>
        <w:ind w:hanging="359"/>
        <w:contextualSpacing/>
        <w:jc w:val="both"/>
        <w:rPr>
          <w:lang w:val="ru-RU"/>
        </w:rPr>
      </w:pPr>
      <w:r w:rsidRPr="00337B47">
        <w:rPr>
          <w:lang w:val="ru-RU"/>
        </w:rPr>
        <w:t xml:space="preserve">Гепатит характеризуется наличием тошноты, рвоты, желтухи, </w:t>
      </w:r>
      <w:r w:rsidR="00665F5D" w:rsidRPr="00337B47">
        <w:rPr>
          <w:lang w:val="ru-RU"/>
        </w:rPr>
        <w:t>желтизны склер</w:t>
      </w:r>
      <w:r w:rsidR="00BA5A8A" w:rsidRPr="00337B47">
        <w:rPr>
          <w:lang w:val="ru-RU"/>
        </w:rPr>
        <w:t xml:space="preserve">, </w:t>
      </w:r>
      <w:r w:rsidR="00665F5D" w:rsidRPr="00337B47">
        <w:rPr>
          <w:lang w:val="ru-RU"/>
        </w:rPr>
        <w:t>мочи цвета чая</w:t>
      </w:r>
      <w:r w:rsidR="00BA5A8A" w:rsidRPr="00337B47">
        <w:rPr>
          <w:lang w:val="ru-RU"/>
        </w:rPr>
        <w:t xml:space="preserve">, </w:t>
      </w:r>
      <w:r w:rsidR="00665F5D" w:rsidRPr="00337B47">
        <w:rPr>
          <w:lang w:val="ru-RU"/>
        </w:rPr>
        <w:t>светлого стула и пониженного аппетита на фоне повышенных результатов определения функции печени</w:t>
      </w:r>
      <w:r w:rsidR="00BA5A8A" w:rsidRPr="00337B47">
        <w:rPr>
          <w:lang w:val="ru-RU"/>
        </w:rPr>
        <w:t>.</w:t>
      </w:r>
    </w:p>
    <w:p w14:paraId="2AEEE207" w14:textId="77777777" w:rsidR="008A5DFA" w:rsidRPr="00337B47" w:rsidRDefault="00665F5D" w:rsidP="002E3C50">
      <w:pPr>
        <w:numPr>
          <w:ilvl w:val="0"/>
          <w:numId w:val="22"/>
        </w:numPr>
        <w:ind w:hanging="359"/>
        <w:contextualSpacing/>
        <w:jc w:val="both"/>
        <w:rPr>
          <w:lang w:val="ru-RU"/>
        </w:rPr>
      </w:pPr>
      <w:r w:rsidRPr="00337B47">
        <w:rPr>
          <w:lang w:val="ru-RU"/>
        </w:rPr>
        <w:t>Незначительное повышение значений ферментов печени</w:t>
      </w:r>
      <w:r w:rsidR="00BA5A8A" w:rsidRPr="00337B47">
        <w:rPr>
          <w:lang w:val="ru-RU"/>
        </w:rPr>
        <w:t xml:space="preserve">, </w:t>
      </w:r>
      <w:r w:rsidRPr="00337B47">
        <w:rPr>
          <w:lang w:val="ru-RU"/>
        </w:rPr>
        <w:t>особенно на начальном этапе, может быть связано с наличием ТБ, а не с побочным эффектом  лечения</w:t>
      </w:r>
      <w:r w:rsidR="00BA5A8A" w:rsidRPr="00337B47">
        <w:rPr>
          <w:lang w:val="ru-RU"/>
        </w:rPr>
        <w:t>.</w:t>
      </w:r>
    </w:p>
    <w:p w14:paraId="2961FB4A" w14:textId="77777777" w:rsidR="008A5DFA" w:rsidRPr="00337B47" w:rsidRDefault="00665F5D" w:rsidP="002E3C50">
      <w:pPr>
        <w:numPr>
          <w:ilvl w:val="0"/>
          <w:numId w:val="22"/>
        </w:numPr>
        <w:ind w:hanging="359"/>
        <w:contextualSpacing/>
        <w:jc w:val="both"/>
        <w:rPr>
          <w:lang w:val="ru-RU"/>
        </w:rPr>
      </w:pPr>
      <w:r w:rsidRPr="00337B47">
        <w:rPr>
          <w:lang w:val="ru-RU"/>
        </w:rPr>
        <w:t xml:space="preserve">Обычно лекарственный гепатит </w:t>
      </w:r>
      <w:r w:rsidR="00B373C6" w:rsidRPr="00337B47">
        <w:rPr>
          <w:lang w:val="ru-RU"/>
        </w:rPr>
        <w:t>проходит после отмены препарата, способного вызвать нежелательную реакцию</w:t>
      </w:r>
      <w:r w:rsidR="00BA5A8A" w:rsidRPr="00337B47">
        <w:rPr>
          <w:lang w:val="ru-RU"/>
        </w:rPr>
        <w:t>.</w:t>
      </w:r>
    </w:p>
    <w:p w14:paraId="2EF20A12" w14:textId="77777777" w:rsidR="008A5DFA" w:rsidRPr="00337B47" w:rsidRDefault="00B373C6" w:rsidP="002E3C50">
      <w:pPr>
        <w:numPr>
          <w:ilvl w:val="0"/>
          <w:numId w:val="22"/>
        </w:numPr>
        <w:ind w:hanging="359"/>
        <w:contextualSpacing/>
        <w:jc w:val="both"/>
        <w:rPr>
          <w:lang w:val="ru-RU"/>
        </w:rPr>
      </w:pPr>
      <w:r w:rsidRPr="00337B47">
        <w:rPr>
          <w:lang w:val="ru-RU"/>
        </w:rPr>
        <w:t>При сочетанной ВИЧ-инфекции</w:t>
      </w:r>
      <w:r w:rsidR="00BA5A8A" w:rsidRPr="00337B47">
        <w:rPr>
          <w:lang w:val="ru-RU"/>
        </w:rPr>
        <w:t xml:space="preserve">, </w:t>
      </w:r>
      <w:r w:rsidRPr="00337B47">
        <w:rPr>
          <w:lang w:val="ru-RU"/>
        </w:rPr>
        <w:t xml:space="preserve">причиной </w:t>
      </w:r>
      <w:r w:rsidR="00745964" w:rsidRPr="00337B47">
        <w:rPr>
          <w:lang w:val="ru-RU"/>
        </w:rPr>
        <w:t xml:space="preserve">развития </w:t>
      </w:r>
      <w:proofErr w:type="spellStart"/>
      <w:r w:rsidRPr="00337B47">
        <w:rPr>
          <w:lang w:val="ru-RU"/>
        </w:rPr>
        <w:t>гепатотоксической</w:t>
      </w:r>
      <w:proofErr w:type="spellEnd"/>
      <w:r w:rsidRPr="00337B47">
        <w:rPr>
          <w:lang w:val="ru-RU"/>
        </w:rPr>
        <w:t xml:space="preserve"> реакции может </w:t>
      </w:r>
      <w:r w:rsidR="00745964" w:rsidRPr="00337B47">
        <w:rPr>
          <w:lang w:val="ru-RU"/>
        </w:rPr>
        <w:t>стать</w:t>
      </w:r>
      <w:r w:rsidRPr="00337B47">
        <w:rPr>
          <w:lang w:val="ru-RU"/>
        </w:rPr>
        <w:t xml:space="preserve"> </w:t>
      </w:r>
      <w:proofErr w:type="spellStart"/>
      <w:r w:rsidRPr="00337B47">
        <w:rPr>
          <w:lang w:val="ru-RU"/>
        </w:rPr>
        <w:t>котримоксазол</w:t>
      </w:r>
      <w:proofErr w:type="spellEnd"/>
      <w:r w:rsidR="00BA5A8A" w:rsidRPr="00337B47">
        <w:rPr>
          <w:lang w:val="ru-RU"/>
        </w:rPr>
        <w:t>.</w:t>
      </w:r>
    </w:p>
    <w:p w14:paraId="16791342" w14:textId="77777777" w:rsidR="008A5DFA" w:rsidRPr="00337B47" w:rsidRDefault="00630716" w:rsidP="002E3C50">
      <w:pPr>
        <w:numPr>
          <w:ilvl w:val="0"/>
          <w:numId w:val="22"/>
        </w:numPr>
        <w:ind w:hanging="359"/>
        <w:contextualSpacing/>
        <w:jc w:val="both"/>
        <w:rPr>
          <w:lang w:val="ru-RU"/>
        </w:rPr>
      </w:pPr>
      <w:proofErr w:type="spellStart"/>
      <w:r w:rsidRPr="00337B47">
        <w:rPr>
          <w:lang w:val="ru-RU"/>
        </w:rPr>
        <w:t>Гепатотоксическая</w:t>
      </w:r>
      <w:proofErr w:type="spellEnd"/>
      <w:r w:rsidRPr="00337B47">
        <w:rPr>
          <w:lang w:val="ru-RU"/>
        </w:rPr>
        <w:t xml:space="preserve"> реакция на действие </w:t>
      </w:r>
      <w:proofErr w:type="spellStart"/>
      <w:r w:rsidRPr="00337B47">
        <w:rPr>
          <w:lang w:val="ru-RU"/>
        </w:rPr>
        <w:t>невирапина</w:t>
      </w:r>
      <w:proofErr w:type="spellEnd"/>
      <w:r w:rsidRPr="00337B47">
        <w:rPr>
          <w:lang w:val="ru-RU"/>
        </w:rPr>
        <w:t xml:space="preserve"> обычно возникает вскоре после </w:t>
      </w:r>
      <w:r w:rsidR="00EF135E" w:rsidRPr="00337B47">
        <w:rPr>
          <w:lang w:val="ru-RU"/>
        </w:rPr>
        <w:t>начала приема</w:t>
      </w:r>
      <w:r w:rsidRPr="00337B47">
        <w:rPr>
          <w:lang w:val="ru-RU"/>
        </w:rPr>
        <w:t xml:space="preserve"> препарата и сопровождается симптомами, возникающими при гриппе с наличием или без наличия сыпи</w:t>
      </w:r>
      <w:r w:rsidR="00BA5A8A" w:rsidRPr="00337B47">
        <w:rPr>
          <w:lang w:val="ru-RU"/>
        </w:rPr>
        <w:t xml:space="preserve">. </w:t>
      </w:r>
      <w:r w:rsidRPr="00337B47">
        <w:rPr>
          <w:lang w:val="ru-RU"/>
        </w:rPr>
        <w:t xml:space="preserve">Такая реакция может </w:t>
      </w:r>
      <w:r w:rsidR="00745964" w:rsidRPr="00337B47">
        <w:rPr>
          <w:lang w:val="ru-RU"/>
        </w:rPr>
        <w:t>возникнуть</w:t>
      </w:r>
      <w:r w:rsidRPr="00337B47">
        <w:rPr>
          <w:lang w:val="ru-RU"/>
        </w:rPr>
        <w:t xml:space="preserve"> на более позднем этапе в виде изолированного гепатита без системных симптомов. </w:t>
      </w:r>
      <w:r w:rsidR="00745964" w:rsidRPr="00337B47">
        <w:rPr>
          <w:lang w:val="ru-RU"/>
        </w:rPr>
        <w:t xml:space="preserve">Пациентам, у которых возникла </w:t>
      </w:r>
      <w:proofErr w:type="spellStart"/>
      <w:r w:rsidR="00745964" w:rsidRPr="00337B47">
        <w:rPr>
          <w:lang w:val="ru-RU"/>
        </w:rPr>
        <w:t>гепатотоксическая</w:t>
      </w:r>
      <w:proofErr w:type="spellEnd"/>
      <w:r w:rsidR="00745964" w:rsidRPr="00337B47">
        <w:rPr>
          <w:lang w:val="ru-RU"/>
        </w:rPr>
        <w:t xml:space="preserve"> реакция на прием </w:t>
      </w:r>
      <w:proofErr w:type="spellStart"/>
      <w:r w:rsidR="00745964" w:rsidRPr="00337B47">
        <w:rPr>
          <w:lang w:val="ru-RU"/>
        </w:rPr>
        <w:t>невирапина</w:t>
      </w:r>
      <w:proofErr w:type="spellEnd"/>
      <w:r w:rsidR="00745964" w:rsidRPr="00337B47">
        <w:rPr>
          <w:lang w:val="ru-RU"/>
        </w:rPr>
        <w:t>, нельзя повторно назначать данный препарат.</w:t>
      </w:r>
    </w:p>
    <w:p w14:paraId="3DE47FBA" w14:textId="77777777" w:rsidR="00BA5A8A" w:rsidRPr="00337B47" w:rsidRDefault="00116EF7" w:rsidP="00B46087">
      <w:pPr>
        <w:pStyle w:val="Heading3"/>
        <w:rPr>
          <w:color w:val="000000"/>
          <w:sz w:val="22"/>
          <w:szCs w:val="22"/>
          <w:lang w:val="ru-RU"/>
        </w:rPr>
      </w:pPr>
      <w:bookmarkStart w:id="129" w:name="_Toc414822891"/>
      <w:bookmarkStart w:id="130" w:name="_Toc358043290"/>
      <w:r w:rsidRPr="00337B47">
        <w:rPr>
          <w:color w:val="000000"/>
          <w:sz w:val="22"/>
          <w:szCs w:val="22"/>
          <w:lang w:val="ru-RU"/>
        </w:rPr>
        <w:t xml:space="preserve">Таблица </w:t>
      </w:r>
      <w:r w:rsidR="00B921B4" w:rsidRPr="00337B47">
        <w:rPr>
          <w:color w:val="000000"/>
          <w:sz w:val="22"/>
          <w:szCs w:val="22"/>
          <w:lang w:val="ru-RU"/>
        </w:rPr>
        <w:t>15</w:t>
      </w:r>
      <w:r w:rsidR="00BA5A8A" w:rsidRPr="00337B47">
        <w:rPr>
          <w:color w:val="000000"/>
          <w:sz w:val="22"/>
          <w:szCs w:val="22"/>
          <w:lang w:val="ru-RU"/>
        </w:rPr>
        <w:t xml:space="preserve">. </w:t>
      </w:r>
      <w:bookmarkEnd w:id="129"/>
      <w:r w:rsidR="00B921B4" w:rsidRPr="00337B47">
        <w:rPr>
          <w:color w:val="000000"/>
          <w:sz w:val="22"/>
          <w:szCs w:val="22"/>
          <w:lang w:val="ru-RU"/>
        </w:rPr>
        <w:t>Тактика ведения пациентов с нарушением со стороны зрительного нерва в зависимости от степени тяжести</w:t>
      </w:r>
      <w:bookmarkEnd w:id="130"/>
    </w:p>
    <w:tbl>
      <w:tblPr>
        <w:tblW w:w="9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0"/>
        <w:gridCol w:w="1980"/>
        <w:gridCol w:w="1980"/>
        <w:gridCol w:w="1890"/>
        <w:gridCol w:w="2026"/>
      </w:tblGrid>
      <w:tr w:rsidR="00BA5A8A" w:rsidRPr="00337B47" w14:paraId="6AFA4094" w14:textId="77777777" w:rsidTr="00DE5941">
        <w:tc>
          <w:tcPr>
            <w:tcW w:w="1360"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204D79E" w14:textId="77777777" w:rsidR="00BA5A8A" w:rsidRPr="00337B47" w:rsidRDefault="00BA5A8A">
            <w:pPr>
              <w:rPr>
                <w:sz w:val="20"/>
                <w:lang w:val="ru-RU"/>
              </w:rPr>
            </w:pPr>
          </w:p>
        </w:tc>
        <w:tc>
          <w:tcPr>
            <w:tcW w:w="1980" w:type="dxa"/>
            <w:tcBorders>
              <w:bottom w:val="single" w:sz="8" w:space="0" w:color="000000"/>
              <w:right w:val="single" w:sz="8" w:space="0" w:color="000000"/>
            </w:tcBorders>
            <w:shd w:val="clear" w:color="auto" w:fill="CCCCCC"/>
            <w:tcMar>
              <w:top w:w="100" w:type="dxa"/>
              <w:left w:w="100" w:type="dxa"/>
              <w:bottom w:w="100" w:type="dxa"/>
              <w:right w:w="100" w:type="dxa"/>
            </w:tcMar>
          </w:tcPr>
          <w:p w14:paraId="0ED08219" w14:textId="77777777" w:rsidR="00BA5A8A" w:rsidRPr="00337B47" w:rsidRDefault="008D2DD9" w:rsidP="00EF135E">
            <w:pPr>
              <w:spacing w:line="240" w:lineRule="auto"/>
              <w:rPr>
                <w:sz w:val="20"/>
                <w:lang w:val="ru-RU"/>
              </w:rPr>
            </w:pPr>
            <w:r w:rsidRPr="00337B47">
              <w:rPr>
                <w:b/>
                <w:sz w:val="20"/>
                <w:lang w:val="ru-RU"/>
              </w:rPr>
              <w:t xml:space="preserve">Степень 1 - </w:t>
            </w:r>
            <w:r w:rsidR="00EF135E" w:rsidRPr="00337B47">
              <w:rPr>
                <w:b/>
                <w:sz w:val="20"/>
                <w:lang w:val="ru-RU"/>
              </w:rPr>
              <w:t>Слабая</w:t>
            </w:r>
          </w:p>
        </w:tc>
        <w:tc>
          <w:tcPr>
            <w:tcW w:w="1980" w:type="dxa"/>
            <w:tcBorders>
              <w:bottom w:val="single" w:sz="8" w:space="0" w:color="000000"/>
              <w:right w:val="single" w:sz="8" w:space="0" w:color="000000"/>
            </w:tcBorders>
            <w:shd w:val="clear" w:color="auto" w:fill="CCCCCC"/>
            <w:tcMar>
              <w:top w:w="100" w:type="dxa"/>
              <w:left w:w="100" w:type="dxa"/>
              <w:bottom w:w="100" w:type="dxa"/>
              <w:right w:w="100" w:type="dxa"/>
            </w:tcMar>
          </w:tcPr>
          <w:p w14:paraId="701BA750" w14:textId="77777777" w:rsidR="00BA5A8A" w:rsidRPr="00337B47" w:rsidRDefault="008D2DD9" w:rsidP="008D2DD9">
            <w:pPr>
              <w:spacing w:line="240" w:lineRule="auto"/>
              <w:rPr>
                <w:sz w:val="20"/>
                <w:lang w:val="ru-RU"/>
              </w:rPr>
            </w:pPr>
            <w:r w:rsidRPr="00337B47">
              <w:rPr>
                <w:b/>
                <w:sz w:val="20"/>
                <w:lang w:val="ru-RU"/>
              </w:rPr>
              <w:t xml:space="preserve">Степень </w:t>
            </w:r>
            <w:r w:rsidR="00BA5A8A" w:rsidRPr="00337B47">
              <w:rPr>
                <w:b/>
                <w:sz w:val="20"/>
                <w:lang w:val="ru-RU"/>
              </w:rPr>
              <w:t xml:space="preserve">2 </w:t>
            </w:r>
            <w:r w:rsidRPr="00337B47">
              <w:rPr>
                <w:b/>
                <w:sz w:val="20"/>
                <w:lang w:val="ru-RU"/>
              </w:rPr>
              <w:t>- Умеренная</w:t>
            </w:r>
          </w:p>
        </w:tc>
        <w:tc>
          <w:tcPr>
            <w:tcW w:w="1890" w:type="dxa"/>
            <w:tcBorders>
              <w:bottom w:val="single" w:sz="8" w:space="0" w:color="000000"/>
              <w:right w:val="single" w:sz="8" w:space="0" w:color="000000"/>
            </w:tcBorders>
            <w:shd w:val="clear" w:color="auto" w:fill="CCCCCC"/>
            <w:tcMar>
              <w:top w:w="100" w:type="dxa"/>
              <w:left w:w="100" w:type="dxa"/>
              <w:bottom w:w="100" w:type="dxa"/>
              <w:right w:w="100" w:type="dxa"/>
            </w:tcMar>
          </w:tcPr>
          <w:p w14:paraId="6FEE9BAD" w14:textId="77777777" w:rsidR="00BA5A8A" w:rsidRPr="00337B47" w:rsidRDefault="008D2DD9" w:rsidP="008D2DD9">
            <w:pPr>
              <w:spacing w:line="240" w:lineRule="auto"/>
              <w:rPr>
                <w:sz w:val="20"/>
                <w:lang w:val="ru-RU"/>
              </w:rPr>
            </w:pPr>
            <w:r w:rsidRPr="00337B47">
              <w:rPr>
                <w:b/>
                <w:sz w:val="20"/>
                <w:lang w:val="ru-RU"/>
              </w:rPr>
              <w:t xml:space="preserve">Степень </w:t>
            </w:r>
            <w:r w:rsidR="00BA5A8A" w:rsidRPr="00337B47">
              <w:rPr>
                <w:b/>
                <w:sz w:val="20"/>
                <w:lang w:val="ru-RU"/>
              </w:rPr>
              <w:t xml:space="preserve">3 </w:t>
            </w:r>
            <w:r w:rsidRPr="00337B47">
              <w:rPr>
                <w:b/>
                <w:sz w:val="20"/>
                <w:lang w:val="ru-RU"/>
              </w:rPr>
              <w:t xml:space="preserve">– Тяжелая </w:t>
            </w:r>
          </w:p>
        </w:tc>
        <w:tc>
          <w:tcPr>
            <w:tcW w:w="2026" w:type="dxa"/>
            <w:tcBorders>
              <w:bottom w:val="single" w:sz="8" w:space="0" w:color="000000"/>
              <w:right w:val="single" w:sz="8" w:space="0" w:color="000000"/>
            </w:tcBorders>
            <w:shd w:val="clear" w:color="auto" w:fill="CCCCCC"/>
            <w:tcMar>
              <w:top w:w="100" w:type="dxa"/>
              <w:left w:w="100" w:type="dxa"/>
              <w:bottom w:w="100" w:type="dxa"/>
              <w:right w:w="100" w:type="dxa"/>
            </w:tcMar>
          </w:tcPr>
          <w:p w14:paraId="2FD7202E" w14:textId="77777777" w:rsidR="00BA5A8A" w:rsidRPr="00337B47" w:rsidRDefault="008D2DD9" w:rsidP="00EF135E">
            <w:pPr>
              <w:spacing w:line="240" w:lineRule="auto"/>
              <w:rPr>
                <w:sz w:val="20"/>
                <w:lang w:val="ru-RU"/>
              </w:rPr>
            </w:pPr>
            <w:r w:rsidRPr="00337B47">
              <w:rPr>
                <w:b/>
                <w:sz w:val="20"/>
                <w:lang w:val="ru-RU"/>
              </w:rPr>
              <w:t xml:space="preserve">Степень </w:t>
            </w:r>
            <w:r w:rsidR="00BA5A8A" w:rsidRPr="00337B47">
              <w:rPr>
                <w:b/>
                <w:sz w:val="20"/>
                <w:lang w:val="ru-RU"/>
              </w:rPr>
              <w:t xml:space="preserve">4 </w:t>
            </w:r>
            <w:r w:rsidRPr="00337B47">
              <w:rPr>
                <w:b/>
                <w:sz w:val="20"/>
                <w:lang w:val="ru-RU"/>
              </w:rPr>
              <w:t xml:space="preserve">– </w:t>
            </w:r>
            <w:r w:rsidR="00EF135E" w:rsidRPr="00337B47">
              <w:rPr>
                <w:b/>
                <w:sz w:val="20"/>
                <w:lang w:val="ru-RU"/>
              </w:rPr>
              <w:t>Опасная для</w:t>
            </w:r>
            <w:r w:rsidRPr="00337B47">
              <w:rPr>
                <w:b/>
                <w:sz w:val="20"/>
                <w:lang w:val="ru-RU"/>
              </w:rPr>
              <w:t xml:space="preserve"> жизни</w:t>
            </w:r>
          </w:p>
        </w:tc>
      </w:tr>
      <w:tr w:rsidR="00BA5A8A" w:rsidRPr="00337B47" w14:paraId="432F44F8" w14:textId="77777777" w:rsidTr="00542D1B">
        <w:tc>
          <w:tcPr>
            <w:tcW w:w="13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C4CA1" w14:textId="77777777" w:rsidR="00BA5A8A" w:rsidRPr="00337B47" w:rsidRDefault="008D2DD9" w:rsidP="006D3447">
            <w:pPr>
              <w:spacing w:line="240" w:lineRule="auto"/>
              <w:rPr>
                <w:sz w:val="20"/>
                <w:lang w:val="ru-RU"/>
              </w:rPr>
            </w:pPr>
            <w:r w:rsidRPr="00337B47">
              <w:rPr>
                <w:sz w:val="20"/>
                <w:lang w:val="ru-RU"/>
              </w:rPr>
              <w:t>АЛТ</w:t>
            </w:r>
            <w:r w:rsidR="00BA5A8A" w:rsidRPr="00337B47">
              <w:rPr>
                <w:sz w:val="20"/>
                <w:lang w:val="ru-RU"/>
              </w:rPr>
              <w:t xml:space="preserve"> (</w:t>
            </w:r>
            <w:r w:rsidR="006D3447" w:rsidRPr="00337B47">
              <w:rPr>
                <w:sz w:val="20"/>
                <w:lang w:val="ru-RU"/>
              </w:rPr>
              <w:t>СГПТ</w:t>
            </w:r>
            <w:r w:rsidR="00BA5A8A" w:rsidRPr="00337B47">
              <w:rPr>
                <w:sz w:val="20"/>
                <w:lang w:val="ru-RU"/>
              </w:rPr>
              <w:t>)</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2A646E78" w14:textId="77777777" w:rsidR="00BA5A8A" w:rsidRPr="00337B47" w:rsidRDefault="00C35D4E" w:rsidP="006D3447">
            <w:pPr>
              <w:spacing w:line="240" w:lineRule="auto"/>
              <w:rPr>
                <w:sz w:val="20"/>
                <w:lang w:val="ru-RU"/>
              </w:rPr>
            </w:pPr>
            <w:r w:rsidRPr="00337B47">
              <w:rPr>
                <w:sz w:val="20"/>
                <w:lang w:val="ru-RU"/>
              </w:rPr>
              <w:t xml:space="preserve">1.1 – &lt;2.0 x </w:t>
            </w:r>
            <w:r w:rsidR="006D3447" w:rsidRPr="00337B47">
              <w:rPr>
                <w:sz w:val="20"/>
                <w:lang w:val="ru-RU"/>
              </w:rPr>
              <w:t>Верней границы нормы</w:t>
            </w:r>
            <w:r w:rsidR="00BA5A8A" w:rsidRPr="00337B47">
              <w:rPr>
                <w:sz w:val="20"/>
                <w:lang w:val="ru-RU"/>
              </w:rPr>
              <w:t xml:space="preserve"> </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69EEAAFD" w14:textId="77777777" w:rsidR="00BA5A8A" w:rsidRPr="00337B47" w:rsidRDefault="00C35D4E" w:rsidP="00C35D4E">
            <w:pPr>
              <w:spacing w:line="240" w:lineRule="auto"/>
              <w:rPr>
                <w:sz w:val="20"/>
                <w:lang w:val="ru-RU"/>
              </w:rPr>
            </w:pPr>
            <w:r w:rsidRPr="00337B47">
              <w:rPr>
                <w:sz w:val="20"/>
                <w:lang w:val="ru-RU"/>
              </w:rPr>
              <w:t xml:space="preserve">2.0 – &lt;3.0 </w:t>
            </w:r>
            <w:r w:rsidR="00BA5A8A" w:rsidRPr="00337B47">
              <w:rPr>
                <w:sz w:val="20"/>
                <w:lang w:val="ru-RU"/>
              </w:rPr>
              <w:t xml:space="preserve">x </w:t>
            </w:r>
            <w:r w:rsidR="006D3447" w:rsidRPr="00337B47">
              <w:rPr>
                <w:sz w:val="20"/>
                <w:lang w:val="ru-RU"/>
              </w:rPr>
              <w:t>Верней границы нормы</w:t>
            </w:r>
          </w:p>
        </w:tc>
        <w:tc>
          <w:tcPr>
            <w:tcW w:w="1890" w:type="dxa"/>
            <w:tcBorders>
              <w:bottom w:val="single" w:sz="8" w:space="0" w:color="000000"/>
              <w:right w:val="single" w:sz="8" w:space="0" w:color="000000"/>
            </w:tcBorders>
            <w:shd w:val="clear" w:color="auto" w:fill="auto"/>
            <w:tcMar>
              <w:top w:w="100" w:type="dxa"/>
              <w:left w:w="100" w:type="dxa"/>
              <w:bottom w:w="100" w:type="dxa"/>
              <w:right w:w="100" w:type="dxa"/>
            </w:tcMar>
          </w:tcPr>
          <w:p w14:paraId="04228B00" w14:textId="77777777" w:rsidR="00BA5A8A" w:rsidRPr="00337B47" w:rsidRDefault="00C35D4E" w:rsidP="00C35D4E">
            <w:pPr>
              <w:spacing w:line="240" w:lineRule="auto"/>
              <w:rPr>
                <w:sz w:val="20"/>
                <w:lang w:val="ru-RU"/>
              </w:rPr>
            </w:pPr>
            <w:r w:rsidRPr="00337B47">
              <w:rPr>
                <w:sz w:val="20"/>
                <w:lang w:val="ru-RU"/>
              </w:rPr>
              <w:t>3.0 – 8.0 x</w:t>
            </w:r>
            <w:r w:rsidR="00BA5A8A" w:rsidRPr="00337B47">
              <w:rPr>
                <w:sz w:val="20"/>
                <w:lang w:val="ru-RU"/>
              </w:rPr>
              <w:t xml:space="preserve"> </w:t>
            </w:r>
            <w:r w:rsidR="006D3447" w:rsidRPr="00337B47">
              <w:rPr>
                <w:sz w:val="20"/>
                <w:lang w:val="ru-RU"/>
              </w:rPr>
              <w:t>Верней границы нормы</w:t>
            </w:r>
          </w:p>
        </w:tc>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14:paraId="3C3B1F5F" w14:textId="77777777" w:rsidR="00BA5A8A" w:rsidRPr="00337B47" w:rsidRDefault="00BA5A8A" w:rsidP="00C35D4E">
            <w:pPr>
              <w:spacing w:line="240" w:lineRule="auto"/>
              <w:rPr>
                <w:sz w:val="20"/>
                <w:lang w:val="ru-RU"/>
              </w:rPr>
            </w:pPr>
            <w:r w:rsidRPr="00337B47">
              <w:rPr>
                <w:sz w:val="20"/>
                <w:lang w:val="ru-RU"/>
              </w:rPr>
              <w:t xml:space="preserve">&gt; </w:t>
            </w:r>
            <w:r w:rsidR="00C35D4E" w:rsidRPr="00337B47">
              <w:rPr>
                <w:sz w:val="20"/>
                <w:lang w:val="ru-RU"/>
              </w:rPr>
              <w:t>8</w:t>
            </w:r>
            <w:r w:rsidRPr="00337B47">
              <w:rPr>
                <w:sz w:val="20"/>
                <w:lang w:val="ru-RU"/>
              </w:rPr>
              <w:t xml:space="preserve"> x </w:t>
            </w:r>
            <w:r w:rsidR="006D3447" w:rsidRPr="00337B47">
              <w:rPr>
                <w:sz w:val="20"/>
                <w:lang w:val="ru-RU"/>
              </w:rPr>
              <w:t>Верней границы нормы</w:t>
            </w:r>
          </w:p>
        </w:tc>
      </w:tr>
      <w:tr w:rsidR="00C35D4E" w:rsidRPr="00337B47" w14:paraId="11C1C5E3" w14:textId="77777777" w:rsidTr="00542D1B">
        <w:tc>
          <w:tcPr>
            <w:tcW w:w="13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5C68C" w14:textId="77777777" w:rsidR="00C35D4E" w:rsidRPr="00337B47" w:rsidRDefault="008D2DD9" w:rsidP="002B78FD">
            <w:pPr>
              <w:spacing w:line="240" w:lineRule="auto"/>
              <w:rPr>
                <w:sz w:val="20"/>
                <w:lang w:val="ru-RU"/>
              </w:rPr>
            </w:pPr>
            <w:r w:rsidRPr="00337B47">
              <w:rPr>
                <w:sz w:val="20"/>
                <w:lang w:val="ru-RU"/>
              </w:rPr>
              <w:t>АСТ</w:t>
            </w:r>
            <w:r w:rsidR="00C35D4E" w:rsidRPr="00337B47">
              <w:rPr>
                <w:sz w:val="20"/>
                <w:lang w:val="ru-RU"/>
              </w:rPr>
              <w:t xml:space="preserve"> (</w:t>
            </w:r>
            <w:r w:rsidR="00EF135E" w:rsidRPr="00337B47">
              <w:rPr>
                <w:sz w:val="20"/>
                <w:lang w:val="ru-RU"/>
              </w:rPr>
              <w:t>СГО</w:t>
            </w:r>
            <w:r w:rsidR="006D3447" w:rsidRPr="00337B47">
              <w:rPr>
                <w:sz w:val="20"/>
                <w:lang w:val="ru-RU"/>
              </w:rPr>
              <w:t>Т</w:t>
            </w:r>
            <w:r w:rsidR="00C35D4E" w:rsidRPr="00337B47">
              <w:rPr>
                <w:sz w:val="20"/>
                <w:lang w:val="ru-RU"/>
              </w:rPr>
              <w:t>)</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4C4EA447" w14:textId="77777777" w:rsidR="00C35D4E" w:rsidRPr="00337B47" w:rsidRDefault="00C35D4E" w:rsidP="00542D1B">
            <w:pPr>
              <w:spacing w:line="240" w:lineRule="auto"/>
              <w:rPr>
                <w:sz w:val="20"/>
                <w:lang w:val="ru-RU"/>
              </w:rPr>
            </w:pPr>
            <w:r w:rsidRPr="00337B47">
              <w:rPr>
                <w:sz w:val="20"/>
                <w:lang w:val="ru-RU"/>
              </w:rPr>
              <w:t xml:space="preserve">1.1 – &lt;2.0 x </w:t>
            </w:r>
            <w:r w:rsidR="006D3447" w:rsidRPr="00337B47">
              <w:rPr>
                <w:sz w:val="20"/>
                <w:lang w:val="ru-RU"/>
              </w:rPr>
              <w:t>Верней границы нормы</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00011336" w14:textId="77777777" w:rsidR="00C35D4E" w:rsidRPr="00337B47" w:rsidRDefault="00C35D4E" w:rsidP="00542D1B">
            <w:pPr>
              <w:spacing w:line="240" w:lineRule="auto"/>
              <w:rPr>
                <w:sz w:val="20"/>
                <w:lang w:val="ru-RU"/>
              </w:rPr>
            </w:pPr>
            <w:r w:rsidRPr="00337B47">
              <w:rPr>
                <w:sz w:val="20"/>
                <w:lang w:val="ru-RU"/>
              </w:rPr>
              <w:t xml:space="preserve">2.0 – &lt;3.0 x </w:t>
            </w:r>
            <w:r w:rsidR="006D3447" w:rsidRPr="00337B47">
              <w:rPr>
                <w:sz w:val="20"/>
                <w:lang w:val="ru-RU"/>
              </w:rPr>
              <w:t>Верней границы нормы</w:t>
            </w:r>
          </w:p>
        </w:tc>
        <w:tc>
          <w:tcPr>
            <w:tcW w:w="1890" w:type="dxa"/>
            <w:tcBorders>
              <w:bottom w:val="single" w:sz="8" w:space="0" w:color="000000"/>
              <w:right w:val="single" w:sz="8" w:space="0" w:color="000000"/>
            </w:tcBorders>
            <w:shd w:val="clear" w:color="auto" w:fill="auto"/>
            <w:tcMar>
              <w:top w:w="100" w:type="dxa"/>
              <w:left w:w="100" w:type="dxa"/>
              <w:bottom w:w="100" w:type="dxa"/>
              <w:right w:w="100" w:type="dxa"/>
            </w:tcMar>
          </w:tcPr>
          <w:p w14:paraId="444AA2CF" w14:textId="77777777" w:rsidR="00C35D4E" w:rsidRPr="00337B47" w:rsidRDefault="00C35D4E" w:rsidP="00542D1B">
            <w:pPr>
              <w:spacing w:line="240" w:lineRule="auto"/>
              <w:rPr>
                <w:sz w:val="20"/>
                <w:lang w:val="ru-RU"/>
              </w:rPr>
            </w:pPr>
            <w:r w:rsidRPr="00337B47">
              <w:rPr>
                <w:sz w:val="20"/>
                <w:lang w:val="ru-RU"/>
              </w:rPr>
              <w:t xml:space="preserve">3.0 – 8.0 x </w:t>
            </w:r>
            <w:r w:rsidR="006D3447" w:rsidRPr="00337B47">
              <w:rPr>
                <w:sz w:val="20"/>
                <w:lang w:val="ru-RU"/>
              </w:rPr>
              <w:t>Верней границы нормы</w:t>
            </w:r>
          </w:p>
        </w:tc>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14:paraId="7E54AEC5" w14:textId="77777777" w:rsidR="00C35D4E" w:rsidRPr="00337B47" w:rsidRDefault="00C35D4E" w:rsidP="00542D1B">
            <w:pPr>
              <w:spacing w:line="240" w:lineRule="auto"/>
              <w:rPr>
                <w:sz w:val="20"/>
                <w:lang w:val="ru-RU"/>
              </w:rPr>
            </w:pPr>
            <w:r w:rsidRPr="00337B47">
              <w:rPr>
                <w:sz w:val="20"/>
                <w:lang w:val="ru-RU"/>
              </w:rPr>
              <w:t xml:space="preserve">&gt; 8 x </w:t>
            </w:r>
            <w:r w:rsidR="006D3447" w:rsidRPr="00337B47">
              <w:rPr>
                <w:sz w:val="20"/>
                <w:lang w:val="ru-RU"/>
              </w:rPr>
              <w:t>Верней границы нормы</w:t>
            </w:r>
          </w:p>
        </w:tc>
      </w:tr>
      <w:tr w:rsidR="00BA5A8A" w:rsidRPr="005D78D7" w14:paraId="52654926" w14:textId="77777777" w:rsidTr="005D78D7">
        <w:trPr>
          <w:trHeight w:val="3201"/>
        </w:trPr>
        <w:tc>
          <w:tcPr>
            <w:tcW w:w="13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154EE" w14:textId="77777777" w:rsidR="00BA5A8A" w:rsidRPr="00337B47" w:rsidRDefault="008D2DD9" w:rsidP="002B78FD">
            <w:pPr>
              <w:spacing w:line="240" w:lineRule="auto"/>
              <w:rPr>
                <w:sz w:val="20"/>
                <w:lang w:val="ru-RU"/>
              </w:rPr>
            </w:pPr>
            <w:r w:rsidRPr="00337B47">
              <w:rPr>
                <w:sz w:val="20"/>
                <w:lang w:val="ru-RU"/>
              </w:rPr>
              <w:t xml:space="preserve">Действие </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40287" w14:textId="77777777" w:rsidR="00BA5A8A" w:rsidRPr="00337B47" w:rsidRDefault="008D2DD9" w:rsidP="00572DC6">
            <w:pPr>
              <w:spacing w:line="240" w:lineRule="auto"/>
              <w:rPr>
                <w:sz w:val="20"/>
                <w:lang w:val="ru-RU"/>
              </w:rPr>
            </w:pPr>
            <w:r w:rsidRPr="00337B47">
              <w:rPr>
                <w:sz w:val="20"/>
                <w:lang w:val="ru-RU"/>
              </w:rPr>
              <w:t>Продолжайте лечение по назначенному режиму</w:t>
            </w:r>
            <w:r w:rsidR="00BA5A8A" w:rsidRPr="00337B47">
              <w:rPr>
                <w:sz w:val="20"/>
                <w:lang w:val="ru-RU"/>
              </w:rPr>
              <w:t xml:space="preserve">. </w:t>
            </w:r>
            <w:r w:rsidRPr="00337B47">
              <w:rPr>
                <w:sz w:val="20"/>
                <w:lang w:val="ru-RU"/>
              </w:rPr>
              <w:t xml:space="preserve">Наблюдайте за пациентами до </w:t>
            </w:r>
            <w:r w:rsidR="00572DC6" w:rsidRPr="00337B47">
              <w:rPr>
                <w:sz w:val="20"/>
                <w:lang w:val="ru-RU"/>
              </w:rPr>
              <w:t xml:space="preserve">нормализации состояния </w:t>
            </w:r>
            <w:r w:rsidR="00BA5A8A" w:rsidRPr="00337B47">
              <w:rPr>
                <w:sz w:val="20"/>
                <w:lang w:val="ru-RU"/>
              </w:rPr>
              <w:t>(</w:t>
            </w:r>
            <w:r w:rsidR="00572DC6" w:rsidRPr="00337B47">
              <w:rPr>
                <w:sz w:val="20"/>
                <w:lang w:val="ru-RU"/>
              </w:rPr>
              <w:t xml:space="preserve">исходных показателей) </w:t>
            </w:r>
            <w:r w:rsidRPr="00337B47">
              <w:rPr>
                <w:sz w:val="20"/>
                <w:lang w:val="ru-RU"/>
              </w:rPr>
              <w:t>или стабилизации уровня АСТ</w:t>
            </w:r>
            <w:r w:rsidR="00BA5A8A" w:rsidRPr="00337B47">
              <w:rPr>
                <w:sz w:val="20"/>
                <w:lang w:val="ru-RU"/>
              </w:rPr>
              <w:t>/</w:t>
            </w:r>
            <w:r w:rsidRPr="00337B47">
              <w:rPr>
                <w:sz w:val="20"/>
                <w:lang w:val="ru-RU"/>
              </w:rPr>
              <w:t>АЛТ</w:t>
            </w:r>
            <w:r w:rsidR="00BA5A8A" w:rsidRPr="00337B47">
              <w:rPr>
                <w:sz w:val="20"/>
                <w:lang w:val="ru-RU"/>
              </w:rPr>
              <w:t xml:space="preserve">. </w:t>
            </w:r>
          </w:p>
        </w:tc>
        <w:tc>
          <w:tcPr>
            <w:tcW w:w="1980" w:type="dxa"/>
            <w:tcBorders>
              <w:bottom w:val="single" w:sz="8" w:space="0" w:color="000000"/>
              <w:right w:val="single" w:sz="8" w:space="0" w:color="000000"/>
            </w:tcBorders>
            <w:shd w:val="clear" w:color="auto" w:fill="auto"/>
            <w:tcMar>
              <w:top w:w="100" w:type="dxa"/>
              <w:left w:w="100" w:type="dxa"/>
              <w:bottom w:w="100" w:type="dxa"/>
              <w:right w:w="100" w:type="dxa"/>
            </w:tcMar>
          </w:tcPr>
          <w:p w14:paraId="22D1ED9B" w14:textId="77777777" w:rsidR="00BA5A8A" w:rsidRPr="005D78D7" w:rsidRDefault="00572DC6" w:rsidP="002B78FD">
            <w:pPr>
              <w:spacing w:line="240" w:lineRule="auto"/>
              <w:rPr>
                <w:sz w:val="20"/>
                <w:lang w:val="ru-RU"/>
              </w:rPr>
            </w:pPr>
            <w:r w:rsidRPr="005D78D7">
              <w:rPr>
                <w:sz w:val="20"/>
                <w:lang w:val="ru-RU"/>
              </w:rPr>
              <w:t>Продолжайте лечение по назначенному режиму</w:t>
            </w:r>
            <w:r w:rsidR="00BA5A8A" w:rsidRPr="005D78D7">
              <w:rPr>
                <w:sz w:val="20"/>
                <w:lang w:val="ru-RU"/>
              </w:rPr>
              <w:t xml:space="preserve">. </w:t>
            </w:r>
            <w:r w:rsidRPr="005D78D7">
              <w:rPr>
                <w:sz w:val="20"/>
                <w:lang w:val="ru-RU"/>
              </w:rPr>
              <w:t>Наблюдайте за пациентами до нормализации состояния (исходных показателей) или стабилизации уровня АСТ/АЛТ</w:t>
            </w:r>
            <w:r w:rsidR="00BA5A8A" w:rsidRPr="005D78D7">
              <w:rPr>
                <w:sz w:val="20"/>
                <w:lang w:val="ru-RU"/>
              </w:rPr>
              <w:t xml:space="preserve">. </w:t>
            </w:r>
          </w:p>
        </w:tc>
        <w:tc>
          <w:tcPr>
            <w:tcW w:w="1890" w:type="dxa"/>
            <w:tcBorders>
              <w:bottom w:val="single" w:sz="8" w:space="0" w:color="000000"/>
              <w:right w:val="single" w:sz="8" w:space="0" w:color="000000"/>
            </w:tcBorders>
            <w:shd w:val="clear" w:color="auto" w:fill="auto"/>
            <w:tcMar>
              <w:top w:w="100" w:type="dxa"/>
              <w:left w:w="100" w:type="dxa"/>
              <w:bottom w:w="100" w:type="dxa"/>
              <w:right w:w="100" w:type="dxa"/>
            </w:tcMar>
          </w:tcPr>
          <w:p w14:paraId="6A9510BF" w14:textId="7B1CF3F4" w:rsidR="00BA5A8A" w:rsidRPr="005D78D7" w:rsidRDefault="00572DC6" w:rsidP="00572DC6">
            <w:pPr>
              <w:spacing w:line="240" w:lineRule="auto"/>
              <w:rPr>
                <w:sz w:val="20"/>
                <w:lang w:val="ru-RU"/>
              </w:rPr>
            </w:pPr>
            <w:r w:rsidRPr="005D78D7">
              <w:rPr>
                <w:sz w:val="20"/>
                <w:lang w:val="ru-RU"/>
              </w:rPr>
              <w:t>Отмените все препараты, в том числе ПТП</w:t>
            </w:r>
            <w:r w:rsidR="00BA5A8A" w:rsidRPr="005D78D7">
              <w:rPr>
                <w:sz w:val="20"/>
                <w:lang w:val="ru-RU"/>
              </w:rPr>
              <w:t xml:space="preserve">; </w:t>
            </w:r>
            <w:r w:rsidRPr="005D78D7">
              <w:rPr>
                <w:sz w:val="20"/>
                <w:lang w:val="ru-RU"/>
              </w:rPr>
              <w:t>Ежене</w:t>
            </w:r>
            <w:r w:rsidR="005517F0" w:rsidRPr="005D78D7">
              <w:rPr>
                <w:sz w:val="20"/>
                <w:lang w:val="ru-RU"/>
              </w:rPr>
              <w:t>де</w:t>
            </w:r>
            <w:r w:rsidRPr="005D78D7">
              <w:rPr>
                <w:sz w:val="20"/>
                <w:lang w:val="ru-RU"/>
              </w:rPr>
              <w:t>льно проверяйте уровень функции печени</w:t>
            </w:r>
            <w:r w:rsidR="00BA5A8A" w:rsidRPr="005D78D7">
              <w:rPr>
                <w:sz w:val="20"/>
                <w:lang w:val="ru-RU"/>
              </w:rPr>
              <w:t xml:space="preserve">. </w:t>
            </w:r>
            <w:r w:rsidRPr="005D78D7">
              <w:rPr>
                <w:sz w:val="20"/>
                <w:lang w:val="ru-RU"/>
              </w:rPr>
              <w:t>Возобновление лечения возможно после нормализации состояния</w:t>
            </w:r>
            <w:r w:rsidR="00BA5A8A" w:rsidRPr="005D78D7">
              <w:rPr>
                <w:sz w:val="20"/>
                <w:lang w:val="ru-RU"/>
              </w:rPr>
              <w:t xml:space="preserve">. </w:t>
            </w:r>
          </w:p>
        </w:tc>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14:paraId="73B06D7D" w14:textId="20C7C377" w:rsidR="00BA5A8A" w:rsidRPr="005D78D7" w:rsidRDefault="00572DC6" w:rsidP="002B78FD">
            <w:pPr>
              <w:spacing w:line="240" w:lineRule="auto"/>
              <w:rPr>
                <w:sz w:val="20"/>
                <w:lang w:val="ru-RU"/>
              </w:rPr>
            </w:pPr>
            <w:r w:rsidRPr="005D78D7">
              <w:rPr>
                <w:sz w:val="20"/>
                <w:lang w:val="ru-RU"/>
              </w:rPr>
              <w:t>Отмените все препараты, в том числе ПТП; Ежене</w:t>
            </w:r>
            <w:r w:rsidR="005517F0" w:rsidRPr="005D78D7">
              <w:rPr>
                <w:sz w:val="20"/>
                <w:lang w:val="ru-RU"/>
              </w:rPr>
              <w:t>де</w:t>
            </w:r>
            <w:r w:rsidRPr="005D78D7">
              <w:rPr>
                <w:sz w:val="20"/>
                <w:lang w:val="ru-RU"/>
              </w:rPr>
              <w:t>льно проверяйте уровень функции печени. Возобновление лечения возможно после нормализации состояния.</w:t>
            </w:r>
          </w:p>
        </w:tc>
      </w:tr>
    </w:tbl>
    <w:p w14:paraId="12B410A6" w14:textId="0EEE658F" w:rsidR="00BA5A8A" w:rsidRPr="00337B47" w:rsidRDefault="00DF4352">
      <w:pPr>
        <w:jc w:val="both"/>
        <w:rPr>
          <w:lang w:val="ru-RU"/>
        </w:rPr>
      </w:pPr>
      <w:r w:rsidRPr="00337B47">
        <w:rPr>
          <w:lang w:val="ru-RU"/>
        </w:rPr>
        <w:t>*</w:t>
      </w:r>
      <w:r w:rsidR="004B37B0" w:rsidRPr="005D78D7">
        <w:rPr>
          <w:lang w:val="ru-RU"/>
        </w:rPr>
        <w:t>Ссылка</w:t>
      </w:r>
      <w:r w:rsidRPr="005D78D7">
        <w:rPr>
          <w:lang w:val="ru-RU"/>
        </w:rPr>
        <w:t xml:space="preserve">: </w:t>
      </w:r>
      <w:r w:rsidR="001C5655" w:rsidRPr="005D78D7">
        <w:rPr>
          <w:lang w:val="ru-RU"/>
        </w:rPr>
        <w:t>Отделение Микробиологии и Ин</w:t>
      </w:r>
      <w:r w:rsidR="004B37B0" w:rsidRPr="005D78D7">
        <w:rPr>
          <w:lang w:val="ru-RU"/>
        </w:rPr>
        <w:t>фекционных</w:t>
      </w:r>
      <w:r w:rsidR="001C5655" w:rsidRPr="005D78D7">
        <w:rPr>
          <w:lang w:val="ru-RU"/>
        </w:rPr>
        <w:t xml:space="preserve"> Заболеван</w:t>
      </w:r>
      <w:r w:rsidR="005517F0" w:rsidRPr="005D78D7">
        <w:rPr>
          <w:lang w:val="ru-RU"/>
        </w:rPr>
        <w:t>ий Национального Института Алле</w:t>
      </w:r>
      <w:r w:rsidR="001C5655" w:rsidRPr="005D78D7">
        <w:rPr>
          <w:lang w:val="ru-RU"/>
        </w:rPr>
        <w:t>р</w:t>
      </w:r>
      <w:r w:rsidR="005517F0" w:rsidRPr="005D78D7">
        <w:rPr>
          <w:lang w:val="ru-RU"/>
        </w:rPr>
        <w:t>г</w:t>
      </w:r>
      <w:r w:rsidR="001C5655" w:rsidRPr="005D78D7">
        <w:rPr>
          <w:lang w:val="ru-RU"/>
        </w:rPr>
        <w:t>ии и Инфекционных З</w:t>
      </w:r>
      <w:r w:rsidR="004B37B0" w:rsidRPr="005D78D7">
        <w:rPr>
          <w:lang w:val="ru-RU"/>
        </w:rPr>
        <w:t xml:space="preserve">аболеваний, шкала тяжести, ноябрь 2007г </w:t>
      </w:r>
      <w:r w:rsidRPr="005D78D7">
        <w:rPr>
          <w:lang w:val="ru-RU"/>
        </w:rPr>
        <w:t>.</w:t>
      </w:r>
    </w:p>
    <w:p w14:paraId="20EF5B9E" w14:textId="77777777" w:rsidR="002F7B41" w:rsidRPr="00337B47" w:rsidRDefault="002F7B41">
      <w:pPr>
        <w:rPr>
          <w:b/>
          <w:lang w:val="ru-RU"/>
        </w:rPr>
      </w:pPr>
    </w:p>
    <w:p w14:paraId="199A6F6D" w14:textId="77777777" w:rsidR="006C3773" w:rsidRPr="00337B47" w:rsidRDefault="006C3773">
      <w:pPr>
        <w:rPr>
          <w:b/>
          <w:lang w:val="ru-RU"/>
        </w:rPr>
      </w:pPr>
    </w:p>
    <w:p w14:paraId="54B176D2" w14:textId="77777777" w:rsidR="00BA5A8A" w:rsidRPr="00337B47" w:rsidRDefault="00572DC6">
      <w:pPr>
        <w:rPr>
          <w:lang w:val="ru-RU"/>
        </w:rPr>
      </w:pPr>
      <w:r w:rsidRPr="00337B47">
        <w:rPr>
          <w:b/>
          <w:lang w:val="ru-RU"/>
        </w:rPr>
        <w:t>Повторное назначение ПТП</w:t>
      </w:r>
    </w:p>
    <w:p w14:paraId="37284868" w14:textId="77777777" w:rsidR="00BA5A8A" w:rsidRPr="00337B47" w:rsidRDefault="00572DC6" w:rsidP="00DF4352">
      <w:pPr>
        <w:numPr>
          <w:ilvl w:val="0"/>
          <w:numId w:val="5"/>
        </w:numPr>
        <w:ind w:hanging="359"/>
        <w:contextualSpacing/>
        <w:jc w:val="both"/>
        <w:rPr>
          <w:lang w:val="ru-RU"/>
        </w:rPr>
      </w:pPr>
      <w:r w:rsidRPr="00337B47">
        <w:rPr>
          <w:lang w:val="ru-RU"/>
        </w:rPr>
        <w:t xml:space="preserve">Повторное назначение ПТП проводится после того, как показатель ферментов печени достигнет исходного уровня.  </w:t>
      </w:r>
      <w:r w:rsidR="00147830" w:rsidRPr="00337B47">
        <w:rPr>
          <w:lang w:val="ru-RU"/>
        </w:rPr>
        <w:t>ПТП следует повторно вводить частями, добавляя новый препарат каждые три-четыре дня. Внач</w:t>
      </w:r>
      <w:r w:rsidR="00EF135E" w:rsidRPr="00337B47">
        <w:rPr>
          <w:lang w:val="ru-RU"/>
        </w:rPr>
        <w:t>а</w:t>
      </w:r>
      <w:r w:rsidR="00147830" w:rsidRPr="00337B47">
        <w:rPr>
          <w:lang w:val="ru-RU"/>
        </w:rPr>
        <w:t xml:space="preserve">ле следует назначать препараты, </w:t>
      </w:r>
      <w:r w:rsidR="00EF135E" w:rsidRPr="00337B47">
        <w:rPr>
          <w:lang w:val="ru-RU"/>
        </w:rPr>
        <w:t>которые в меньшей степени способны</w:t>
      </w:r>
      <w:r w:rsidR="00147830" w:rsidRPr="00337B47">
        <w:rPr>
          <w:lang w:val="ru-RU"/>
        </w:rPr>
        <w:t xml:space="preserve"> вызвать </w:t>
      </w:r>
      <w:proofErr w:type="spellStart"/>
      <w:r w:rsidR="00147830" w:rsidRPr="00337B47">
        <w:rPr>
          <w:lang w:val="ru-RU"/>
        </w:rPr>
        <w:t>гетатотоксическую</w:t>
      </w:r>
      <w:proofErr w:type="spellEnd"/>
      <w:r w:rsidR="00147830" w:rsidRPr="00337B47">
        <w:rPr>
          <w:lang w:val="ru-RU"/>
        </w:rPr>
        <w:t xml:space="preserve"> реакцию, при этом контроль результатов определения функции печени следует проводить после назначения каждого препарата</w:t>
      </w:r>
      <w:r w:rsidR="00BA5A8A" w:rsidRPr="00337B47">
        <w:rPr>
          <w:lang w:val="ru-RU"/>
        </w:rPr>
        <w:t>.</w:t>
      </w:r>
    </w:p>
    <w:p w14:paraId="1F6E89C3" w14:textId="77777777" w:rsidR="0065579E" w:rsidRPr="00337B47" w:rsidRDefault="0045566D" w:rsidP="00DF4352">
      <w:pPr>
        <w:numPr>
          <w:ilvl w:val="0"/>
          <w:numId w:val="5"/>
        </w:numPr>
        <w:ind w:hanging="359"/>
        <w:contextualSpacing/>
        <w:jc w:val="both"/>
        <w:rPr>
          <w:lang w:val="ru-RU"/>
        </w:rPr>
      </w:pPr>
      <w:r w:rsidRPr="00337B47">
        <w:rPr>
          <w:lang w:val="ru-RU"/>
        </w:rPr>
        <w:t xml:space="preserve">Препарат, </w:t>
      </w:r>
      <w:r w:rsidR="00D970B9" w:rsidRPr="00337B47">
        <w:rPr>
          <w:lang w:val="ru-RU"/>
        </w:rPr>
        <w:t>наиболее вероятно ставши</w:t>
      </w:r>
      <w:r w:rsidR="00557D24" w:rsidRPr="00337B47">
        <w:rPr>
          <w:lang w:val="ru-RU"/>
        </w:rPr>
        <w:t>й причиной нежелательной реакции следует исключить, если он не является основным препаратом в схеме лечения.</w:t>
      </w:r>
      <w:r w:rsidR="00BA5A8A" w:rsidRPr="00337B47">
        <w:rPr>
          <w:lang w:val="ru-RU"/>
        </w:rPr>
        <w:t xml:space="preserve"> </w:t>
      </w:r>
      <w:r w:rsidR="00147830" w:rsidRPr="00337B47">
        <w:rPr>
          <w:lang w:val="ru-RU"/>
        </w:rPr>
        <w:t xml:space="preserve">Чаще всего </w:t>
      </w:r>
      <w:r w:rsidR="00EF34CB" w:rsidRPr="00337B47">
        <w:rPr>
          <w:lang w:val="ru-RU"/>
        </w:rPr>
        <w:t>отменяют</w:t>
      </w:r>
      <w:r w:rsidR="00147830" w:rsidRPr="00337B47">
        <w:rPr>
          <w:lang w:val="ru-RU"/>
        </w:rPr>
        <w:t xml:space="preserve"> </w:t>
      </w:r>
      <w:proofErr w:type="spellStart"/>
      <w:r w:rsidR="00147830" w:rsidRPr="00337B47">
        <w:rPr>
          <w:lang w:val="ru-RU"/>
        </w:rPr>
        <w:t>пиразинамид</w:t>
      </w:r>
      <w:proofErr w:type="spellEnd"/>
      <w:r w:rsidR="00557D24" w:rsidRPr="00337B47">
        <w:rPr>
          <w:lang w:val="ru-RU"/>
        </w:rPr>
        <w:t>, если</w:t>
      </w:r>
      <w:r w:rsidR="00EF34CB" w:rsidRPr="00337B47">
        <w:rPr>
          <w:lang w:val="ru-RU"/>
        </w:rPr>
        <w:t>,</w:t>
      </w:r>
      <w:r w:rsidR="00557D24" w:rsidRPr="00337B47">
        <w:rPr>
          <w:lang w:val="ru-RU"/>
        </w:rPr>
        <w:t xml:space="preserve"> </w:t>
      </w:r>
      <w:r w:rsidR="00EF34CB" w:rsidRPr="00337B47">
        <w:rPr>
          <w:lang w:val="ru-RU"/>
        </w:rPr>
        <w:t>согласно истории болезни, вероятность эффективности данного</w:t>
      </w:r>
      <w:r w:rsidR="00557D24" w:rsidRPr="00337B47">
        <w:rPr>
          <w:lang w:val="ru-RU"/>
        </w:rPr>
        <w:t xml:space="preserve"> препарат</w:t>
      </w:r>
      <w:r w:rsidR="00EF34CB" w:rsidRPr="00337B47">
        <w:rPr>
          <w:lang w:val="ru-RU"/>
        </w:rPr>
        <w:t>а не существенна.</w:t>
      </w:r>
    </w:p>
    <w:p w14:paraId="6EA7B85B" w14:textId="77777777" w:rsidR="00BA5A8A" w:rsidRPr="00337B47" w:rsidRDefault="00F97BC4" w:rsidP="00DF4352">
      <w:pPr>
        <w:numPr>
          <w:ilvl w:val="0"/>
          <w:numId w:val="5"/>
        </w:numPr>
        <w:ind w:hanging="359"/>
        <w:contextualSpacing/>
        <w:jc w:val="both"/>
        <w:rPr>
          <w:lang w:val="ru-RU"/>
        </w:rPr>
      </w:pPr>
      <w:r w:rsidRPr="00337B47">
        <w:rPr>
          <w:lang w:val="ru-RU"/>
        </w:rPr>
        <w:t>Рассмотрите назначение дополнительных ПТП для усиления схемы лечения</w:t>
      </w:r>
      <w:r w:rsidR="0065579E" w:rsidRPr="00337B47">
        <w:rPr>
          <w:lang w:val="ru-RU"/>
        </w:rPr>
        <w:t>.</w:t>
      </w:r>
      <w:r w:rsidR="00EF34CB" w:rsidRPr="00337B47">
        <w:rPr>
          <w:lang w:val="ru-RU"/>
        </w:rPr>
        <w:t xml:space="preserve"> </w:t>
      </w:r>
    </w:p>
    <w:p w14:paraId="335875F1" w14:textId="77777777" w:rsidR="00B038E0" w:rsidRPr="00337B47" w:rsidRDefault="00B038E0" w:rsidP="00AB578C">
      <w:pPr>
        <w:pStyle w:val="Heading2"/>
        <w:rPr>
          <w:lang w:val="ru-RU"/>
        </w:rPr>
      </w:pPr>
      <w:bookmarkStart w:id="131" w:name="h.e59m7axy0hbf" w:colFirst="0" w:colLast="0"/>
      <w:bookmarkEnd w:id="131"/>
    </w:p>
    <w:p w14:paraId="63B17431" w14:textId="77777777" w:rsidR="00B038E0" w:rsidRPr="005D78D7" w:rsidRDefault="00B038E0" w:rsidP="00B038E0">
      <w:pPr>
        <w:pStyle w:val="Heading3"/>
        <w:rPr>
          <w:color w:val="000000"/>
          <w:szCs w:val="24"/>
          <w:highlight w:val="yellow"/>
          <w:lang w:val="ru-RU"/>
        </w:rPr>
      </w:pPr>
      <w:bookmarkStart w:id="132" w:name="_Toc426105604"/>
      <w:bookmarkStart w:id="133" w:name="_Toc358043291"/>
      <w:r w:rsidRPr="005D78D7">
        <w:rPr>
          <w:color w:val="000000"/>
          <w:szCs w:val="24"/>
          <w:highlight w:val="yellow"/>
          <w:lang w:val="ru-RU"/>
        </w:rPr>
        <w:t xml:space="preserve">6.3.6 </w:t>
      </w:r>
      <w:r w:rsidR="00637C9D" w:rsidRPr="005D78D7">
        <w:rPr>
          <w:color w:val="000000"/>
          <w:szCs w:val="24"/>
          <w:highlight w:val="yellow"/>
          <w:lang w:val="ru-RU"/>
        </w:rPr>
        <w:t>Нарушение слуха</w:t>
      </w:r>
      <w:bookmarkEnd w:id="132"/>
      <w:bookmarkEnd w:id="133"/>
    </w:p>
    <w:p w14:paraId="29C36D3E" w14:textId="77777777" w:rsidR="00B038E0" w:rsidRPr="005D78D7" w:rsidRDefault="00B038E0" w:rsidP="00B038E0">
      <w:pPr>
        <w:rPr>
          <w:b/>
          <w:highlight w:val="yellow"/>
          <w:lang w:val="ru-RU"/>
        </w:rPr>
      </w:pPr>
    </w:p>
    <w:p w14:paraId="4942BD83" w14:textId="77777777" w:rsidR="00B038E0" w:rsidRPr="005D78D7" w:rsidRDefault="00637C9D" w:rsidP="00B038E0">
      <w:pPr>
        <w:rPr>
          <w:b/>
          <w:highlight w:val="yellow"/>
          <w:lang w:val="ru-RU"/>
        </w:rPr>
      </w:pPr>
      <w:r w:rsidRPr="005D78D7">
        <w:rPr>
          <w:b/>
          <w:highlight w:val="yellow"/>
          <w:lang w:val="ru-RU"/>
        </w:rPr>
        <w:t>Реакция возможна на ПТП</w:t>
      </w:r>
      <w:r w:rsidR="00B038E0" w:rsidRPr="005D78D7">
        <w:rPr>
          <w:b/>
          <w:highlight w:val="yellow"/>
          <w:lang w:val="ru-RU"/>
        </w:rPr>
        <w:t xml:space="preserve">: </w:t>
      </w:r>
      <w:r w:rsidR="00B038E0" w:rsidRPr="005D78D7">
        <w:rPr>
          <w:b/>
          <w:highlight w:val="yellow"/>
        </w:rPr>
        <w:t>S</w:t>
      </w:r>
      <w:r w:rsidR="00B038E0" w:rsidRPr="005D78D7">
        <w:rPr>
          <w:b/>
          <w:highlight w:val="yellow"/>
          <w:lang w:val="ru-RU"/>
        </w:rPr>
        <w:t xml:space="preserve">, </w:t>
      </w:r>
      <w:r w:rsidR="00B038E0" w:rsidRPr="005D78D7">
        <w:rPr>
          <w:b/>
          <w:highlight w:val="yellow"/>
        </w:rPr>
        <w:t>Km</w:t>
      </w:r>
      <w:r w:rsidR="00B038E0" w:rsidRPr="005D78D7">
        <w:rPr>
          <w:b/>
          <w:highlight w:val="yellow"/>
          <w:lang w:val="ru-RU"/>
        </w:rPr>
        <w:t xml:space="preserve">, </w:t>
      </w:r>
      <w:r w:rsidR="00B038E0" w:rsidRPr="005D78D7">
        <w:rPr>
          <w:b/>
          <w:highlight w:val="yellow"/>
        </w:rPr>
        <w:t>Am</w:t>
      </w:r>
      <w:r w:rsidR="00B038E0" w:rsidRPr="005D78D7">
        <w:rPr>
          <w:b/>
          <w:highlight w:val="yellow"/>
          <w:lang w:val="ru-RU"/>
        </w:rPr>
        <w:t xml:space="preserve">, </w:t>
      </w:r>
      <w:r w:rsidR="00B038E0" w:rsidRPr="005D78D7">
        <w:rPr>
          <w:b/>
          <w:highlight w:val="yellow"/>
        </w:rPr>
        <w:t>Cm</w:t>
      </w:r>
      <w:r w:rsidR="00B038E0" w:rsidRPr="005D78D7">
        <w:rPr>
          <w:b/>
          <w:highlight w:val="yellow"/>
          <w:lang w:val="ru-RU"/>
        </w:rPr>
        <w:t xml:space="preserve">, </w:t>
      </w:r>
      <w:proofErr w:type="spellStart"/>
      <w:r w:rsidR="00B038E0" w:rsidRPr="005D78D7">
        <w:rPr>
          <w:b/>
          <w:highlight w:val="yellow"/>
        </w:rPr>
        <w:t>Clr</w:t>
      </w:r>
      <w:proofErr w:type="spellEnd"/>
      <w:r w:rsidR="00B038E0" w:rsidRPr="005D78D7">
        <w:rPr>
          <w:b/>
          <w:highlight w:val="yellow"/>
          <w:lang w:val="ru-RU"/>
        </w:rPr>
        <w:t>.</w:t>
      </w:r>
    </w:p>
    <w:p w14:paraId="206D2A33" w14:textId="77777777" w:rsidR="00B038E0" w:rsidRPr="005D78D7" w:rsidRDefault="00637C9D" w:rsidP="00B038E0">
      <w:pPr>
        <w:rPr>
          <w:b/>
          <w:highlight w:val="yellow"/>
        </w:rPr>
      </w:pPr>
      <w:r w:rsidRPr="005D78D7">
        <w:rPr>
          <w:b/>
          <w:highlight w:val="yellow"/>
          <w:lang w:val="ru-RU"/>
        </w:rPr>
        <w:t>Другие возможные причины</w:t>
      </w:r>
      <w:r w:rsidR="00B038E0" w:rsidRPr="005D78D7">
        <w:rPr>
          <w:b/>
          <w:highlight w:val="yellow"/>
        </w:rPr>
        <w:t xml:space="preserve">: </w:t>
      </w:r>
      <w:r w:rsidRPr="005D78D7">
        <w:rPr>
          <w:b/>
          <w:highlight w:val="yellow"/>
          <w:lang w:val="ru-RU"/>
        </w:rPr>
        <w:t>нет</w:t>
      </w:r>
      <w:r w:rsidR="00B038E0" w:rsidRPr="005D78D7">
        <w:rPr>
          <w:b/>
          <w:highlight w:val="yellow"/>
        </w:rPr>
        <w:t>.</w:t>
      </w:r>
    </w:p>
    <w:p w14:paraId="16F8B7AD" w14:textId="77777777" w:rsidR="002F7B41" w:rsidRPr="005D78D7" w:rsidRDefault="002F7B41" w:rsidP="00B038E0">
      <w:pPr>
        <w:rPr>
          <w:b/>
          <w:highlight w:val="yellow"/>
        </w:rPr>
      </w:pPr>
    </w:p>
    <w:p w14:paraId="5EAB36D2" w14:textId="77777777" w:rsidR="00B038E0" w:rsidRPr="005D78D7" w:rsidRDefault="00637C9D" w:rsidP="002F7B41">
      <w:pPr>
        <w:pStyle w:val="ListBullet"/>
        <w:jc w:val="both"/>
        <w:rPr>
          <w:highlight w:val="yellow"/>
          <w:lang w:val="ru-RU"/>
        </w:rPr>
      </w:pPr>
      <w:r w:rsidRPr="005D78D7">
        <w:rPr>
          <w:highlight w:val="yellow"/>
          <w:lang w:val="ru-RU"/>
        </w:rPr>
        <w:t>Нарушение слуха  - это нарушение, характеризующееся частичной или полной потерей способности различать или понимать звуки в результате поражения строения внутреннего уха</w:t>
      </w:r>
      <w:r w:rsidR="00B038E0" w:rsidRPr="005D78D7">
        <w:rPr>
          <w:highlight w:val="yellow"/>
          <w:lang w:val="ru-RU"/>
        </w:rPr>
        <w:t>.</w:t>
      </w:r>
    </w:p>
    <w:p w14:paraId="6963015C" w14:textId="77777777" w:rsidR="00B038E0" w:rsidRPr="005D78D7" w:rsidRDefault="00787AA0" w:rsidP="002F7B41">
      <w:pPr>
        <w:pStyle w:val="ListBullet"/>
        <w:jc w:val="both"/>
        <w:rPr>
          <w:highlight w:val="yellow"/>
          <w:lang w:val="ru-RU"/>
        </w:rPr>
      </w:pPr>
      <w:r w:rsidRPr="005D78D7">
        <w:rPr>
          <w:highlight w:val="yellow"/>
          <w:lang w:val="ru-RU"/>
        </w:rPr>
        <w:t>Инъекционные препараты могут вызывать нарушение строения внутреннего уха</w:t>
      </w:r>
      <w:r w:rsidR="00B038E0" w:rsidRPr="005D78D7">
        <w:rPr>
          <w:highlight w:val="yellow"/>
          <w:lang w:val="ru-RU"/>
        </w:rPr>
        <w:t xml:space="preserve">, </w:t>
      </w:r>
      <w:r w:rsidRPr="005D78D7">
        <w:rPr>
          <w:highlight w:val="yellow"/>
          <w:lang w:val="ru-RU"/>
        </w:rPr>
        <w:t>включая улитку, преддверие</w:t>
      </w:r>
      <w:r w:rsidR="00B038E0" w:rsidRPr="005D78D7">
        <w:rPr>
          <w:highlight w:val="yellow"/>
          <w:lang w:val="ru-RU"/>
        </w:rPr>
        <w:t xml:space="preserve">, </w:t>
      </w:r>
      <w:r w:rsidR="001C5655" w:rsidRPr="005D78D7">
        <w:rPr>
          <w:highlight w:val="yellow"/>
          <w:lang w:val="ru-RU"/>
        </w:rPr>
        <w:t>полукружные каналы</w:t>
      </w:r>
      <w:r w:rsidRPr="005D78D7">
        <w:rPr>
          <w:highlight w:val="yellow"/>
          <w:lang w:val="ru-RU"/>
        </w:rPr>
        <w:t xml:space="preserve"> и </w:t>
      </w:r>
      <w:r w:rsidR="00C82B88" w:rsidRPr="005D78D7">
        <w:rPr>
          <w:highlight w:val="yellow"/>
        </w:rPr>
        <w:t>VIII</w:t>
      </w:r>
      <w:r w:rsidR="00C82B88" w:rsidRPr="005D78D7">
        <w:rPr>
          <w:highlight w:val="yellow"/>
          <w:lang w:val="ru-RU"/>
        </w:rPr>
        <w:t xml:space="preserve"> </w:t>
      </w:r>
      <w:r w:rsidR="001C5655" w:rsidRPr="005D78D7">
        <w:rPr>
          <w:highlight w:val="yellow"/>
          <w:lang w:val="ru-RU"/>
        </w:rPr>
        <w:t>пару</w:t>
      </w:r>
      <w:r w:rsidR="00C82B88" w:rsidRPr="005D78D7">
        <w:rPr>
          <w:highlight w:val="yellow"/>
          <w:lang w:val="ru-RU"/>
        </w:rPr>
        <w:t xml:space="preserve"> черепно-мозговых нервов</w:t>
      </w:r>
      <w:r w:rsidR="00B038E0" w:rsidRPr="005D78D7">
        <w:rPr>
          <w:highlight w:val="yellow"/>
          <w:lang w:val="ru-RU"/>
        </w:rPr>
        <w:t xml:space="preserve">. </w:t>
      </w:r>
      <w:r w:rsidR="00C82B88" w:rsidRPr="005D78D7">
        <w:rPr>
          <w:highlight w:val="yellow"/>
          <w:lang w:val="ru-RU"/>
        </w:rPr>
        <w:t xml:space="preserve">Симптомы включают потерю слуха и </w:t>
      </w:r>
      <w:r w:rsidR="00B038E0" w:rsidRPr="005D78D7">
        <w:rPr>
          <w:highlight w:val="yellow"/>
          <w:lang w:val="ru-RU"/>
        </w:rPr>
        <w:t xml:space="preserve"> </w:t>
      </w:r>
      <w:r w:rsidR="00C82B88" w:rsidRPr="005D78D7">
        <w:rPr>
          <w:highlight w:val="yellow"/>
          <w:lang w:val="ru-RU"/>
        </w:rPr>
        <w:t>звон в ушах</w:t>
      </w:r>
      <w:r w:rsidR="00B038E0" w:rsidRPr="005D78D7">
        <w:rPr>
          <w:highlight w:val="yellow"/>
          <w:lang w:val="ru-RU"/>
        </w:rPr>
        <w:t xml:space="preserve">, </w:t>
      </w:r>
      <w:r w:rsidR="00C82B88" w:rsidRPr="005D78D7">
        <w:rPr>
          <w:highlight w:val="yellow"/>
          <w:lang w:val="ru-RU"/>
        </w:rPr>
        <w:t>а также вестибулярные симптомы, такие как на</w:t>
      </w:r>
      <w:r w:rsidR="001C5655" w:rsidRPr="005D78D7">
        <w:rPr>
          <w:highlight w:val="yellow"/>
          <w:lang w:val="ru-RU"/>
        </w:rPr>
        <w:t>р</w:t>
      </w:r>
      <w:r w:rsidR="00C82B88" w:rsidRPr="005D78D7">
        <w:rPr>
          <w:highlight w:val="yellow"/>
          <w:lang w:val="ru-RU"/>
        </w:rPr>
        <w:t>ушение равновесия и проблемы со зрением</w:t>
      </w:r>
      <w:r w:rsidR="00B038E0" w:rsidRPr="005D78D7">
        <w:rPr>
          <w:highlight w:val="yellow"/>
          <w:lang w:val="ru-RU"/>
        </w:rPr>
        <w:t>.</w:t>
      </w:r>
    </w:p>
    <w:p w14:paraId="163815EB" w14:textId="77777777" w:rsidR="00B038E0" w:rsidRPr="005D78D7" w:rsidRDefault="00C82B88" w:rsidP="002F7B41">
      <w:pPr>
        <w:pStyle w:val="ListBullet"/>
        <w:jc w:val="both"/>
        <w:rPr>
          <w:highlight w:val="yellow"/>
          <w:lang w:val="ru-RU"/>
        </w:rPr>
      </w:pPr>
      <w:r w:rsidRPr="005D78D7">
        <w:rPr>
          <w:highlight w:val="yellow"/>
          <w:lang w:val="ru-RU"/>
        </w:rPr>
        <w:t>Потеря слуха часто наблюдается у пациентов, получающих большую кумулятивную дозу инъекционных препаратов</w:t>
      </w:r>
      <w:r w:rsidR="00B038E0" w:rsidRPr="005D78D7">
        <w:rPr>
          <w:highlight w:val="yellow"/>
          <w:lang w:val="ru-RU"/>
        </w:rPr>
        <w:t xml:space="preserve">. </w:t>
      </w:r>
      <w:proofErr w:type="spellStart"/>
      <w:r w:rsidRPr="005D78D7">
        <w:rPr>
          <w:highlight w:val="yellow"/>
          <w:lang w:val="ru-RU"/>
        </w:rPr>
        <w:t>Капреомицин</w:t>
      </w:r>
      <w:proofErr w:type="spellEnd"/>
      <w:r w:rsidRPr="005D78D7">
        <w:rPr>
          <w:highlight w:val="yellow"/>
          <w:lang w:val="ru-RU"/>
        </w:rPr>
        <w:t xml:space="preserve"> может быть менее </w:t>
      </w:r>
      <w:proofErr w:type="spellStart"/>
      <w:r w:rsidRPr="005D78D7">
        <w:rPr>
          <w:highlight w:val="yellow"/>
          <w:lang w:val="ru-RU"/>
        </w:rPr>
        <w:t>ототоксичен</w:t>
      </w:r>
      <w:proofErr w:type="spellEnd"/>
      <w:r w:rsidRPr="005D78D7">
        <w:rPr>
          <w:highlight w:val="yellow"/>
          <w:lang w:val="ru-RU"/>
        </w:rPr>
        <w:t xml:space="preserve">, чем </w:t>
      </w:r>
      <w:proofErr w:type="spellStart"/>
      <w:r w:rsidRPr="005D78D7">
        <w:rPr>
          <w:highlight w:val="yellow"/>
          <w:lang w:val="ru-RU"/>
        </w:rPr>
        <w:t>аминогликозиды</w:t>
      </w:r>
      <w:proofErr w:type="spellEnd"/>
      <w:r w:rsidR="00B038E0" w:rsidRPr="005D78D7">
        <w:rPr>
          <w:highlight w:val="yellow"/>
          <w:lang w:val="ru-RU"/>
        </w:rPr>
        <w:t>.</w:t>
      </w:r>
    </w:p>
    <w:p w14:paraId="00AD96A4" w14:textId="77777777" w:rsidR="00B038E0" w:rsidRPr="005D78D7" w:rsidRDefault="00C82B88" w:rsidP="002F7B41">
      <w:pPr>
        <w:pStyle w:val="ListBullet"/>
        <w:jc w:val="both"/>
        <w:rPr>
          <w:highlight w:val="yellow"/>
          <w:lang w:val="ru-RU"/>
        </w:rPr>
      </w:pPr>
      <w:r w:rsidRPr="005D78D7">
        <w:rPr>
          <w:highlight w:val="yellow"/>
          <w:lang w:val="ru-RU"/>
        </w:rPr>
        <w:t xml:space="preserve">Потеря слуха и нарушение вестибулярного аппарата обычно необратимы </w:t>
      </w:r>
      <w:r w:rsidR="00F97BC4" w:rsidRPr="005D78D7">
        <w:rPr>
          <w:highlight w:val="yellow"/>
          <w:lang w:val="ru-RU"/>
        </w:rPr>
        <w:t>после завершения лечения</w:t>
      </w:r>
      <w:r w:rsidR="00B038E0" w:rsidRPr="005D78D7">
        <w:rPr>
          <w:highlight w:val="yellow"/>
          <w:lang w:val="ru-RU"/>
        </w:rPr>
        <w:t>.</w:t>
      </w:r>
    </w:p>
    <w:p w14:paraId="1E78C2E2" w14:textId="7DA59B69" w:rsidR="00B038E0" w:rsidRPr="005D78D7" w:rsidRDefault="00F97BC4" w:rsidP="002F7B41">
      <w:pPr>
        <w:pStyle w:val="ListBullet"/>
        <w:jc w:val="both"/>
        <w:rPr>
          <w:highlight w:val="yellow"/>
          <w:lang w:val="ru-RU"/>
        </w:rPr>
      </w:pPr>
      <w:r w:rsidRPr="005D78D7">
        <w:rPr>
          <w:highlight w:val="yellow"/>
          <w:lang w:val="ru-RU"/>
        </w:rPr>
        <w:t>Определенная степень потери слуха происходит у многих пациентов, приним</w:t>
      </w:r>
      <w:r w:rsidR="00A071FE" w:rsidRPr="005D78D7">
        <w:rPr>
          <w:highlight w:val="yellow"/>
          <w:lang w:val="ru-RU"/>
        </w:rPr>
        <w:t>ающих инъекционный препарат, но</w:t>
      </w:r>
      <w:r w:rsidR="00B038E0" w:rsidRPr="005D78D7">
        <w:rPr>
          <w:highlight w:val="yellow"/>
          <w:lang w:val="ru-RU"/>
        </w:rPr>
        <w:t xml:space="preserve"> </w:t>
      </w:r>
      <w:r w:rsidRPr="005D78D7">
        <w:rPr>
          <w:highlight w:val="yellow"/>
          <w:lang w:val="ru-RU"/>
        </w:rPr>
        <w:t xml:space="preserve">потеря слуха </w:t>
      </w:r>
      <w:r w:rsidR="00A071FE" w:rsidRPr="005D78D7">
        <w:rPr>
          <w:highlight w:val="yellow"/>
          <w:lang w:val="ru-RU"/>
        </w:rPr>
        <w:t xml:space="preserve">для </w:t>
      </w:r>
      <w:r w:rsidRPr="005D78D7">
        <w:rPr>
          <w:highlight w:val="yellow"/>
          <w:lang w:val="ru-RU"/>
        </w:rPr>
        <w:t>высоких частот может несущественно повлиять на качество жизни пациента</w:t>
      </w:r>
      <w:r w:rsidR="00B038E0" w:rsidRPr="005D78D7">
        <w:rPr>
          <w:highlight w:val="yellow"/>
          <w:lang w:val="ru-RU"/>
        </w:rPr>
        <w:t>.</w:t>
      </w:r>
    </w:p>
    <w:p w14:paraId="19D91F83" w14:textId="6ABAE9E0" w:rsidR="00B038E0" w:rsidRPr="005D78D7" w:rsidRDefault="00F97BC4" w:rsidP="002F7B41">
      <w:pPr>
        <w:pStyle w:val="ListBullet"/>
        <w:jc w:val="both"/>
        <w:rPr>
          <w:highlight w:val="yellow"/>
          <w:lang w:val="ru-RU"/>
        </w:rPr>
      </w:pPr>
      <w:r w:rsidRPr="005D78D7">
        <w:rPr>
          <w:highlight w:val="yellow"/>
          <w:lang w:val="ru-RU"/>
        </w:rPr>
        <w:t xml:space="preserve">Некоторые пациенты могут </w:t>
      </w:r>
      <w:r w:rsidR="004658D7" w:rsidRPr="005D78D7">
        <w:rPr>
          <w:highlight w:val="yellow"/>
          <w:lang w:val="ru-RU"/>
        </w:rPr>
        <w:t xml:space="preserve">согласиться со </w:t>
      </w:r>
      <w:r w:rsidR="001C5655" w:rsidRPr="005D78D7">
        <w:rPr>
          <w:highlight w:val="yellow"/>
          <w:lang w:val="ru-RU"/>
        </w:rPr>
        <w:t xml:space="preserve">значительным нарушением </w:t>
      </w:r>
      <w:r w:rsidR="004658D7" w:rsidRPr="005D78D7">
        <w:rPr>
          <w:highlight w:val="yellow"/>
          <w:lang w:val="ru-RU"/>
        </w:rPr>
        <w:t>слуха, чтобы иметь высокую вероятность излечения. Этот во</w:t>
      </w:r>
      <w:r w:rsidR="005517F0" w:rsidRPr="005D78D7">
        <w:rPr>
          <w:highlight w:val="yellow"/>
          <w:lang w:val="ru-RU"/>
        </w:rPr>
        <w:t>п</w:t>
      </w:r>
      <w:r w:rsidR="004658D7" w:rsidRPr="005D78D7">
        <w:rPr>
          <w:highlight w:val="yellow"/>
          <w:lang w:val="ru-RU"/>
        </w:rPr>
        <w:t>рос пациенту следует обсудить с лечащим врачом.</w:t>
      </w:r>
      <w:r w:rsidR="00B038E0" w:rsidRPr="005D78D7">
        <w:rPr>
          <w:highlight w:val="yellow"/>
          <w:lang w:val="ru-RU"/>
        </w:rPr>
        <w:t xml:space="preserve"> </w:t>
      </w:r>
      <w:r w:rsidR="004658D7" w:rsidRPr="005D78D7">
        <w:rPr>
          <w:highlight w:val="yellow"/>
          <w:lang w:val="ru-RU"/>
        </w:rPr>
        <w:t>Дальнейшее назначение инъекционного препарата в таких случа</w:t>
      </w:r>
      <w:r w:rsidR="00137B32" w:rsidRPr="005D78D7">
        <w:rPr>
          <w:highlight w:val="yellow"/>
          <w:lang w:val="ru-RU"/>
        </w:rPr>
        <w:t xml:space="preserve">ях всегда приводит к постоянному нарушению </w:t>
      </w:r>
      <w:r w:rsidR="004658D7" w:rsidRPr="005D78D7">
        <w:rPr>
          <w:highlight w:val="yellow"/>
          <w:lang w:val="ru-RU"/>
        </w:rPr>
        <w:t xml:space="preserve">слуха, а иногда к полной глухоте. </w:t>
      </w:r>
    </w:p>
    <w:p w14:paraId="399AA78A" w14:textId="224D774B" w:rsidR="00B038E0" w:rsidRPr="005D78D7" w:rsidRDefault="000A3EB4" w:rsidP="002F7B41">
      <w:pPr>
        <w:pStyle w:val="ListBullet"/>
        <w:jc w:val="both"/>
        <w:rPr>
          <w:highlight w:val="yellow"/>
          <w:lang w:val="ru-RU"/>
        </w:rPr>
      </w:pPr>
      <w:r w:rsidRPr="005D78D7">
        <w:rPr>
          <w:highlight w:val="yellow"/>
          <w:lang w:val="ru-RU"/>
        </w:rPr>
        <w:t>У п</w:t>
      </w:r>
      <w:r w:rsidR="00A071FE" w:rsidRPr="005D78D7">
        <w:rPr>
          <w:highlight w:val="yellow"/>
          <w:lang w:val="ru-RU"/>
        </w:rPr>
        <w:t>ациент</w:t>
      </w:r>
      <w:r w:rsidRPr="005D78D7">
        <w:rPr>
          <w:highlight w:val="yellow"/>
          <w:lang w:val="ru-RU"/>
        </w:rPr>
        <w:t>ов</w:t>
      </w:r>
      <w:r w:rsidR="00E77F6F" w:rsidRPr="005D78D7">
        <w:rPr>
          <w:highlight w:val="yellow"/>
          <w:lang w:val="ru-RU"/>
        </w:rPr>
        <w:t>,</w:t>
      </w:r>
      <w:r w:rsidR="004658D7" w:rsidRPr="005D78D7">
        <w:rPr>
          <w:highlight w:val="yellow"/>
          <w:lang w:val="ru-RU"/>
        </w:rPr>
        <w:t xml:space="preserve"> которые ранее получали </w:t>
      </w:r>
      <w:proofErr w:type="spellStart"/>
      <w:r w:rsidR="004658D7" w:rsidRPr="005D78D7">
        <w:rPr>
          <w:highlight w:val="yellow"/>
          <w:lang w:val="ru-RU"/>
        </w:rPr>
        <w:t>аминогликозиды</w:t>
      </w:r>
      <w:proofErr w:type="spellEnd"/>
      <w:r w:rsidR="004658D7" w:rsidRPr="005D78D7">
        <w:rPr>
          <w:highlight w:val="yellow"/>
          <w:lang w:val="ru-RU"/>
        </w:rPr>
        <w:t xml:space="preserve"> могут </w:t>
      </w:r>
      <w:r w:rsidRPr="005D78D7">
        <w:rPr>
          <w:highlight w:val="yellow"/>
          <w:lang w:val="ru-RU"/>
        </w:rPr>
        <w:t xml:space="preserve">уже иметься в наличии </w:t>
      </w:r>
      <w:r w:rsidR="00137B32" w:rsidRPr="005D78D7">
        <w:rPr>
          <w:highlight w:val="yellow"/>
          <w:lang w:val="ru-RU"/>
        </w:rPr>
        <w:t>нарушение слуха</w:t>
      </w:r>
      <w:r w:rsidR="004658D7" w:rsidRPr="005D78D7">
        <w:rPr>
          <w:highlight w:val="yellow"/>
          <w:lang w:val="ru-RU"/>
        </w:rPr>
        <w:t xml:space="preserve"> определенной степени</w:t>
      </w:r>
      <w:r w:rsidR="00B038E0" w:rsidRPr="005D78D7">
        <w:rPr>
          <w:highlight w:val="yellow"/>
          <w:lang w:val="ru-RU"/>
        </w:rPr>
        <w:t xml:space="preserve">. </w:t>
      </w:r>
      <w:r w:rsidRPr="005D78D7">
        <w:rPr>
          <w:highlight w:val="yellow"/>
          <w:lang w:val="ru-RU"/>
        </w:rPr>
        <w:t>В данных случаях</w:t>
      </w:r>
      <w:r w:rsidR="004658D7" w:rsidRPr="005D78D7">
        <w:rPr>
          <w:highlight w:val="yellow"/>
          <w:lang w:val="ru-RU"/>
        </w:rPr>
        <w:t xml:space="preserve"> имеется высокий риск дальнейшего </w:t>
      </w:r>
      <w:r w:rsidR="00304894" w:rsidRPr="005D78D7">
        <w:rPr>
          <w:highlight w:val="yellow"/>
          <w:lang w:val="ru-RU"/>
        </w:rPr>
        <w:t xml:space="preserve">усугубления </w:t>
      </w:r>
      <w:proofErr w:type="spellStart"/>
      <w:r w:rsidR="004658D7" w:rsidRPr="005D78D7">
        <w:rPr>
          <w:highlight w:val="yellow"/>
          <w:lang w:val="ru-RU"/>
        </w:rPr>
        <w:t>ототоксичности</w:t>
      </w:r>
      <w:proofErr w:type="spellEnd"/>
      <w:r w:rsidR="00B038E0" w:rsidRPr="005D78D7">
        <w:rPr>
          <w:highlight w:val="yellow"/>
          <w:lang w:val="ru-RU"/>
        </w:rPr>
        <w:t xml:space="preserve">. </w:t>
      </w:r>
      <w:r w:rsidR="004658D7" w:rsidRPr="005D78D7">
        <w:rPr>
          <w:highlight w:val="yellow"/>
          <w:lang w:val="ru-RU"/>
        </w:rPr>
        <w:t>В таких случаях</w:t>
      </w:r>
      <w:r w:rsidR="00B038E0" w:rsidRPr="005D78D7">
        <w:rPr>
          <w:highlight w:val="yellow"/>
          <w:lang w:val="ru-RU"/>
        </w:rPr>
        <w:t xml:space="preserve">, </w:t>
      </w:r>
      <w:r w:rsidR="00CE3BB4" w:rsidRPr="005D78D7">
        <w:rPr>
          <w:highlight w:val="yellow"/>
          <w:lang w:val="ru-RU"/>
        </w:rPr>
        <w:t xml:space="preserve">проведение аудиометрии поможет </w:t>
      </w:r>
      <w:r w:rsidR="00F02EF7" w:rsidRPr="005D78D7">
        <w:rPr>
          <w:highlight w:val="yellow"/>
          <w:lang w:val="ru-RU"/>
        </w:rPr>
        <w:t>определить тактику лечения</w:t>
      </w:r>
      <w:r w:rsidR="00B038E0" w:rsidRPr="005D78D7">
        <w:rPr>
          <w:highlight w:val="yellow"/>
          <w:lang w:val="ru-RU"/>
        </w:rPr>
        <w:t xml:space="preserve"> </w:t>
      </w:r>
      <w:r w:rsidR="00CE3BB4" w:rsidRPr="005D78D7">
        <w:rPr>
          <w:highlight w:val="yellow"/>
          <w:lang w:val="ru-RU"/>
        </w:rPr>
        <w:t>с целью предотвращ</w:t>
      </w:r>
      <w:r w:rsidR="00137B32" w:rsidRPr="005D78D7">
        <w:rPr>
          <w:highlight w:val="yellow"/>
          <w:lang w:val="ru-RU"/>
        </w:rPr>
        <w:t xml:space="preserve">ения дальнейшего </w:t>
      </w:r>
      <w:r w:rsidR="00FD5C03" w:rsidRPr="005D78D7">
        <w:rPr>
          <w:highlight w:val="yellow"/>
          <w:lang w:val="ru-RU"/>
        </w:rPr>
        <w:t xml:space="preserve">прогрессирования </w:t>
      </w:r>
      <w:r w:rsidR="00137B32" w:rsidRPr="005D78D7">
        <w:rPr>
          <w:highlight w:val="yellow"/>
          <w:lang w:val="ru-RU"/>
        </w:rPr>
        <w:t>наруш</w:t>
      </w:r>
      <w:r w:rsidR="00FD5C03" w:rsidRPr="005D78D7">
        <w:rPr>
          <w:highlight w:val="yellow"/>
          <w:lang w:val="ru-RU"/>
        </w:rPr>
        <w:t>ения</w:t>
      </w:r>
      <w:r w:rsidR="00B038E0" w:rsidRPr="005D78D7">
        <w:rPr>
          <w:highlight w:val="yellow"/>
          <w:lang w:val="ru-RU"/>
        </w:rPr>
        <w:t>.</w:t>
      </w:r>
    </w:p>
    <w:p w14:paraId="7D1A2B23" w14:textId="77777777" w:rsidR="00AC0EED" w:rsidRPr="005D78D7" w:rsidRDefault="00CE3BB4" w:rsidP="002F7B41">
      <w:pPr>
        <w:pStyle w:val="ListBullet"/>
        <w:jc w:val="both"/>
        <w:rPr>
          <w:highlight w:val="yellow"/>
          <w:lang w:val="ru-RU"/>
        </w:rPr>
      </w:pPr>
      <w:r w:rsidRPr="005D78D7">
        <w:rPr>
          <w:highlight w:val="yellow"/>
          <w:lang w:val="ru-RU"/>
        </w:rPr>
        <w:lastRenderedPageBreak/>
        <w:t>Сочетанное применение фуросемида, особенно при почечной недостаточности</w:t>
      </w:r>
      <w:r w:rsidR="00B038E0" w:rsidRPr="005D78D7">
        <w:rPr>
          <w:highlight w:val="yellow"/>
          <w:lang w:val="ru-RU"/>
        </w:rPr>
        <w:t xml:space="preserve">, </w:t>
      </w:r>
      <w:r w:rsidRPr="005D78D7">
        <w:rPr>
          <w:highlight w:val="yellow"/>
          <w:lang w:val="ru-RU"/>
        </w:rPr>
        <w:t xml:space="preserve">может привести у обострению </w:t>
      </w:r>
      <w:proofErr w:type="spellStart"/>
      <w:r w:rsidRPr="005D78D7">
        <w:rPr>
          <w:highlight w:val="yellow"/>
          <w:lang w:val="ru-RU"/>
        </w:rPr>
        <w:t>отоксических</w:t>
      </w:r>
      <w:proofErr w:type="spellEnd"/>
      <w:r w:rsidRPr="005D78D7">
        <w:rPr>
          <w:highlight w:val="yellow"/>
          <w:lang w:val="ru-RU"/>
        </w:rPr>
        <w:t xml:space="preserve"> реакций на прием инъекционных препаратов</w:t>
      </w:r>
      <w:r w:rsidR="00B038E0" w:rsidRPr="005D78D7">
        <w:rPr>
          <w:highlight w:val="yellow"/>
          <w:lang w:val="ru-RU"/>
        </w:rPr>
        <w:t>.</w:t>
      </w:r>
    </w:p>
    <w:p w14:paraId="6FF5E9AE" w14:textId="77777777" w:rsidR="00AC0EED" w:rsidRPr="00337B47" w:rsidRDefault="00AC0EED" w:rsidP="00AC0EED">
      <w:pPr>
        <w:pStyle w:val="ListBullet"/>
        <w:numPr>
          <w:ilvl w:val="0"/>
          <w:numId w:val="0"/>
        </w:numPr>
        <w:rPr>
          <w:lang w:val="ru-RU"/>
        </w:rPr>
        <w:sectPr w:rsidR="00AC0EED" w:rsidRPr="00337B47" w:rsidSect="00E219FC">
          <w:pgSz w:w="11907" w:h="16839" w:code="9"/>
          <w:pgMar w:top="1440" w:right="1440" w:bottom="1440" w:left="1440" w:header="720" w:footer="720" w:gutter="0"/>
          <w:cols w:space="720"/>
          <w:docGrid w:linePitch="299"/>
        </w:sectPr>
      </w:pPr>
    </w:p>
    <w:p w14:paraId="48129DBD" w14:textId="77777777" w:rsidR="00AC0EED" w:rsidRPr="005D78D7" w:rsidRDefault="00506D9D" w:rsidP="00AC0EED">
      <w:pPr>
        <w:pStyle w:val="Caption"/>
        <w:rPr>
          <w:rStyle w:val="IntenseEmphasis"/>
          <w:rFonts w:ascii="Calibri" w:hAnsi="Calibri"/>
          <w:b/>
          <w:i/>
          <w:color w:val="000000"/>
          <w:highlight w:val="yellow"/>
          <w:lang w:val="ru-RU"/>
        </w:rPr>
      </w:pPr>
      <w:bookmarkStart w:id="134" w:name="_Toc426105624"/>
      <w:r w:rsidRPr="005D78D7">
        <w:rPr>
          <w:color w:val="000000"/>
          <w:highlight w:val="yellow"/>
          <w:lang w:val="ru-RU"/>
        </w:rPr>
        <w:lastRenderedPageBreak/>
        <w:t>Таблица</w:t>
      </w:r>
      <w:r w:rsidR="00AC0EED" w:rsidRPr="005D78D7">
        <w:rPr>
          <w:color w:val="000000"/>
          <w:highlight w:val="yellow"/>
          <w:lang w:val="ru-RU"/>
        </w:rPr>
        <w:t xml:space="preserve"> 16.</w:t>
      </w:r>
      <w:r w:rsidRPr="005D78D7">
        <w:rPr>
          <w:color w:val="000000"/>
          <w:highlight w:val="yellow"/>
          <w:lang w:val="ru-RU"/>
        </w:rPr>
        <w:t xml:space="preserve"> Клиническое вед</w:t>
      </w:r>
      <w:r w:rsidR="004659F7" w:rsidRPr="005D78D7">
        <w:rPr>
          <w:color w:val="000000"/>
          <w:highlight w:val="yellow"/>
          <w:lang w:val="ru-RU"/>
        </w:rPr>
        <w:t>ение случаев при нарушении слух</w:t>
      </w:r>
      <w:r w:rsidR="00CC2521" w:rsidRPr="005D78D7">
        <w:rPr>
          <w:color w:val="000000"/>
          <w:highlight w:val="yellow"/>
          <w:lang w:val="ru-RU"/>
        </w:rPr>
        <w:t>а</w:t>
      </w:r>
      <w:r w:rsidR="004659F7" w:rsidRPr="005D78D7">
        <w:rPr>
          <w:color w:val="000000"/>
          <w:highlight w:val="yellow"/>
          <w:lang w:val="ru-RU"/>
        </w:rPr>
        <w:t>,</w:t>
      </w:r>
      <w:r w:rsidRPr="005D78D7">
        <w:rPr>
          <w:color w:val="000000"/>
          <w:highlight w:val="yellow"/>
          <w:lang w:val="ru-RU"/>
        </w:rPr>
        <w:t xml:space="preserve"> согласно степени тяжести </w:t>
      </w:r>
      <w:bookmarkEnd w:id="134"/>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00"/>
        <w:tblCellMar>
          <w:left w:w="115" w:type="dxa"/>
          <w:right w:w="115" w:type="dxa"/>
        </w:tblCellMar>
        <w:tblLook w:val="0000" w:firstRow="0" w:lastRow="0" w:firstColumn="0" w:lastColumn="0" w:noHBand="0" w:noVBand="0"/>
      </w:tblPr>
      <w:tblGrid>
        <w:gridCol w:w="1675"/>
        <w:gridCol w:w="3121"/>
        <w:gridCol w:w="3121"/>
        <w:gridCol w:w="3121"/>
        <w:gridCol w:w="3121"/>
      </w:tblGrid>
      <w:tr w:rsidR="00AC0EED" w:rsidRPr="005D78D7" w14:paraId="521A3697" w14:textId="77777777" w:rsidTr="005D78D7">
        <w:tc>
          <w:tcPr>
            <w:tcW w:w="591" w:type="pct"/>
            <w:tcBorders>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D3A3A4C" w14:textId="77777777" w:rsidR="00AC0EED" w:rsidRPr="005D78D7" w:rsidRDefault="002F767E" w:rsidP="002F767E">
            <w:pPr>
              <w:pStyle w:val="Normal1"/>
              <w:rPr>
                <w:color w:val="000000" w:themeColor="text1"/>
                <w:sz w:val="20"/>
                <w:highlight w:val="yellow"/>
              </w:rPr>
            </w:pPr>
            <w:r w:rsidRPr="005D78D7">
              <w:rPr>
                <w:color w:val="000000" w:themeColor="text1"/>
                <w:sz w:val="20"/>
                <w:highlight w:val="yellow"/>
                <w:lang w:val="ru-RU"/>
              </w:rPr>
              <w:t>Степень тяжести</w:t>
            </w:r>
            <w:r w:rsidR="00AC0EED" w:rsidRPr="005D78D7">
              <w:rPr>
                <w:color w:val="000000" w:themeColor="text1"/>
                <w:sz w:val="20"/>
                <w:highlight w:val="yellow"/>
              </w:rPr>
              <w:t>*</w:t>
            </w:r>
          </w:p>
        </w:tc>
        <w:tc>
          <w:tcPr>
            <w:tcW w:w="1102" w:type="pct"/>
            <w:tcBorders>
              <w:bottom w:val="single" w:sz="8" w:space="0" w:color="000000"/>
              <w:right w:val="single" w:sz="8" w:space="0" w:color="000000"/>
            </w:tcBorders>
            <w:shd w:val="clear" w:color="auto" w:fill="FFFF00"/>
            <w:tcMar>
              <w:top w:w="100" w:type="dxa"/>
              <w:left w:w="100" w:type="dxa"/>
              <w:bottom w:w="100" w:type="dxa"/>
              <w:right w:w="100" w:type="dxa"/>
            </w:tcMar>
          </w:tcPr>
          <w:p w14:paraId="0DDB38E6" w14:textId="77777777" w:rsidR="00AC0EED" w:rsidRPr="005D78D7" w:rsidRDefault="002F767E" w:rsidP="00AA4A28">
            <w:pPr>
              <w:pStyle w:val="Normal1"/>
              <w:rPr>
                <w:color w:val="000000" w:themeColor="text1"/>
                <w:sz w:val="20"/>
                <w:highlight w:val="yellow"/>
              </w:rPr>
            </w:pPr>
            <w:r w:rsidRPr="005D78D7">
              <w:rPr>
                <w:color w:val="000000" w:themeColor="text1"/>
                <w:sz w:val="20"/>
                <w:highlight w:val="yellow"/>
                <w:lang w:val="ru-RU"/>
              </w:rPr>
              <w:t>Степень 1 - Слабая</w:t>
            </w:r>
          </w:p>
        </w:tc>
        <w:tc>
          <w:tcPr>
            <w:tcW w:w="1102" w:type="pct"/>
            <w:tcBorders>
              <w:bottom w:val="single" w:sz="8" w:space="0" w:color="000000"/>
              <w:right w:val="single" w:sz="8" w:space="0" w:color="000000"/>
            </w:tcBorders>
            <w:shd w:val="clear" w:color="auto" w:fill="FFFF00"/>
            <w:tcMar>
              <w:top w:w="100" w:type="dxa"/>
              <w:left w:w="100" w:type="dxa"/>
              <w:bottom w:w="100" w:type="dxa"/>
              <w:right w:w="100" w:type="dxa"/>
            </w:tcMar>
          </w:tcPr>
          <w:p w14:paraId="2E228761" w14:textId="77777777" w:rsidR="00AC0EED" w:rsidRPr="005D78D7" w:rsidRDefault="002F767E" w:rsidP="00AA4A28">
            <w:pPr>
              <w:pStyle w:val="Normal1"/>
              <w:rPr>
                <w:color w:val="000000" w:themeColor="text1"/>
                <w:sz w:val="20"/>
                <w:highlight w:val="yellow"/>
              </w:rPr>
            </w:pPr>
            <w:r w:rsidRPr="005D78D7">
              <w:rPr>
                <w:color w:val="000000" w:themeColor="text1"/>
                <w:sz w:val="20"/>
                <w:highlight w:val="yellow"/>
                <w:lang w:val="ru-RU"/>
              </w:rPr>
              <w:t>Степень 2 - Умеренная</w:t>
            </w:r>
          </w:p>
        </w:tc>
        <w:tc>
          <w:tcPr>
            <w:tcW w:w="1102" w:type="pct"/>
            <w:tcBorders>
              <w:bottom w:val="single" w:sz="8" w:space="0" w:color="000000"/>
              <w:right w:val="single" w:sz="8" w:space="0" w:color="000000"/>
            </w:tcBorders>
            <w:shd w:val="clear" w:color="auto" w:fill="FFFF00"/>
            <w:tcMar>
              <w:top w:w="100" w:type="dxa"/>
              <w:left w:w="100" w:type="dxa"/>
              <w:bottom w:w="100" w:type="dxa"/>
              <w:right w:w="100" w:type="dxa"/>
            </w:tcMar>
          </w:tcPr>
          <w:p w14:paraId="7DB05413" w14:textId="77777777" w:rsidR="00AC0EED" w:rsidRPr="005D78D7" w:rsidRDefault="002F767E" w:rsidP="00AA4A28">
            <w:pPr>
              <w:pStyle w:val="Normal1"/>
              <w:rPr>
                <w:color w:val="000000" w:themeColor="text1"/>
                <w:sz w:val="20"/>
                <w:highlight w:val="yellow"/>
              </w:rPr>
            </w:pPr>
            <w:r w:rsidRPr="005D78D7">
              <w:rPr>
                <w:color w:val="000000" w:themeColor="text1"/>
                <w:sz w:val="20"/>
                <w:highlight w:val="yellow"/>
                <w:lang w:val="ru-RU"/>
              </w:rPr>
              <w:t>Степень 3 – Тяжелая</w:t>
            </w:r>
          </w:p>
        </w:tc>
        <w:tc>
          <w:tcPr>
            <w:tcW w:w="1102" w:type="pct"/>
            <w:tcBorders>
              <w:bottom w:val="single" w:sz="8" w:space="0" w:color="000000"/>
              <w:right w:val="single" w:sz="8" w:space="0" w:color="000000"/>
            </w:tcBorders>
            <w:shd w:val="clear" w:color="auto" w:fill="FFFF00"/>
            <w:tcMar>
              <w:top w:w="100" w:type="dxa"/>
              <w:left w:w="100" w:type="dxa"/>
              <w:bottom w:w="100" w:type="dxa"/>
              <w:right w:w="100" w:type="dxa"/>
            </w:tcMar>
          </w:tcPr>
          <w:p w14:paraId="709653D0" w14:textId="77777777" w:rsidR="00AC0EED" w:rsidRPr="005D78D7" w:rsidRDefault="002F767E" w:rsidP="00AA4A28">
            <w:pPr>
              <w:pStyle w:val="Normal1"/>
              <w:rPr>
                <w:color w:val="000000" w:themeColor="text1"/>
                <w:sz w:val="20"/>
                <w:highlight w:val="yellow"/>
              </w:rPr>
            </w:pPr>
            <w:r w:rsidRPr="005D78D7">
              <w:rPr>
                <w:color w:val="000000" w:themeColor="text1"/>
                <w:sz w:val="20"/>
                <w:highlight w:val="yellow"/>
                <w:lang w:val="ru-RU"/>
              </w:rPr>
              <w:t>Степень 4 – Опасная для жизни</w:t>
            </w:r>
          </w:p>
        </w:tc>
      </w:tr>
      <w:tr w:rsidR="00AC0EED" w:rsidRPr="005D78D7" w14:paraId="7BA88707" w14:textId="77777777" w:rsidTr="005D78D7">
        <w:tc>
          <w:tcPr>
            <w:tcW w:w="591" w:type="pct"/>
            <w:shd w:val="clear" w:color="auto" w:fill="FFFF00"/>
            <w:tcMar>
              <w:top w:w="40" w:type="dxa"/>
              <w:left w:w="40" w:type="dxa"/>
              <w:bottom w:w="40" w:type="dxa"/>
              <w:right w:w="40" w:type="dxa"/>
            </w:tcMar>
          </w:tcPr>
          <w:p w14:paraId="52AD2B93" w14:textId="77777777" w:rsidR="00AC0EED" w:rsidRPr="005D78D7" w:rsidRDefault="002F767E" w:rsidP="002F767E">
            <w:pPr>
              <w:pStyle w:val="Normal1"/>
              <w:rPr>
                <w:color w:val="000000" w:themeColor="text1"/>
                <w:sz w:val="20"/>
                <w:highlight w:val="yellow"/>
              </w:rPr>
            </w:pPr>
            <w:r w:rsidRPr="005D78D7">
              <w:rPr>
                <w:color w:val="000000" w:themeColor="text1"/>
                <w:sz w:val="20"/>
                <w:highlight w:val="yellow"/>
                <w:lang w:val="ru-RU"/>
              </w:rPr>
              <w:t>Нарушение слуха</w:t>
            </w:r>
          </w:p>
        </w:tc>
        <w:tc>
          <w:tcPr>
            <w:tcW w:w="1102" w:type="pct"/>
            <w:shd w:val="clear" w:color="auto" w:fill="FFFF00"/>
            <w:tcMar>
              <w:top w:w="40" w:type="dxa"/>
              <w:left w:w="40" w:type="dxa"/>
              <w:bottom w:w="40" w:type="dxa"/>
              <w:right w:w="40" w:type="dxa"/>
            </w:tcMar>
          </w:tcPr>
          <w:p w14:paraId="586D95BF" w14:textId="0688CEA2" w:rsidR="00AC0EED" w:rsidRPr="005D78D7" w:rsidRDefault="002F767E" w:rsidP="00AA4A28">
            <w:pPr>
              <w:pStyle w:val="Normal1"/>
              <w:rPr>
                <w:color w:val="000000" w:themeColor="text1"/>
                <w:sz w:val="20"/>
                <w:highlight w:val="yellow"/>
                <w:lang w:val="ru-RU"/>
              </w:rPr>
            </w:pPr>
            <w:r w:rsidRPr="005D78D7">
              <w:rPr>
                <w:color w:val="000000" w:themeColor="text1"/>
                <w:sz w:val="20"/>
                <w:highlight w:val="yellow"/>
                <w:lang w:val="ru-RU"/>
              </w:rPr>
              <w:t xml:space="preserve">Взрослые пациенты, включенные в Программу Мониторинга </w:t>
            </w:r>
            <w:r w:rsidR="00AC0EED" w:rsidRPr="005D78D7">
              <w:rPr>
                <w:color w:val="000000" w:themeColor="text1"/>
                <w:sz w:val="20"/>
                <w:highlight w:val="yellow"/>
                <w:lang w:val="ru-RU"/>
              </w:rPr>
              <w:t>(</w:t>
            </w:r>
            <w:r w:rsidRPr="005D78D7">
              <w:rPr>
                <w:color w:val="000000" w:themeColor="text1"/>
                <w:sz w:val="20"/>
                <w:highlight w:val="yellow"/>
                <w:lang w:val="ru-RU"/>
              </w:rPr>
              <w:t xml:space="preserve">аудиограмма </w:t>
            </w:r>
            <w:r w:rsidR="004659F7" w:rsidRPr="005D78D7">
              <w:rPr>
                <w:color w:val="000000" w:themeColor="text1"/>
                <w:sz w:val="20"/>
                <w:highlight w:val="yellow"/>
                <w:lang w:val="ru-RU"/>
              </w:rPr>
              <w:t>при</w:t>
            </w:r>
            <w:r w:rsidRPr="005D78D7">
              <w:rPr>
                <w:color w:val="000000" w:themeColor="text1"/>
                <w:sz w:val="20"/>
                <w:highlight w:val="yellow"/>
                <w:lang w:val="ru-RU"/>
              </w:rPr>
              <w:t xml:space="preserve"> частоте </w:t>
            </w:r>
            <w:r w:rsidR="00AC0EED" w:rsidRPr="005D78D7">
              <w:rPr>
                <w:color w:val="000000" w:themeColor="text1"/>
                <w:sz w:val="20"/>
                <w:highlight w:val="yellow"/>
                <w:lang w:val="ru-RU"/>
              </w:rPr>
              <w:t xml:space="preserve">1, 2, 4, 3, 6 </w:t>
            </w:r>
            <w:r w:rsidRPr="005D78D7">
              <w:rPr>
                <w:color w:val="000000" w:themeColor="text1"/>
                <w:sz w:val="20"/>
                <w:highlight w:val="yellow"/>
                <w:lang w:val="ru-RU"/>
              </w:rPr>
              <w:t xml:space="preserve">и 8 </w:t>
            </w:r>
            <w:r w:rsidR="004659F7" w:rsidRPr="005D78D7">
              <w:rPr>
                <w:color w:val="000000" w:themeColor="text1"/>
                <w:sz w:val="20"/>
                <w:highlight w:val="yellow"/>
                <w:lang w:val="ru-RU"/>
              </w:rPr>
              <w:t>кГц</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смещение порога слышимости </w:t>
            </w:r>
            <w:r w:rsidR="00CC2521" w:rsidRPr="005D78D7">
              <w:rPr>
                <w:color w:val="000000" w:themeColor="text1"/>
                <w:sz w:val="20"/>
                <w:highlight w:val="yellow"/>
                <w:lang w:val="ru-RU"/>
              </w:rPr>
              <w:t>при</w:t>
            </w:r>
            <w:r w:rsidR="00637C9D" w:rsidRPr="005D78D7">
              <w:rPr>
                <w:color w:val="000000" w:themeColor="text1"/>
                <w:sz w:val="20"/>
                <w:highlight w:val="yellow"/>
                <w:lang w:val="ru-RU"/>
              </w:rPr>
              <w:t xml:space="preserve"> </w:t>
            </w:r>
            <w:r w:rsidR="00AC0EED" w:rsidRPr="005D78D7">
              <w:rPr>
                <w:color w:val="000000" w:themeColor="text1"/>
                <w:sz w:val="20"/>
                <w:highlight w:val="yellow"/>
                <w:lang w:val="ru-RU"/>
              </w:rPr>
              <w:t xml:space="preserve">15 - 25 </w:t>
            </w:r>
            <w:r w:rsidR="004659F7" w:rsidRPr="005D78D7">
              <w:rPr>
                <w:color w:val="000000" w:themeColor="text1"/>
                <w:sz w:val="20"/>
                <w:highlight w:val="yellow"/>
                <w:lang w:val="ru-RU"/>
              </w:rPr>
              <w:t>дБ</w:t>
            </w:r>
            <w:r w:rsidR="00787AA0" w:rsidRPr="005D78D7">
              <w:rPr>
                <w:color w:val="000000" w:themeColor="text1"/>
                <w:sz w:val="20"/>
                <w:highlight w:val="yellow"/>
                <w:lang w:val="ru-RU"/>
              </w:rPr>
              <w:t>,</w:t>
            </w:r>
            <w:r w:rsidR="00AC0EED" w:rsidRPr="005D78D7">
              <w:rPr>
                <w:color w:val="000000" w:themeColor="text1"/>
                <w:sz w:val="20"/>
                <w:highlight w:val="yellow"/>
                <w:lang w:val="ru-RU"/>
              </w:rPr>
              <w:t xml:space="preserve"> </w:t>
            </w:r>
            <w:r w:rsidR="002A54DF" w:rsidRPr="005D78D7">
              <w:rPr>
                <w:color w:val="000000" w:themeColor="text1"/>
                <w:sz w:val="20"/>
                <w:highlight w:val="yellow"/>
                <w:lang w:val="ru-RU"/>
              </w:rPr>
              <w:t>усредненное</w:t>
            </w:r>
            <w:r w:rsidR="00B4634B" w:rsidRPr="005D78D7">
              <w:rPr>
                <w:color w:val="000000" w:themeColor="text1"/>
                <w:sz w:val="20"/>
                <w:highlight w:val="yellow"/>
                <w:lang w:val="ru-RU"/>
              </w:rPr>
              <w:t xml:space="preserve"> при проведении 2-х непрерывных измерений, по крайней мере, одного уха</w:t>
            </w:r>
            <w:r w:rsidR="004A6BD7" w:rsidRPr="005D78D7">
              <w:rPr>
                <w:color w:val="000000" w:themeColor="text1"/>
                <w:sz w:val="20"/>
                <w:highlight w:val="yellow"/>
                <w:lang w:val="ru-RU"/>
              </w:rPr>
              <w:t xml:space="preserve"> или субъективные ощущения изменения при отсу</w:t>
            </w:r>
            <w:r w:rsidR="0070260E" w:rsidRPr="005D78D7">
              <w:rPr>
                <w:color w:val="000000" w:themeColor="text1"/>
                <w:sz w:val="20"/>
                <w:highlight w:val="yellow"/>
                <w:lang w:val="ru-RU"/>
              </w:rPr>
              <w:t>т</w:t>
            </w:r>
            <w:r w:rsidR="005517F0" w:rsidRPr="005D78D7">
              <w:rPr>
                <w:color w:val="000000" w:themeColor="text1"/>
                <w:sz w:val="20"/>
                <w:highlight w:val="yellow"/>
                <w:lang w:val="ru-RU"/>
              </w:rPr>
              <w:t>ст</w:t>
            </w:r>
            <w:r w:rsidR="004A6BD7" w:rsidRPr="005D78D7">
              <w:rPr>
                <w:color w:val="000000" w:themeColor="text1"/>
                <w:sz w:val="20"/>
                <w:highlight w:val="yellow"/>
                <w:lang w:val="ru-RU"/>
              </w:rPr>
              <w:t>вии 1-й Степени</w:t>
            </w:r>
            <w:r w:rsidR="00AC0EED" w:rsidRPr="005D78D7">
              <w:rPr>
                <w:color w:val="000000" w:themeColor="text1"/>
                <w:sz w:val="20"/>
                <w:highlight w:val="yellow"/>
                <w:lang w:val="ru-RU"/>
              </w:rPr>
              <w:t xml:space="preserve"> </w:t>
            </w:r>
            <w:r w:rsidR="004659F7" w:rsidRPr="005D78D7">
              <w:rPr>
                <w:color w:val="000000" w:themeColor="text1"/>
                <w:sz w:val="20"/>
                <w:highlight w:val="yellow"/>
                <w:lang w:val="ru-RU"/>
              </w:rPr>
              <w:t>смещения порога слышимости</w:t>
            </w:r>
            <w:r w:rsidR="00AC0EED" w:rsidRPr="005D78D7">
              <w:rPr>
                <w:color w:val="000000" w:themeColor="text1"/>
                <w:sz w:val="20"/>
                <w:highlight w:val="yellow"/>
                <w:lang w:val="ru-RU"/>
              </w:rPr>
              <w:t>.</w:t>
            </w:r>
          </w:p>
          <w:p w14:paraId="7F169713" w14:textId="77777777" w:rsidR="00AC0EED" w:rsidRPr="005D78D7" w:rsidRDefault="002F767E" w:rsidP="00CC2521">
            <w:pPr>
              <w:pStyle w:val="Normal1"/>
              <w:rPr>
                <w:color w:val="000000" w:themeColor="text1"/>
                <w:sz w:val="20"/>
                <w:highlight w:val="yellow"/>
                <w:lang w:val="ru-RU"/>
              </w:rPr>
            </w:pPr>
            <w:r w:rsidRPr="005D78D7">
              <w:rPr>
                <w:color w:val="000000" w:themeColor="text1"/>
                <w:sz w:val="20"/>
                <w:highlight w:val="yellow"/>
                <w:lang w:val="ru-RU"/>
              </w:rPr>
              <w:t>Педиатрические пациенты</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аудиограмма </w:t>
            </w:r>
            <w:r w:rsidR="00CC2521" w:rsidRPr="005D78D7">
              <w:rPr>
                <w:color w:val="000000" w:themeColor="text1"/>
                <w:sz w:val="20"/>
                <w:highlight w:val="yellow"/>
                <w:lang w:val="ru-RU"/>
              </w:rPr>
              <w:t>при</w:t>
            </w:r>
            <w:r w:rsidRPr="005D78D7">
              <w:rPr>
                <w:color w:val="000000" w:themeColor="text1"/>
                <w:sz w:val="20"/>
                <w:highlight w:val="yellow"/>
                <w:lang w:val="ru-RU"/>
              </w:rPr>
              <w:t xml:space="preserve"> частоте </w:t>
            </w:r>
            <w:r w:rsidR="00AC0EED" w:rsidRPr="005D78D7">
              <w:rPr>
                <w:color w:val="000000" w:themeColor="text1"/>
                <w:sz w:val="20"/>
                <w:highlight w:val="yellow"/>
                <w:lang w:val="ru-RU"/>
              </w:rPr>
              <w:t xml:space="preserve">1, 2, 4, 3, 6 </w:t>
            </w:r>
            <w:r w:rsidRPr="005D78D7">
              <w:rPr>
                <w:color w:val="000000" w:themeColor="text1"/>
                <w:sz w:val="20"/>
                <w:highlight w:val="yellow"/>
                <w:lang w:val="ru-RU"/>
              </w:rPr>
              <w:t>и</w:t>
            </w:r>
            <w:r w:rsidR="00AC0EED" w:rsidRPr="005D78D7">
              <w:rPr>
                <w:color w:val="000000" w:themeColor="text1"/>
                <w:sz w:val="20"/>
                <w:highlight w:val="yellow"/>
                <w:lang w:val="ru-RU"/>
              </w:rPr>
              <w:t xml:space="preserve"> 8 </w:t>
            </w:r>
            <w:r w:rsidR="00CC2521" w:rsidRPr="005D78D7">
              <w:rPr>
                <w:color w:val="000000" w:themeColor="text1"/>
                <w:sz w:val="20"/>
                <w:highlight w:val="yellow"/>
                <w:lang w:val="ru-RU"/>
              </w:rPr>
              <w:t>кГц</w:t>
            </w:r>
            <w:r w:rsidR="00AC0EED" w:rsidRPr="005D78D7">
              <w:rPr>
                <w:color w:val="000000" w:themeColor="text1"/>
                <w:sz w:val="20"/>
                <w:highlight w:val="yellow"/>
                <w:lang w:val="ru-RU"/>
              </w:rPr>
              <w:t xml:space="preserve">): </w:t>
            </w:r>
            <w:r w:rsidR="004659F7" w:rsidRPr="005D78D7">
              <w:rPr>
                <w:color w:val="000000" w:themeColor="text1"/>
                <w:sz w:val="20"/>
                <w:highlight w:val="yellow"/>
                <w:lang w:val="ru-RU"/>
              </w:rPr>
              <w:t xml:space="preserve">смещение порога слышимости </w:t>
            </w:r>
            <w:r w:rsidR="00AC0EED" w:rsidRPr="005D78D7">
              <w:rPr>
                <w:color w:val="000000" w:themeColor="text1"/>
                <w:sz w:val="20"/>
                <w:highlight w:val="yellow"/>
                <w:lang w:val="ru-RU"/>
              </w:rPr>
              <w:t xml:space="preserve">&gt;20 </w:t>
            </w:r>
            <w:r w:rsidR="00CC2521" w:rsidRPr="005D78D7">
              <w:rPr>
                <w:color w:val="000000" w:themeColor="text1"/>
                <w:sz w:val="20"/>
                <w:highlight w:val="yellow"/>
                <w:lang w:val="ru-RU"/>
              </w:rPr>
              <w:t>дБ</w:t>
            </w:r>
            <w:r w:rsidR="00AC0EED" w:rsidRPr="005D78D7">
              <w:rPr>
                <w:color w:val="000000" w:themeColor="text1"/>
                <w:sz w:val="20"/>
                <w:highlight w:val="yellow"/>
                <w:lang w:val="ru-RU"/>
              </w:rPr>
              <w:t xml:space="preserve"> </w:t>
            </w:r>
            <w:r w:rsidR="00CC2521" w:rsidRPr="005D78D7">
              <w:rPr>
                <w:color w:val="000000" w:themeColor="text1"/>
                <w:sz w:val="20"/>
                <w:highlight w:val="yellow"/>
                <w:lang w:val="ru-RU"/>
              </w:rPr>
              <w:t xml:space="preserve">при частоте </w:t>
            </w:r>
            <w:r w:rsidR="00AC0EED" w:rsidRPr="005D78D7">
              <w:rPr>
                <w:color w:val="000000" w:themeColor="text1"/>
                <w:sz w:val="20"/>
                <w:highlight w:val="yellow"/>
                <w:lang w:val="ru-RU"/>
              </w:rPr>
              <w:t xml:space="preserve">8 </w:t>
            </w:r>
            <w:r w:rsidR="00CC2521" w:rsidRPr="005D78D7">
              <w:rPr>
                <w:color w:val="000000" w:themeColor="text1"/>
                <w:sz w:val="20"/>
                <w:highlight w:val="yellow"/>
                <w:lang w:val="ru-RU"/>
              </w:rPr>
              <w:t>кГц,</w:t>
            </w:r>
            <w:r w:rsidR="00AC0EED" w:rsidRPr="005D78D7">
              <w:rPr>
                <w:color w:val="000000" w:themeColor="text1"/>
                <w:sz w:val="20"/>
                <w:highlight w:val="yellow"/>
                <w:lang w:val="ru-RU"/>
              </w:rPr>
              <w:t xml:space="preserve"> </w:t>
            </w:r>
            <w:r w:rsidR="004659F7" w:rsidRPr="005D78D7">
              <w:rPr>
                <w:color w:val="000000" w:themeColor="text1"/>
                <w:sz w:val="20"/>
                <w:highlight w:val="yellow"/>
                <w:lang w:val="ru-RU"/>
              </w:rPr>
              <w:t>по крайней мере</w:t>
            </w:r>
            <w:r w:rsidR="00CC2521" w:rsidRPr="005D78D7">
              <w:rPr>
                <w:color w:val="000000" w:themeColor="text1"/>
                <w:sz w:val="20"/>
                <w:highlight w:val="yellow"/>
                <w:lang w:val="ru-RU"/>
              </w:rPr>
              <w:t>,</w:t>
            </w:r>
            <w:r w:rsidR="004659F7" w:rsidRPr="005D78D7">
              <w:rPr>
                <w:color w:val="000000" w:themeColor="text1"/>
                <w:sz w:val="20"/>
                <w:highlight w:val="yellow"/>
                <w:lang w:val="ru-RU"/>
              </w:rPr>
              <w:t xml:space="preserve"> одного уха</w:t>
            </w:r>
            <w:r w:rsidR="00AC0EED" w:rsidRPr="005D78D7">
              <w:rPr>
                <w:color w:val="000000" w:themeColor="text1"/>
                <w:sz w:val="20"/>
                <w:highlight w:val="yellow"/>
                <w:lang w:val="ru-RU"/>
              </w:rPr>
              <w:t>.</w:t>
            </w:r>
            <w:r w:rsidR="00CC2521" w:rsidRPr="005D78D7">
              <w:rPr>
                <w:color w:val="000000" w:themeColor="text1"/>
                <w:sz w:val="20"/>
                <w:highlight w:val="yellow"/>
                <w:lang w:val="ru-RU"/>
              </w:rPr>
              <w:t xml:space="preserve"> </w:t>
            </w:r>
          </w:p>
        </w:tc>
        <w:tc>
          <w:tcPr>
            <w:tcW w:w="1102" w:type="pct"/>
            <w:shd w:val="clear" w:color="auto" w:fill="FFFF00"/>
            <w:tcMar>
              <w:top w:w="40" w:type="dxa"/>
              <w:left w:w="40" w:type="dxa"/>
              <w:bottom w:w="40" w:type="dxa"/>
              <w:right w:w="40" w:type="dxa"/>
            </w:tcMar>
          </w:tcPr>
          <w:p w14:paraId="20AEBA2D" w14:textId="77777777" w:rsidR="00AC0EED" w:rsidRPr="005D78D7" w:rsidRDefault="00AD70A4" w:rsidP="00AA4A28">
            <w:pPr>
              <w:pStyle w:val="Normal1"/>
              <w:rPr>
                <w:color w:val="000000" w:themeColor="text1"/>
                <w:sz w:val="20"/>
                <w:highlight w:val="yellow"/>
                <w:lang w:val="ru-RU"/>
              </w:rPr>
            </w:pPr>
            <w:r w:rsidRPr="005D78D7">
              <w:rPr>
                <w:color w:val="000000" w:themeColor="text1"/>
                <w:sz w:val="20"/>
                <w:highlight w:val="yellow"/>
                <w:lang w:val="ru-RU"/>
              </w:rPr>
              <w:t xml:space="preserve">Взрослые пациенты, включенные в Программу Мониторинга </w:t>
            </w:r>
            <w:r w:rsidR="00AC0EED" w:rsidRPr="005D78D7">
              <w:rPr>
                <w:color w:val="000000" w:themeColor="text1"/>
                <w:sz w:val="20"/>
                <w:highlight w:val="yellow"/>
                <w:lang w:val="ru-RU"/>
              </w:rPr>
              <w:t>(</w:t>
            </w:r>
            <w:r w:rsidRPr="005D78D7">
              <w:rPr>
                <w:color w:val="000000" w:themeColor="text1"/>
                <w:sz w:val="20"/>
                <w:highlight w:val="yellow"/>
                <w:lang w:val="ru-RU"/>
              </w:rPr>
              <w:t>аудиограмма при частоте</w:t>
            </w:r>
            <w:r w:rsidR="00AC0EED" w:rsidRPr="005D78D7">
              <w:rPr>
                <w:color w:val="000000" w:themeColor="text1"/>
                <w:sz w:val="20"/>
                <w:highlight w:val="yellow"/>
                <w:lang w:val="ru-RU"/>
              </w:rPr>
              <w:t xml:space="preserve"> 1, 2, 3, 4, 6 </w:t>
            </w:r>
            <w:r w:rsidRPr="005D78D7">
              <w:rPr>
                <w:color w:val="000000" w:themeColor="text1"/>
                <w:sz w:val="20"/>
                <w:highlight w:val="yellow"/>
                <w:lang w:val="ru-RU"/>
              </w:rPr>
              <w:t>и</w:t>
            </w:r>
            <w:r w:rsidR="00AC0EED" w:rsidRPr="005D78D7">
              <w:rPr>
                <w:color w:val="000000" w:themeColor="text1"/>
                <w:sz w:val="20"/>
                <w:highlight w:val="yellow"/>
                <w:lang w:val="ru-RU"/>
              </w:rPr>
              <w:t xml:space="preserve"> 8 </w:t>
            </w:r>
            <w:r w:rsidRPr="005D78D7">
              <w:rPr>
                <w:color w:val="000000" w:themeColor="text1"/>
                <w:sz w:val="20"/>
                <w:highlight w:val="yellow"/>
                <w:lang w:val="ru-RU"/>
              </w:rPr>
              <w:t>кГц)</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смещение порога слышимости </w:t>
            </w:r>
            <w:r w:rsidR="00AC0EED" w:rsidRPr="005D78D7">
              <w:rPr>
                <w:color w:val="000000" w:themeColor="text1"/>
                <w:sz w:val="20"/>
                <w:highlight w:val="yellow"/>
                <w:lang w:val="ru-RU"/>
              </w:rPr>
              <w:t xml:space="preserve">&gt;25 </w:t>
            </w:r>
            <w:r w:rsidRPr="005D78D7">
              <w:rPr>
                <w:color w:val="000000" w:themeColor="text1"/>
                <w:sz w:val="20"/>
                <w:highlight w:val="yellow"/>
                <w:lang w:val="ru-RU"/>
              </w:rPr>
              <w:t>дБ</w:t>
            </w:r>
            <w:r w:rsidR="002A54DF" w:rsidRPr="005D78D7">
              <w:rPr>
                <w:color w:val="000000" w:themeColor="text1"/>
                <w:sz w:val="20"/>
                <w:highlight w:val="yellow"/>
                <w:lang w:val="ru-RU"/>
              </w:rPr>
              <w:t>, усредненное</w:t>
            </w:r>
            <w:r w:rsidRPr="005D78D7">
              <w:rPr>
                <w:color w:val="000000" w:themeColor="text1"/>
                <w:sz w:val="20"/>
                <w:highlight w:val="yellow"/>
                <w:lang w:val="ru-RU"/>
              </w:rPr>
              <w:t xml:space="preserve"> при проведении </w:t>
            </w:r>
            <w:r w:rsidR="00AC0EED" w:rsidRPr="005D78D7">
              <w:rPr>
                <w:color w:val="000000" w:themeColor="text1"/>
                <w:sz w:val="20"/>
                <w:highlight w:val="yellow"/>
                <w:lang w:val="ru-RU"/>
              </w:rPr>
              <w:t>2</w:t>
            </w:r>
            <w:r w:rsidR="00B4634B" w:rsidRPr="005D78D7">
              <w:rPr>
                <w:color w:val="000000" w:themeColor="text1"/>
                <w:sz w:val="20"/>
                <w:highlight w:val="yellow"/>
                <w:lang w:val="ru-RU"/>
              </w:rPr>
              <w:t>-х непрерывных</w:t>
            </w:r>
            <w:r w:rsidR="00AC0EED" w:rsidRPr="005D78D7">
              <w:rPr>
                <w:color w:val="000000" w:themeColor="text1"/>
                <w:sz w:val="20"/>
                <w:highlight w:val="yellow"/>
                <w:lang w:val="ru-RU"/>
              </w:rPr>
              <w:t xml:space="preserve"> </w:t>
            </w:r>
            <w:r w:rsidR="00B4634B" w:rsidRPr="005D78D7">
              <w:rPr>
                <w:color w:val="000000" w:themeColor="text1"/>
                <w:sz w:val="20"/>
                <w:highlight w:val="yellow"/>
                <w:lang w:val="ru-RU"/>
              </w:rPr>
              <w:t>измерений, по крайней мере, одного уха</w:t>
            </w:r>
            <w:r w:rsidR="00AC0EED" w:rsidRPr="005D78D7">
              <w:rPr>
                <w:color w:val="000000" w:themeColor="text1"/>
                <w:sz w:val="20"/>
                <w:highlight w:val="yellow"/>
                <w:lang w:val="ru-RU"/>
              </w:rPr>
              <w:t>.</w:t>
            </w:r>
          </w:p>
          <w:p w14:paraId="6A291701" w14:textId="77777777" w:rsidR="00AC0EED" w:rsidRPr="005D78D7" w:rsidRDefault="004A6BD7" w:rsidP="00AA4A28">
            <w:pPr>
              <w:pStyle w:val="Normal1"/>
              <w:rPr>
                <w:color w:val="000000" w:themeColor="text1"/>
                <w:sz w:val="20"/>
                <w:highlight w:val="yellow"/>
                <w:lang w:val="ru-RU"/>
              </w:rPr>
            </w:pPr>
            <w:r w:rsidRPr="005D78D7">
              <w:rPr>
                <w:color w:val="000000" w:themeColor="text1"/>
                <w:sz w:val="20"/>
                <w:highlight w:val="yellow"/>
                <w:lang w:val="ru-RU"/>
              </w:rPr>
              <w:t>Взрослые пациенты, не включенные в программу мониторинга</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наличие </w:t>
            </w:r>
            <w:r w:rsidR="002A54DF" w:rsidRPr="005D78D7">
              <w:rPr>
                <w:color w:val="000000" w:themeColor="text1"/>
                <w:sz w:val="20"/>
                <w:highlight w:val="yellow"/>
                <w:lang w:val="ru-RU"/>
              </w:rPr>
              <w:t>нарушения</w:t>
            </w:r>
            <w:r w:rsidRPr="005D78D7">
              <w:rPr>
                <w:color w:val="000000" w:themeColor="text1"/>
                <w:sz w:val="20"/>
                <w:highlight w:val="yellow"/>
                <w:lang w:val="ru-RU"/>
              </w:rPr>
              <w:t xml:space="preserve"> слуха, но</w:t>
            </w:r>
            <w:r w:rsidR="00AC0EED" w:rsidRPr="005D78D7">
              <w:rPr>
                <w:color w:val="000000" w:themeColor="text1"/>
                <w:sz w:val="20"/>
                <w:highlight w:val="yellow"/>
                <w:lang w:val="ru-RU"/>
              </w:rPr>
              <w:t xml:space="preserve"> </w:t>
            </w:r>
            <w:r w:rsidRPr="005D78D7">
              <w:rPr>
                <w:color w:val="000000" w:themeColor="text1"/>
                <w:sz w:val="20"/>
                <w:highlight w:val="yellow"/>
                <w:lang w:val="ru-RU"/>
              </w:rPr>
              <w:t>без показаний к использованию с</w:t>
            </w:r>
            <w:r w:rsidR="002A54DF" w:rsidRPr="005D78D7">
              <w:rPr>
                <w:color w:val="000000" w:themeColor="text1"/>
                <w:sz w:val="20"/>
                <w:highlight w:val="yellow"/>
                <w:lang w:val="ru-RU"/>
              </w:rPr>
              <w:t>лухового аппарата или проведению</w:t>
            </w:r>
            <w:r w:rsidRPr="005D78D7">
              <w:rPr>
                <w:color w:val="000000" w:themeColor="text1"/>
                <w:sz w:val="20"/>
                <w:highlight w:val="yellow"/>
                <w:lang w:val="ru-RU"/>
              </w:rPr>
              <w:t xml:space="preserve"> вмешательства</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ограничение </w:t>
            </w:r>
            <w:r w:rsidR="002A54DF" w:rsidRPr="005D78D7">
              <w:rPr>
                <w:color w:val="000000" w:themeColor="text1"/>
                <w:sz w:val="20"/>
                <w:highlight w:val="yellow"/>
                <w:lang w:val="ru-RU"/>
              </w:rPr>
              <w:t>основных</w:t>
            </w:r>
            <w:r w:rsidRPr="005D78D7">
              <w:rPr>
                <w:color w:val="000000" w:themeColor="text1"/>
                <w:sz w:val="20"/>
                <w:highlight w:val="yellow"/>
                <w:lang w:val="ru-RU"/>
              </w:rPr>
              <w:t xml:space="preserve"> действий по самообслуживанию</w:t>
            </w:r>
            <w:r w:rsidR="00AC0EED" w:rsidRPr="005D78D7">
              <w:rPr>
                <w:color w:val="000000" w:themeColor="text1"/>
                <w:sz w:val="20"/>
                <w:highlight w:val="yellow"/>
                <w:lang w:val="ru-RU"/>
              </w:rPr>
              <w:t>.</w:t>
            </w:r>
          </w:p>
          <w:p w14:paraId="45646637" w14:textId="77777777" w:rsidR="00AC0EED" w:rsidRPr="005D78D7" w:rsidRDefault="004A6BD7" w:rsidP="004A6BD7">
            <w:pPr>
              <w:pStyle w:val="Normal1"/>
              <w:rPr>
                <w:color w:val="000000" w:themeColor="text1"/>
                <w:sz w:val="20"/>
                <w:highlight w:val="yellow"/>
                <w:lang w:val="ru-RU"/>
              </w:rPr>
            </w:pPr>
            <w:r w:rsidRPr="005D78D7">
              <w:rPr>
                <w:color w:val="000000" w:themeColor="text1"/>
                <w:sz w:val="20"/>
                <w:highlight w:val="yellow"/>
                <w:lang w:val="ru-RU"/>
              </w:rPr>
              <w:t xml:space="preserve">Педиатрические пациенты </w:t>
            </w:r>
            <w:r w:rsidR="00AC0EED" w:rsidRPr="005D78D7">
              <w:rPr>
                <w:color w:val="000000" w:themeColor="text1"/>
                <w:sz w:val="20"/>
                <w:highlight w:val="yellow"/>
                <w:lang w:val="ru-RU"/>
              </w:rPr>
              <w:t>(</w:t>
            </w:r>
            <w:r w:rsidRPr="005D78D7">
              <w:rPr>
                <w:color w:val="000000" w:themeColor="text1"/>
                <w:sz w:val="20"/>
                <w:highlight w:val="yellow"/>
                <w:lang w:val="ru-RU"/>
              </w:rPr>
              <w:t>аудиограмма при частоте</w:t>
            </w:r>
            <w:r w:rsidR="00AC0EED" w:rsidRPr="005D78D7">
              <w:rPr>
                <w:color w:val="000000" w:themeColor="text1"/>
                <w:sz w:val="20"/>
                <w:highlight w:val="yellow"/>
                <w:lang w:val="ru-RU"/>
              </w:rPr>
              <w:t xml:space="preserve"> 1, 2, 3, 4, 6 </w:t>
            </w:r>
            <w:r w:rsidRPr="005D78D7">
              <w:rPr>
                <w:color w:val="000000" w:themeColor="text1"/>
                <w:sz w:val="20"/>
                <w:highlight w:val="yellow"/>
                <w:lang w:val="ru-RU"/>
              </w:rPr>
              <w:t>и</w:t>
            </w:r>
            <w:r w:rsidR="00AC0EED" w:rsidRPr="005D78D7">
              <w:rPr>
                <w:color w:val="000000" w:themeColor="text1"/>
                <w:sz w:val="20"/>
                <w:highlight w:val="yellow"/>
                <w:lang w:val="ru-RU"/>
              </w:rPr>
              <w:t xml:space="preserve"> 8 </w:t>
            </w:r>
            <w:r w:rsidRPr="005D78D7">
              <w:rPr>
                <w:color w:val="000000" w:themeColor="text1"/>
                <w:sz w:val="20"/>
                <w:highlight w:val="yellow"/>
                <w:lang w:val="ru-RU"/>
              </w:rPr>
              <w:t>кГц</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смещение порога слышимости </w:t>
            </w:r>
            <w:r w:rsidR="00AC0EED" w:rsidRPr="005D78D7">
              <w:rPr>
                <w:color w:val="000000" w:themeColor="text1"/>
                <w:sz w:val="20"/>
                <w:highlight w:val="yellow"/>
                <w:lang w:val="ru-RU"/>
              </w:rPr>
              <w:t xml:space="preserve">&gt;20 </w:t>
            </w:r>
            <w:r w:rsidRPr="005D78D7">
              <w:rPr>
                <w:color w:val="000000" w:themeColor="text1"/>
                <w:sz w:val="20"/>
                <w:highlight w:val="yellow"/>
                <w:lang w:val="ru-RU"/>
              </w:rPr>
              <w:t xml:space="preserve">дБ при частоте </w:t>
            </w:r>
            <w:r w:rsidR="00AC0EED" w:rsidRPr="005D78D7">
              <w:rPr>
                <w:color w:val="000000" w:themeColor="text1"/>
                <w:sz w:val="20"/>
                <w:highlight w:val="yellow"/>
                <w:lang w:val="ru-RU"/>
              </w:rPr>
              <w:t xml:space="preserve">4 </w:t>
            </w:r>
            <w:r w:rsidRPr="005D78D7">
              <w:rPr>
                <w:color w:val="000000" w:themeColor="text1"/>
                <w:sz w:val="20"/>
                <w:highlight w:val="yellow"/>
                <w:lang w:val="ru-RU"/>
              </w:rPr>
              <w:t>кГц и выше, по крайней мере, одного уха</w:t>
            </w:r>
            <w:r w:rsidR="00AC0EED" w:rsidRPr="005D78D7">
              <w:rPr>
                <w:color w:val="000000" w:themeColor="text1"/>
                <w:sz w:val="20"/>
                <w:highlight w:val="yellow"/>
                <w:lang w:val="ru-RU"/>
              </w:rPr>
              <w:t>.</w:t>
            </w:r>
          </w:p>
        </w:tc>
        <w:tc>
          <w:tcPr>
            <w:tcW w:w="1102" w:type="pct"/>
            <w:shd w:val="clear" w:color="auto" w:fill="FFFF00"/>
            <w:tcMar>
              <w:top w:w="40" w:type="dxa"/>
              <w:left w:w="40" w:type="dxa"/>
              <w:bottom w:w="40" w:type="dxa"/>
              <w:right w:w="40" w:type="dxa"/>
            </w:tcMar>
          </w:tcPr>
          <w:p w14:paraId="37B2388D" w14:textId="77777777" w:rsidR="00AC0EED" w:rsidRPr="005D78D7" w:rsidRDefault="00FA4B05" w:rsidP="00AA4A28">
            <w:pPr>
              <w:pStyle w:val="Normal1"/>
              <w:rPr>
                <w:color w:val="000000" w:themeColor="text1"/>
                <w:sz w:val="20"/>
                <w:highlight w:val="yellow"/>
                <w:lang w:val="ru-RU"/>
              </w:rPr>
            </w:pPr>
            <w:r w:rsidRPr="005D78D7">
              <w:rPr>
                <w:color w:val="000000" w:themeColor="text1"/>
                <w:sz w:val="20"/>
                <w:highlight w:val="yellow"/>
                <w:lang w:val="ru-RU"/>
              </w:rPr>
              <w:t xml:space="preserve">Взрослые пациенты, включенные в Программу Мониторинга </w:t>
            </w:r>
            <w:r w:rsidR="00AC0EED" w:rsidRPr="005D78D7">
              <w:rPr>
                <w:color w:val="000000" w:themeColor="text1"/>
                <w:sz w:val="20"/>
                <w:highlight w:val="yellow"/>
                <w:lang w:val="ru-RU"/>
              </w:rPr>
              <w:t>(</w:t>
            </w:r>
            <w:r w:rsidRPr="005D78D7">
              <w:rPr>
                <w:color w:val="000000" w:themeColor="text1"/>
                <w:sz w:val="20"/>
                <w:highlight w:val="yellow"/>
                <w:lang w:val="ru-RU"/>
              </w:rPr>
              <w:t>аудиограмма при частоте</w:t>
            </w:r>
            <w:r w:rsidR="00AC0EED" w:rsidRPr="005D78D7">
              <w:rPr>
                <w:color w:val="000000" w:themeColor="text1"/>
                <w:sz w:val="20"/>
                <w:highlight w:val="yellow"/>
                <w:lang w:val="ru-RU"/>
              </w:rPr>
              <w:t xml:space="preserve"> 1, 2, 3, 4, 6 </w:t>
            </w:r>
            <w:r w:rsidRPr="005D78D7">
              <w:rPr>
                <w:color w:val="000000" w:themeColor="text1"/>
                <w:sz w:val="20"/>
                <w:highlight w:val="yellow"/>
                <w:lang w:val="ru-RU"/>
              </w:rPr>
              <w:t>и</w:t>
            </w:r>
            <w:r w:rsidR="00AC0EED" w:rsidRPr="005D78D7">
              <w:rPr>
                <w:color w:val="000000" w:themeColor="text1"/>
                <w:sz w:val="20"/>
                <w:highlight w:val="yellow"/>
                <w:lang w:val="ru-RU"/>
              </w:rPr>
              <w:t xml:space="preserve"> 8 </w:t>
            </w:r>
            <w:r w:rsidRPr="005D78D7">
              <w:rPr>
                <w:color w:val="000000" w:themeColor="text1"/>
                <w:sz w:val="20"/>
                <w:highlight w:val="yellow"/>
                <w:lang w:val="ru-RU"/>
              </w:rPr>
              <w:t>кГц)</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смещение порога слышимости </w:t>
            </w:r>
            <w:r w:rsidR="00AC0EED" w:rsidRPr="005D78D7">
              <w:rPr>
                <w:color w:val="000000" w:themeColor="text1"/>
                <w:sz w:val="20"/>
                <w:highlight w:val="yellow"/>
                <w:lang w:val="ru-RU"/>
              </w:rPr>
              <w:t xml:space="preserve">&gt;25 </w:t>
            </w:r>
            <w:r w:rsidR="002A54DF" w:rsidRPr="005D78D7">
              <w:rPr>
                <w:color w:val="000000" w:themeColor="text1"/>
                <w:sz w:val="20"/>
                <w:highlight w:val="yellow"/>
                <w:lang w:val="ru-RU"/>
              </w:rPr>
              <w:t>дБ, усредненное</w:t>
            </w:r>
            <w:r w:rsidRPr="005D78D7">
              <w:rPr>
                <w:color w:val="000000" w:themeColor="text1"/>
                <w:sz w:val="20"/>
                <w:highlight w:val="yellow"/>
                <w:lang w:val="ru-RU"/>
              </w:rPr>
              <w:t xml:space="preserve"> при проведении 3-х непрерывных измерений, по крайней мере, одного уха</w:t>
            </w:r>
            <w:r w:rsidR="00AC0EED" w:rsidRPr="005D78D7">
              <w:rPr>
                <w:color w:val="000000" w:themeColor="text1"/>
                <w:sz w:val="20"/>
                <w:highlight w:val="yellow"/>
                <w:lang w:val="ru-RU"/>
              </w:rPr>
              <w:t xml:space="preserve">; </w:t>
            </w:r>
            <w:r w:rsidRPr="005D78D7">
              <w:rPr>
                <w:color w:val="000000" w:themeColor="text1"/>
                <w:sz w:val="20"/>
                <w:highlight w:val="yellow"/>
                <w:lang w:val="ru-RU"/>
              </w:rPr>
              <w:t>показание к терапевтическому вмешательству</w:t>
            </w:r>
            <w:r w:rsidR="00AC0EED" w:rsidRPr="005D78D7">
              <w:rPr>
                <w:color w:val="000000" w:themeColor="text1"/>
                <w:sz w:val="20"/>
                <w:highlight w:val="yellow"/>
                <w:lang w:val="ru-RU"/>
              </w:rPr>
              <w:t>.</w:t>
            </w:r>
          </w:p>
          <w:p w14:paraId="4B305AA1" w14:textId="77777777" w:rsidR="00AC0EED" w:rsidRPr="005D78D7" w:rsidRDefault="00FA4B05" w:rsidP="00AA4A28">
            <w:pPr>
              <w:pStyle w:val="Normal1"/>
              <w:rPr>
                <w:color w:val="000000" w:themeColor="text1"/>
                <w:sz w:val="20"/>
                <w:highlight w:val="yellow"/>
                <w:lang w:val="ru-RU"/>
              </w:rPr>
            </w:pPr>
            <w:r w:rsidRPr="005D78D7">
              <w:rPr>
                <w:color w:val="000000" w:themeColor="text1"/>
                <w:sz w:val="20"/>
                <w:highlight w:val="yellow"/>
                <w:lang w:val="ru-RU"/>
              </w:rPr>
              <w:t>Взрослые пациенты, не включенные в программу мониторинга</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наличие </w:t>
            </w:r>
            <w:r w:rsidR="002A54DF" w:rsidRPr="005D78D7">
              <w:rPr>
                <w:color w:val="000000" w:themeColor="text1"/>
                <w:sz w:val="20"/>
                <w:highlight w:val="yellow"/>
                <w:lang w:val="ru-RU"/>
              </w:rPr>
              <w:t xml:space="preserve">нарушения </w:t>
            </w:r>
            <w:r w:rsidRPr="005D78D7">
              <w:rPr>
                <w:color w:val="000000" w:themeColor="text1"/>
                <w:sz w:val="20"/>
                <w:highlight w:val="yellow"/>
                <w:lang w:val="ru-RU"/>
              </w:rPr>
              <w:t>слуха с показаниями к использованию слухового аппарата или проведения вмешательства</w:t>
            </w:r>
            <w:r w:rsidR="00AC0EED" w:rsidRPr="005D78D7">
              <w:rPr>
                <w:color w:val="000000" w:themeColor="text1"/>
                <w:sz w:val="20"/>
                <w:highlight w:val="yellow"/>
                <w:lang w:val="ru-RU"/>
              </w:rPr>
              <w:t xml:space="preserve">; </w:t>
            </w:r>
            <w:r w:rsidRPr="005D78D7">
              <w:rPr>
                <w:color w:val="000000" w:themeColor="text1"/>
                <w:sz w:val="20"/>
                <w:highlight w:val="yellow"/>
                <w:lang w:val="ru-RU"/>
              </w:rPr>
              <w:t>ограничение действий по самообслуживанию</w:t>
            </w:r>
            <w:r w:rsidR="00AC0EED" w:rsidRPr="005D78D7">
              <w:rPr>
                <w:color w:val="000000" w:themeColor="text1"/>
                <w:sz w:val="20"/>
                <w:highlight w:val="yellow"/>
                <w:lang w:val="ru-RU"/>
              </w:rPr>
              <w:t>.</w:t>
            </w:r>
          </w:p>
          <w:p w14:paraId="1911B16D" w14:textId="77777777" w:rsidR="00AC0EED" w:rsidRPr="005D78D7" w:rsidRDefault="00FA4B05" w:rsidP="006C7A4C">
            <w:pPr>
              <w:pStyle w:val="Normal1"/>
              <w:rPr>
                <w:color w:val="000000" w:themeColor="text1"/>
                <w:sz w:val="20"/>
                <w:highlight w:val="yellow"/>
                <w:lang w:val="ru-RU"/>
              </w:rPr>
            </w:pPr>
            <w:r w:rsidRPr="005D78D7">
              <w:rPr>
                <w:color w:val="000000" w:themeColor="text1"/>
                <w:sz w:val="20"/>
                <w:highlight w:val="yellow"/>
                <w:lang w:val="ru-RU"/>
              </w:rPr>
              <w:t xml:space="preserve">Педиатрические пациенты </w:t>
            </w:r>
            <w:r w:rsidR="00AC0EED" w:rsidRPr="005D78D7">
              <w:rPr>
                <w:color w:val="000000" w:themeColor="text1"/>
                <w:sz w:val="20"/>
                <w:highlight w:val="yellow"/>
                <w:lang w:val="ru-RU"/>
              </w:rPr>
              <w:t>(</w:t>
            </w:r>
            <w:r w:rsidRPr="005D78D7">
              <w:rPr>
                <w:color w:val="000000" w:themeColor="text1"/>
                <w:sz w:val="20"/>
                <w:highlight w:val="yellow"/>
                <w:lang w:val="ru-RU"/>
              </w:rPr>
              <w:t>аудиограмма при частоте</w:t>
            </w:r>
            <w:r w:rsidR="00AC0EED" w:rsidRPr="005D78D7">
              <w:rPr>
                <w:color w:val="000000" w:themeColor="text1"/>
                <w:sz w:val="20"/>
                <w:highlight w:val="yellow"/>
                <w:lang w:val="ru-RU"/>
              </w:rPr>
              <w:t xml:space="preserve"> 1, 2, 3, 4, 6 </w:t>
            </w:r>
            <w:r w:rsidRPr="005D78D7">
              <w:rPr>
                <w:color w:val="000000" w:themeColor="text1"/>
                <w:sz w:val="20"/>
                <w:highlight w:val="yellow"/>
                <w:lang w:val="ru-RU"/>
              </w:rPr>
              <w:t>и</w:t>
            </w:r>
            <w:r w:rsidR="00AC0EED" w:rsidRPr="005D78D7">
              <w:rPr>
                <w:color w:val="000000" w:themeColor="text1"/>
                <w:sz w:val="20"/>
                <w:highlight w:val="yellow"/>
                <w:lang w:val="ru-RU"/>
              </w:rPr>
              <w:t xml:space="preserve"> 8</w:t>
            </w:r>
            <w:r w:rsidRPr="005D78D7">
              <w:rPr>
                <w:color w:val="000000" w:themeColor="text1"/>
                <w:sz w:val="20"/>
                <w:highlight w:val="yellow"/>
                <w:lang w:val="ru-RU"/>
              </w:rPr>
              <w:t xml:space="preserve"> кГц</w:t>
            </w:r>
            <w:r w:rsidR="00AC0EED" w:rsidRPr="005D78D7">
              <w:rPr>
                <w:color w:val="000000" w:themeColor="text1"/>
                <w:sz w:val="20"/>
                <w:highlight w:val="yellow"/>
                <w:lang w:val="ru-RU"/>
              </w:rPr>
              <w:t xml:space="preserve">): </w:t>
            </w:r>
            <w:r w:rsidRPr="005D78D7">
              <w:rPr>
                <w:color w:val="000000" w:themeColor="text1"/>
                <w:sz w:val="20"/>
                <w:highlight w:val="yellow"/>
                <w:lang w:val="ru-RU"/>
              </w:rPr>
              <w:t>существенная потеря слуха для показаний к проведению терапевтического вмешательства</w:t>
            </w:r>
            <w:r w:rsidR="00AC0EED" w:rsidRPr="005D78D7">
              <w:rPr>
                <w:color w:val="000000" w:themeColor="text1"/>
                <w:sz w:val="20"/>
                <w:highlight w:val="yellow"/>
                <w:lang w:val="ru-RU"/>
              </w:rPr>
              <w:t xml:space="preserve">, </w:t>
            </w:r>
            <w:r w:rsidRPr="005D78D7">
              <w:rPr>
                <w:color w:val="000000" w:themeColor="text1"/>
                <w:sz w:val="20"/>
                <w:highlight w:val="yellow"/>
                <w:lang w:val="ru-RU"/>
              </w:rPr>
              <w:t>включая использование слухового аппарата</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смещение порога слышимости </w:t>
            </w:r>
            <w:r w:rsidR="00AC0EED" w:rsidRPr="005D78D7">
              <w:rPr>
                <w:color w:val="000000" w:themeColor="text1"/>
                <w:sz w:val="20"/>
                <w:highlight w:val="yellow"/>
                <w:lang w:val="ru-RU"/>
              </w:rPr>
              <w:t xml:space="preserve">&gt;20 </w:t>
            </w:r>
            <w:r w:rsidRPr="005D78D7">
              <w:rPr>
                <w:color w:val="000000" w:themeColor="text1"/>
                <w:sz w:val="20"/>
                <w:highlight w:val="yellow"/>
                <w:lang w:val="ru-RU"/>
              </w:rPr>
              <w:t>дБ при частоте</w:t>
            </w:r>
            <w:r w:rsidR="00AC0EED" w:rsidRPr="005D78D7">
              <w:rPr>
                <w:color w:val="000000" w:themeColor="text1"/>
                <w:sz w:val="20"/>
                <w:highlight w:val="yellow"/>
                <w:lang w:val="ru-RU"/>
              </w:rPr>
              <w:t xml:space="preserve"> 3 </w:t>
            </w:r>
            <w:r w:rsidRPr="005D78D7">
              <w:rPr>
                <w:color w:val="000000" w:themeColor="text1"/>
                <w:sz w:val="20"/>
                <w:highlight w:val="yellow"/>
                <w:lang w:val="ru-RU"/>
              </w:rPr>
              <w:t xml:space="preserve">кГц и выше, по крайней мере, </w:t>
            </w:r>
            <w:r w:rsidRPr="005D78D7">
              <w:rPr>
                <w:color w:val="000000" w:themeColor="text1"/>
                <w:sz w:val="20"/>
                <w:highlight w:val="yellow"/>
                <w:lang w:val="ru-RU"/>
              </w:rPr>
              <w:lastRenderedPageBreak/>
              <w:t>одного уха</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показания к </w:t>
            </w:r>
            <w:r w:rsidR="006C7A4C" w:rsidRPr="005D78D7">
              <w:rPr>
                <w:color w:val="000000" w:themeColor="text1"/>
                <w:sz w:val="20"/>
                <w:highlight w:val="yellow"/>
                <w:lang w:val="ru-RU"/>
              </w:rPr>
              <w:t>оказанию дополнительной помощи</w:t>
            </w:r>
            <w:r w:rsidRPr="005D78D7">
              <w:rPr>
                <w:color w:val="000000" w:themeColor="text1"/>
                <w:sz w:val="20"/>
                <w:highlight w:val="yellow"/>
                <w:lang w:val="ru-RU"/>
              </w:rPr>
              <w:t xml:space="preserve"> </w:t>
            </w:r>
            <w:r w:rsidR="006C7A4C" w:rsidRPr="005D78D7">
              <w:rPr>
                <w:color w:val="000000" w:themeColor="text1"/>
                <w:sz w:val="20"/>
                <w:highlight w:val="yellow"/>
                <w:lang w:val="ru-RU"/>
              </w:rPr>
              <w:t>для развития речевых и языковых навыков</w:t>
            </w:r>
            <w:r w:rsidR="00AC0EED" w:rsidRPr="005D78D7">
              <w:rPr>
                <w:color w:val="000000" w:themeColor="text1"/>
                <w:sz w:val="20"/>
                <w:highlight w:val="yellow"/>
                <w:lang w:val="ru-RU"/>
              </w:rPr>
              <w:t>.</w:t>
            </w:r>
          </w:p>
        </w:tc>
        <w:tc>
          <w:tcPr>
            <w:tcW w:w="1102" w:type="pct"/>
            <w:shd w:val="clear" w:color="auto" w:fill="FFFF00"/>
            <w:tcMar>
              <w:top w:w="40" w:type="dxa"/>
              <w:left w:w="40" w:type="dxa"/>
              <w:bottom w:w="40" w:type="dxa"/>
              <w:right w:w="40" w:type="dxa"/>
            </w:tcMar>
          </w:tcPr>
          <w:p w14:paraId="56D05B64" w14:textId="3173CCB4" w:rsidR="00AC0EED" w:rsidRPr="005D78D7" w:rsidRDefault="00FA4B05" w:rsidP="00AA4A28">
            <w:pPr>
              <w:pStyle w:val="Normal1"/>
              <w:rPr>
                <w:color w:val="000000" w:themeColor="text1"/>
                <w:sz w:val="20"/>
                <w:highlight w:val="yellow"/>
                <w:lang w:val="ru-RU"/>
              </w:rPr>
            </w:pPr>
            <w:r w:rsidRPr="005D78D7">
              <w:rPr>
                <w:color w:val="000000" w:themeColor="text1"/>
                <w:sz w:val="20"/>
                <w:highlight w:val="yellow"/>
                <w:lang w:val="ru-RU"/>
              </w:rPr>
              <w:lastRenderedPageBreak/>
              <w:t>Взрослые пациенты</w:t>
            </w:r>
            <w:r w:rsidR="00AC0EED" w:rsidRPr="005D78D7">
              <w:rPr>
                <w:color w:val="000000" w:themeColor="text1"/>
                <w:sz w:val="20"/>
                <w:highlight w:val="yellow"/>
                <w:lang w:val="ru-RU"/>
              </w:rPr>
              <w:t xml:space="preserve">: </w:t>
            </w:r>
            <w:r w:rsidR="005517F0" w:rsidRPr="005D78D7">
              <w:rPr>
                <w:color w:val="000000" w:themeColor="text1"/>
                <w:sz w:val="20"/>
                <w:highlight w:val="yellow"/>
                <w:lang w:val="ru-RU"/>
              </w:rPr>
              <w:t>глубокая двустороння</w:t>
            </w:r>
            <w:r w:rsidRPr="005D78D7">
              <w:rPr>
                <w:color w:val="000000" w:themeColor="text1"/>
                <w:sz w:val="20"/>
                <w:highlight w:val="yellow"/>
                <w:lang w:val="ru-RU"/>
              </w:rPr>
              <w:t>я потеря слуха</w:t>
            </w:r>
            <w:r w:rsidR="00AC0EED" w:rsidRPr="005D78D7">
              <w:rPr>
                <w:color w:val="000000" w:themeColor="text1"/>
                <w:sz w:val="20"/>
                <w:highlight w:val="yellow"/>
                <w:lang w:val="ru-RU"/>
              </w:rPr>
              <w:t xml:space="preserve"> (</w:t>
            </w:r>
            <w:r w:rsidRPr="005D78D7">
              <w:rPr>
                <w:color w:val="000000" w:themeColor="text1"/>
                <w:sz w:val="20"/>
                <w:highlight w:val="yellow"/>
                <w:lang w:val="ru-RU"/>
              </w:rPr>
              <w:t>Порог</w:t>
            </w:r>
            <w:r w:rsidR="00AC0EED" w:rsidRPr="005D78D7">
              <w:rPr>
                <w:color w:val="000000" w:themeColor="text1"/>
                <w:sz w:val="20"/>
                <w:highlight w:val="yellow"/>
                <w:lang w:val="ru-RU"/>
              </w:rPr>
              <w:t xml:space="preserve"> &gt;80 </w:t>
            </w:r>
            <w:r w:rsidRPr="005D78D7">
              <w:rPr>
                <w:color w:val="000000" w:themeColor="text1"/>
                <w:sz w:val="20"/>
                <w:highlight w:val="yellow"/>
                <w:lang w:val="ru-RU"/>
              </w:rPr>
              <w:t>дБ</w:t>
            </w:r>
            <w:r w:rsidR="00AC0EED" w:rsidRPr="005D78D7">
              <w:rPr>
                <w:color w:val="000000" w:themeColor="text1"/>
                <w:sz w:val="20"/>
                <w:highlight w:val="yellow"/>
                <w:lang w:val="ru-RU"/>
              </w:rPr>
              <w:t xml:space="preserve"> </w:t>
            </w:r>
            <w:r w:rsidRPr="005D78D7">
              <w:rPr>
                <w:color w:val="000000" w:themeColor="text1"/>
                <w:sz w:val="20"/>
                <w:highlight w:val="yellow"/>
                <w:lang w:val="ru-RU"/>
              </w:rPr>
              <w:t>при</w:t>
            </w:r>
            <w:r w:rsidR="006C7A4C" w:rsidRPr="005D78D7">
              <w:rPr>
                <w:color w:val="000000" w:themeColor="text1"/>
                <w:sz w:val="20"/>
                <w:highlight w:val="yellow"/>
                <w:lang w:val="ru-RU"/>
              </w:rPr>
              <w:t xml:space="preserve"> частоте</w:t>
            </w:r>
            <w:r w:rsidRPr="005D78D7">
              <w:rPr>
                <w:color w:val="000000" w:themeColor="text1"/>
                <w:sz w:val="20"/>
                <w:highlight w:val="yellow"/>
                <w:lang w:val="ru-RU"/>
              </w:rPr>
              <w:t xml:space="preserve"> </w:t>
            </w:r>
            <w:r w:rsidR="00AC0EED" w:rsidRPr="005D78D7">
              <w:rPr>
                <w:color w:val="000000" w:themeColor="text1"/>
                <w:sz w:val="20"/>
                <w:highlight w:val="yellow"/>
                <w:lang w:val="ru-RU"/>
              </w:rPr>
              <w:t xml:space="preserve">2 </w:t>
            </w:r>
            <w:r w:rsidR="006C7A4C" w:rsidRPr="005D78D7">
              <w:rPr>
                <w:color w:val="000000" w:themeColor="text1"/>
                <w:sz w:val="20"/>
                <w:highlight w:val="yellow"/>
                <w:lang w:val="ru-RU"/>
              </w:rPr>
              <w:t>кГц  и выше</w:t>
            </w:r>
            <w:r w:rsidR="00AC0EED" w:rsidRPr="005D78D7">
              <w:rPr>
                <w:color w:val="000000" w:themeColor="text1"/>
                <w:sz w:val="20"/>
                <w:highlight w:val="yellow"/>
                <w:lang w:val="ru-RU"/>
              </w:rPr>
              <w:t xml:space="preserve">); </w:t>
            </w:r>
            <w:r w:rsidR="006C7A4C" w:rsidRPr="005D78D7">
              <w:rPr>
                <w:color w:val="000000" w:themeColor="text1"/>
                <w:sz w:val="20"/>
                <w:highlight w:val="yellow"/>
                <w:lang w:val="ru-RU"/>
              </w:rPr>
              <w:t xml:space="preserve">слух не </w:t>
            </w:r>
            <w:r w:rsidR="000377AE" w:rsidRPr="005D78D7">
              <w:rPr>
                <w:color w:val="000000" w:themeColor="text1"/>
                <w:sz w:val="20"/>
                <w:highlight w:val="yellow"/>
                <w:lang w:val="ru-RU"/>
              </w:rPr>
              <w:t>подлежит восстановлению</w:t>
            </w:r>
            <w:r w:rsidR="006C7A4C" w:rsidRPr="005D78D7">
              <w:rPr>
                <w:color w:val="000000" w:themeColor="text1"/>
                <w:sz w:val="20"/>
                <w:highlight w:val="yellow"/>
                <w:lang w:val="ru-RU"/>
              </w:rPr>
              <w:t xml:space="preserve"> </w:t>
            </w:r>
          </w:p>
          <w:p w14:paraId="124EFF65" w14:textId="496BCFEB" w:rsidR="00AC0EED" w:rsidRPr="005D78D7" w:rsidRDefault="006C7A4C" w:rsidP="006C7A4C">
            <w:pPr>
              <w:pStyle w:val="Normal1"/>
              <w:rPr>
                <w:color w:val="000000" w:themeColor="text1"/>
                <w:sz w:val="20"/>
                <w:highlight w:val="yellow"/>
                <w:lang w:val="ru-RU"/>
              </w:rPr>
            </w:pPr>
            <w:r w:rsidRPr="005D78D7">
              <w:rPr>
                <w:color w:val="000000" w:themeColor="text1"/>
                <w:sz w:val="20"/>
                <w:highlight w:val="yellow"/>
                <w:lang w:val="ru-RU"/>
              </w:rPr>
              <w:t>Педиатрические пациенты</w:t>
            </w:r>
            <w:r w:rsidR="00AC0EED" w:rsidRPr="005D78D7">
              <w:rPr>
                <w:color w:val="000000" w:themeColor="text1"/>
                <w:sz w:val="20"/>
                <w:highlight w:val="yellow"/>
                <w:lang w:val="ru-RU"/>
              </w:rPr>
              <w:t xml:space="preserve">: </w:t>
            </w:r>
            <w:proofErr w:type="spellStart"/>
            <w:r w:rsidRPr="005D78D7">
              <w:rPr>
                <w:color w:val="000000" w:themeColor="text1"/>
                <w:sz w:val="20"/>
                <w:highlight w:val="yellow"/>
                <w:lang w:val="ru-RU"/>
              </w:rPr>
              <w:t>аудиологические</w:t>
            </w:r>
            <w:proofErr w:type="spellEnd"/>
            <w:r w:rsidRPr="005D78D7">
              <w:rPr>
                <w:color w:val="000000" w:themeColor="text1"/>
                <w:sz w:val="20"/>
                <w:highlight w:val="yellow"/>
                <w:lang w:val="ru-RU"/>
              </w:rPr>
              <w:t xml:space="preserve"> показания к </w:t>
            </w:r>
            <w:r w:rsidR="005517F0" w:rsidRPr="005D78D7">
              <w:rPr>
                <w:color w:val="000000" w:themeColor="text1"/>
                <w:sz w:val="20"/>
                <w:highlight w:val="yellow"/>
                <w:lang w:val="ru-RU"/>
              </w:rPr>
              <w:t xml:space="preserve">применению </w:t>
            </w:r>
            <w:proofErr w:type="spellStart"/>
            <w:r w:rsidR="005517F0" w:rsidRPr="005D78D7">
              <w:rPr>
                <w:color w:val="000000" w:themeColor="text1"/>
                <w:sz w:val="20"/>
                <w:highlight w:val="yellow"/>
                <w:lang w:val="ru-RU"/>
              </w:rPr>
              <w:t>кохлеарного</w:t>
            </w:r>
            <w:proofErr w:type="spellEnd"/>
            <w:r w:rsidR="005517F0" w:rsidRPr="005D78D7">
              <w:rPr>
                <w:color w:val="000000" w:themeColor="text1"/>
                <w:sz w:val="20"/>
                <w:highlight w:val="yellow"/>
                <w:lang w:val="ru-RU"/>
              </w:rPr>
              <w:t xml:space="preserve"> импланта</w:t>
            </w:r>
            <w:r w:rsidRPr="005D78D7">
              <w:rPr>
                <w:color w:val="000000" w:themeColor="text1"/>
                <w:sz w:val="20"/>
                <w:highlight w:val="yellow"/>
                <w:lang w:val="ru-RU"/>
              </w:rPr>
              <w:t>та и дополнительной помощи для развития речевых и языковых навыков</w:t>
            </w:r>
            <w:r w:rsidR="00AC0EED" w:rsidRPr="005D78D7">
              <w:rPr>
                <w:color w:val="000000" w:themeColor="text1"/>
                <w:sz w:val="20"/>
                <w:highlight w:val="yellow"/>
                <w:lang w:val="ru-RU"/>
              </w:rPr>
              <w:t>.</w:t>
            </w:r>
            <w:r w:rsidRPr="005D78D7">
              <w:rPr>
                <w:color w:val="000000" w:themeColor="text1"/>
                <w:sz w:val="20"/>
                <w:highlight w:val="yellow"/>
                <w:lang w:val="ru-RU"/>
              </w:rPr>
              <w:t xml:space="preserve"> </w:t>
            </w:r>
          </w:p>
        </w:tc>
      </w:tr>
      <w:tr w:rsidR="00AC0EED" w:rsidRPr="005D78D7" w14:paraId="44651138" w14:textId="77777777" w:rsidTr="005D78D7">
        <w:tc>
          <w:tcPr>
            <w:tcW w:w="591" w:type="pct"/>
            <w:tcBorders>
              <w:left w:val="single" w:sz="8" w:space="0" w:color="000000"/>
              <w:right w:val="single" w:sz="8" w:space="0" w:color="000000"/>
            </w:tcBorders>
            <w:shd w:val="clear" w:color="auto" w:fill="FFFF00"/>
            <w:tcMar>
              <w:top w:w="100" w:type="dxa"/>
              <w:left w:w="100" w:type="dxa"/>
              <w:bottom w:w="100" w:type="dxa"/>
              <w:right w:w="100" w:type="dxa"/>
            </w:tcMar>
          </w:tcPr>
          <w:p w14:paraId="0B51005F" w14:textId="77777777" w:rsidR="00AC0EED" w:rsidRPr="005D78D7" w:rsidRDefault="002F767E" w:rsidP="00AA4A28">
            <w:pPr>
              <w:pStyle w:val="Normal1"/>
              <w:rPr>
                <w:color w:val="000000" w:themeColor="text1"/>
                <w:sz w:val="20"/>
                <w:highlight w:val="yellow"/>
                <w:lang w:val="ru-RU"/>
              </w:rPr>
            </w:pPr>
            <w:r w:rsidRPr="005D78D7">
              <w:rPr>
                <w:color w:val="000000" w:themeColor="text1"/>
                <w:sz w:val="20"/>
                <w:highlight w:val="yellow"/>
                <w:lang w:val="ru-RU"/>
              </w:rPr>
              <w:lastRenderedPageBreak/>
              <w:t>Действия</w:t>
            </w:r>
          </w:p>
        </w:tc>
        <w:tc>
          <w:tcPr>
            <w:tcW w:w="1102" w:type="pct"/>
            <w:tcBorders>
              <w:top w:val="single" w:sz="8" w:space="0" w:color="000000"/>
              <w:left w:val="single" w:sz="8" w:space="0" w:color="000000"/>
              <w:right w:val="single" w:sz="8" w:space="0" w:color="000000"/>
            </w:tcBorders>
            <w:shd w:val="clear" w:color="auto" w:fill="FFFF00"/>
            <w:tcMar>
              <w:top w:w="100" w:type="dxa"/>
              <w:left w:w="100" w:type="dxa"/>
              <w:bottom w:w="100" w:type="dxa"/>
              <w:right w:w="100" w:type="dxa"/>
            </w:tcMar>
          </w:tcPr>
          <w:p w14:paraId="3D87F47C" w14:textId="77777777" w:rsidR="00AC0EED" w:rsidRPr="005D78D7" w:rsidRDefault="00CC2521" w:rsidP="00CC2521">
            <w:pPr>
              <w:pStyle w:val="Normal1"/>
              <w:rPr>
                <w:color w:val="000000" w:themeColor="text1"/>
                <w:sz w:val="20"/>
                <w:highlight w:val="yellow"/>
              </w:rPr>
            </w:pPr>
            <w:r w:rsidRPr="005D78D7">
              <w:rPr>
                <w:color w:val="000000" w:themeColor="text1"/>
                <w:sz w:val="20"/>
                <w:highlight w:val="yellow"/>
                <w:lang w:val="ru-RU"/>
              </w:rPr>
              <w:t>Продолжите назначение инъекционного препарата</w:t>
            </w:r>
            <w:r w:rsidR="00AC0EED" w:rsidRPr="005D78D7">
              <w:rPr>
                <w:color w:val="000000" w:themeColor="text1"/>
                <w:sz w:val="20"/>
                <w:highlight w:val="yellow"/>
              </w:rPr>
              <w:t>.</w:t>
            </w:r>
          </w:p>
        </w:tc>
        <w:tc>
          <w:tcPr>
            <w:tcW w:w="1102" w:type="pct"/>
            <w:tcBorders>
              <w:right w:val="single" w:sz="8" w:space="0" w:color="000000"/>
            </w:tcBorders>
            <w:shd w:val="clear" w:color="auto" w:fill="FFFF00"/>
            <w:tcMar>
              <w:top w:w="100" w:type="dxa"/>
              <w:left w:w="100" w:type="dxa"/>
              <w:bottom w:w="100" w:type="dxa"/>
              <w:right w:w="100" w:type="dxa"/>
            </w:tcMar>
          </w:tcPr>
          <w:p w14:paraId="23BB06D3" w14:textId="77777777" w:rsidR="00AC0EED" w:rsidRPr="005D78D7" w:rsidRDefault="00CC2521" w:rsidP="00CC2521">
            <w:pPr>
              <w:pStyle w:val="Normal1"/>
              <w:rPr>
                <w:color w:val="000000" w:themeColor="text1"/>
                <w:sz w:val="20"/>
                <w:highlight w:val="yellow"/>
                <w:lang w:val="ru-RU"/>
              </w:rPr>
            </w:pPr>
            <w:r w:rsidRPr="005D78D7">
              <w:rPr>
                <w:color w:val="000000" w:themeColor="text1"/>
                <w:sz w:val="20"/>
                <w:highlight w:val="yellow"/>
                <w:lang w:val="ru-RU"/>
              </w:rPr>
              <w:t>Продолжите назначение инъекционного препарата</w:t>
            </w:r>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 Рассмотрите вопрос уменьшения частоты  назначения инъекционного препарата, при вероятности дальнейшего прогрессирования потери слуха</w:t>
            </w:r>
            <w:r w:rsidR="00AC0EED" w:rsidRPr="005D78D7">
              <w:rPr>
                <w:color w:val="000000" w:themeColor="text1"/>
                <w:sz w:val="20"/>
                <w:highlight w:val="yellow"/>
                <w:lang w:val="ru-RU"/>
              </w:rPr>
              <w:t xml:space="preserve">. </w:t>
            </w:r>
            <w:r w:rsidRPr="005D78D7">
              <w:rPr>
                <w:color w:val="000000" w:themeColor="text1"/>
                <w:sz w:val="20"/>
                <w:highlight w:val="yellow"/>
                <w:lang w:val="ru-RU"/>
              </w:rPr>
              <w:t>Обсудите с пациентом риск и преимущества применения инъекционного препарата</w:t>
            </w:r>
            <w:r w:rsidR="00AC0EED" w:rsidRPr="005D78D7">
              <w:rPr>
                <w:color w:val="000000" w:themeColor="text1"/>
                <w:sz w:val="20"/>
                <w:highlight w:val="yellow"/>
                <w:lang w:val="ru-RU"/>
              </w:rPr>
              <w:t>.</w:t>
            </w:r>
          </w:p>
        </w:tc>
        <w:tc>
          <w:tcPr>
            <w:tcW w:w="1102" w:type="pct"/>
            <w:tcBorders>
              <w:right w:val="single" w:sz="8" w:space="0" w:color="000000"/>
            </w:tcBorders>
            <w:shd w:val="clear" w:color="auto" w:fill="FFFF00"/>
            <w:tcMar>
              <w:top w:w="100" w:type="dxa"/>
              <w:left w:w="100" w:type="dxa"/>
              <w:bottom w:w="100" w:type="dxa"/>
              <w:right w:w="100" w:type="dxa"/>
            </w:tcMar>
          </w:tcPr>
          <w:p w14:paraId="590194F5" w14:textId="77777777" w:rsidR="00AC0EED" w:rsidRPr="005D78D7" w:rsidRDefault="00CC2521" w:rsidP="00AA69CD">
            <w:pPr>
              <w:pStyle w:val="Normal1"/>
              <w:rPr>
                <w:color w:val="000000" w:themeColor="text1"/>
                <w:sz w:val="20"/>
                <w:highlight w:val="yellow"/>
                <w:lang w:val="ru-RU"/>
              </w:rPr>
            </w:pPr>
            <w:r w:rsidRPr="005D78D7">
              <w:rPr>
                <w:color w:val="000000" w:themeColor="text1"/>
                <w:sz w:val="20"/>
                <w:highlight w:val="yellow"/>
                <w:lang w:val="ru-RU"/>
              </w:rPr>
              <w:t xml:space="preserve">Рассмотрите вопрос отмены или уменьшения частоты  назначения инъекционного препарата </w:t>
            </w:r>
            <w:r w:rsidR="00AC0EED" w:rsidRPr="005D78D7">
              <w:rPr>
                <w:color w:val="000000" w:themeColor="text1"/>
                <w:sz w:val="20"/>
                <w:highlight w:val="yellow"/>
                <w:lang w:val="ru-RU"/>
              </w:rPr>
              <w:t>(</w:t>
            </w:r>
            <w:r w:rsidRPr="005D78D7">
              <w:rPr>
                <w:color w:val="000000" w:themeColor="text1"/>
                <w:sz w:val="20"/>
                <w:highlight w:val="yellow"/>
                <w:lang w:val="ru-RU"/>
              </w:rPr>
              <w:t>например,</w:t>
            </w:r>
            <w:r w:rsidR="00AC0EED" w:rsidRPr="005D78D7">
              <w:rPr>
                <w:color w:val="000000" w:themeColor="text1"/>
                <w:sz w:val="20"/>
                <w:highlight w:val="yellow"/>
                <w:lang w:val="ru-RU"/>
              </w:rPr>
              <w:t xml:space="preserve"> </w:t>
            </w:r>
            <w:proofErr w:type="spellStart"/>
            <w:r w:rsidRPr="005D78D7">
              <w:rPr>
                <w:color w:val="000000" w:themeColor="text1"/>
                <w:sz w:val="20"/>
                <w:highlight w:val="yellow"/>
                <w:lang w:val="ru-RU"/>
              </w:rPr>
              <w:t>пн</w:t>
            </w:r>
            <w:proofErr w:type="spellEnd"/>
            <w:r w:rsidRPr="005D78D7">
              <w:rPr>
                <w:color w:val="000000" w:themeColor="text1"/>
                <w:sz w:val="20"/>
                <w:highlight w:val="yellow"/>
                <w:lang w:val="ru-RU"/>
              </w:rPr>
              <w:t>-ср-</w:t>
            </w:r>
            <w:proofErr w:type="spellStart"/>
            <w:r w:rsidRPr="005D78D7">
              <w:rPr>
                <w:color w:val="000000" w:themeColor="text1"/>
                <w:sz w:val="20"/>
                <w:highlight w:val="yellow"/>
                <w:lang w:val="ru-RU"/>
              </w:rPr>
              <w:t>пт</w:t>
            </w:r>
            <w:proofErr w:type="spellEnd"/>
            <w:r w:rsidR="00AC0EED" w:rsidRPr="005D78D7">
              <w:rPr>
                <w:color w:val="000000" w:themeColor="text1"/>
                <w:sz w:val="20"/>
                <w:highlight w:val="yellow"/>
                <w:lang w:val="ru-RU"/>
              </w:rPr>
              <w:t xml:space="preserve">). </w:t>
            </w:r>
            <w:r w:rsidRPr="005D78D7">
              <w:rPr>
                <w:color w:val="000000" w:themeColor="text1"/>
                <w:sz w:val="20"/>
                <w:highlight w:val="yellow"/>
                <w:lang w:val="ru-RU"/>
              </w:rPr>
              <w:t xml:space="preserve">Обсудите с пациентом риск и преимущества </w:t>
            </w:r>
            <w:r w:rsidR="00AA69CD" w:rsidRPr="005D78D7">
              <w:rPr>
                <w:color w:val="000000" w:themeColor="text1"/>
                <w:sz w:val="20"/>
                <w:highlight w:val="yellow"/>
                <w:lang w:val="ru-RU"/>
              </w:rPr>
              <w:t xml:space="preserve">дальнейшего </w:t>
            </w:r>
            <w:r w:rsidRPr="005D78D7">
              <w:rPr>
                <w:color w:val="000000" w:themeColor="text1"/>
                <w:sz w:val="20"/>
                <w:highlight w:val="yellow"/>
                <w:lang w:val="ru-RU"/>
              </w:rPr>
              <w:t>применения инъекционного препарата.</w:t>
            </w:r>
            <w:r w:rsidR="00AA69CD" w:rsidRPr="005D78D7">
              <w:rPr>
                <w:color w:val="000000" w:themeColor="text1"/>
                <w:sz w:val="20"/>
                <w:highlight w:val="yellow"/>
                <w:lang w:val="ru-RU"/>
              </w:rPr>
              <w:t xml:space="preserve"> </w:t>
            </w:r>
          </w:p>
        </w:tc>
        <w:tc>
          <w:tcPr>
            <w:tcW w:w="1102" w:type="pct"/>
            <w:tcBorders>
              <w:right w:val="single" w:sz="8" w:space="0" w:color="000000"/>
            </w:tcBorders>
            <w:shd w:val="clear" w:color="auto" w:fill="FFFF00"/>
            <w:tcMar>
              <w:top w:w="100" w:type="dxa"/>
              <w:left w:w="100" w:type="dxa"/>
              <w:bottom w:w="100" w:type="dxa"/>
              <w:right w:w="100" w:type="dxa"/>
            </w:tcMar>
          </w:tcPr>
          <w:p w14:paraId="2CBC5FB6" w14:textId="77777777" w:rsidR="00AC0EED" w:rsidRPr="005D78D7" w:rsidRDefault="00AA69CD" w:rsidP="00AA4A28">
            <w:pPr>
              <w:pStyle w:val="Normal1"/>
              <w:rPr>
                <w:color w:val="000000" w:themeColor="text1"/>
                <w:sz w:val="20"/>
                <w:highlight w:val="yellow"/>
                <w:lang w:val="ru-RU"/>
              </w:rPr>
            </w:pPr>
            <w:r w:rsidRPr="005D78D7">
              <w:rPr>
                <w:color w:val="000000" w:themeColor="text1"/>
                <w:sz w:val="20"/>
                <w:highlight w:val="yellow"/>
                <w:lang w:val="ru-RU"/>
              </w:rPr>
              <w:t xml:space="preserve">Рассмотрите вопрос </w:t>
            </w:r>
            <w:r w:rsidR="002A54DF" w:rsidRPr="005D78D7">
              <w:rPr>
                <w:color w:val="000000" w:themeColor="text1"/>
                <w:sz w:val="20"/>
                <w:highlight w:val="yellow"/>
                <w:lang w:val="ru-RU"/>
              </w:rPr>
              <w:t>продолж</w:t>
            </w:r>
            <w:r w:rsidRPr="005D78D7">
              <w:rPr>
                <w:color w:val="000000" w:themeColor="text1"/>
                <w:sz w:val="20"/>
                <w:highlight w:val="yellow"/>
                <w:lang w:val="ru-RU"/>
              </w:rPr>
              <w:t>ения использования инъекционного препарата, если пациент хорошо переносит препарат</w:t>
            </w:r>
            <w:r w:rsidR="00AC0EED" w:rsidRPr="005D78D7">
              <w:rPr>
                <w:color w:val="000000" w:themeColor="text1"/>
                <w:sz w:val="20"/>
                <w:highlight w:val="yellow"/>
                <w:lang w:val="ru-RU"/>
              </w:rPr>
              <w:t>.</w:t>
            </w:r>
          </w:p>
          <w:p w14:paraId="51B08163" w14:textId="77777777" w:rsidR="00AC0EED" w:rsidRPr="005D78D7" w:rsidRDefault="00AC0EED" w:rsidP="00AA4A28">
            <w:pPr>
              <w:pStyle w:val="Normal1"/>
              <w:rPr>
                <w:color w:val="000000" w:themeColor="text1"/>
                <w:sz w:val="20"/>
                <w:highlight w:val="yellow"/>
                <w:lang w:val="ru-RU"/>
              </w:rPr>
            </w:pPr>
          </w:p>
          <w:p w14:paraId="7B609C9C" w14:textId="77777777" w:rsidR="00AC0EED" w:rsidRPr="005D78D7" w:rsidRDefault="00AA69CD" w:rsidP="00AA69CD">
            <w:pPr>
              <w:pStyle w:val="Normal1"/>
              <w:rPr>
                <w:color w:val="000000" w:themeColor="text1"/>
                <w:sz w:val="20"/>
                <w:highlight w:val="yellow"/>
                <w:lang w:val="ru-RU"/>
              </w:rPr>
            </w:pPr>
            <w:r w:rsidRPr="005D78D7">
              <w:rPr>
                <w:color w:val="000000" w:themeColor="text1"/>
                <w:sz w:val="20"/>
                <w:highlight w:val="yellow"/>
                <w:lang w:val="ru-RU"/>
              </w:rPr>
              <w:t>Рассмотрите вопрос отмены инъекционного препарата, если его применение влияет на усиление звона в ушах и ухудшение нарушения вестибулярного аппарата</w:t>
            </w:r>
            <w:r w:rsidR="00AC0EED" w:rsidRPr="005D78D7">
              <w:rPr>
                <w:color w:val="000000" w:themeColor="text1"/>
                <w:sz w:val="20"/>
                <w:highlight w:val="yellow"/>
                <w:lang w:val="ru-RU"/>
              </w:rPr>
              <w:t xml:space="preserve">. </w:t>
            </w:r>
          </w:p>
        </w:tc>
      </w:tr>
    </w:tbl>
    <w:p w14:paraId="7452779E" w14:textId="3EB77CC2" w:rsidR="00AC0EED" w:rsidRPr="00337B47" w:rsidRDefault="00777C03" w:rsidP="00AC0EED">
      <w:pPr>
        <w:pStyle w:val="ListBullet"/>
        <w:numPr>
          <w:ilvl w:val="0"/>
          <w:numId w:val="0"/>
        </w:numPr>
        <w:rPr>
          <w:lang w:val="ru-RU"/>
        </w:rPr>
      </w:pPr>
      <w:r w:rsidRPr="005D78D7">
        <w:rPr>
          <w:highlight w:val="yellow"/>
          <w:lang w:val="ru-RU"/>
        </w:rPr>
        <w:t>*</w:t>
      </w:r>
      <w:r w:rsidR="00E9159D" w:rsidRPr="005D78D7">
        <w:rPr>
          <w:highlight w:val="yellow"/>
          <w:lang w:val="ru-RU"/>
        </w:rPr>
        <w:t>Общие Критерии Терминологии для Нежелательны</w:t>
      </w:r>
      <w:r w:rsidR="005517F0" w:rsidRPr="005D78D7">
        <w:rPr>
          <w:highlight w:val="yellow"/>
          <w:lang w:val="ru-RU"/>
        </w:rPr>
        <w:t>х Явлений Национального Институт</w:t>
      </w:r>
      <w:r w:rsidR="00E9159D" w:rsidRPr="005D78D7">
        <w:rPr>
          <w:highlight w:val="yellow"/>
          <w:lang w:val="ru-RU"/>
        </w:rPr>
        <w:t>а Рака</w:t>
      </w:r>
      <w:r w:rsidRPr="005D78D7">
        <w:rPr>
          <w:highlight w:val="yellow"/>
          <w:lang w:val="ru-RU"/>
        </w:rPr>
        <w:t xml:space="preserve">, </w:t>
      </w:r>
      <w:r w:rsidR="00E9159D" w:rsidRPr="005D78D7">
        <w:rPr>
          <w:highlight w:val="yellow"/>
          <w:lang w:val="ru-RU"/>
        </w:rPr>
        <w:t>версия</w:t>
      </w:r>
      <w:r w:rsidRPr="005D78D7">
        <w:rPr>
          <w:highlight w:val="yellow"/>
          <w:lang w:val="ru-RU"/>
        </w:rPr>
        <w:t>.4.03</w:t>
      </w:r>
      <w:r w:rsidR="00E9159D" w:rsidRPr="005D78D7">
        <w:rPr>
          <w:highlight w:val="yellow"/>
          <w:lang w:val="ru-RU"/>
        </w:rPr>
        <w:t>,</w:t>
      </w:r>
      <w:r w:rsidRPr="005D78D7">
        <w:rPr>
          <w:highlight w:val="yellow"/>
          <w:lang w:val="ru-RU"/>
        </w:rPr>
        <w:t xml:space="preserve"> 14</w:t>
      </w:r>
      <w:r w:rsidR="00E9159D" w:rsidRPr="005D78D7">
        <w:rPr>
          <w:highlight w:val="yellow"/>
          <w:lang w:val="ru-RU"/>
        </w:rPr>
        <w:t xml:space="preserve"> июня </w:t>
      </w:r>
      <w:r w:rsidRPr="005D78D7">
        <w:rPr>
          <w:highlight w:val="yellow"/>
          <w:lang w:val="ru-RU"/>
        </w:rPr>
        <w:t>2010</w:t>
      </w:r>
      <w:r w:rsidR="00E9159D" w:rsidRPr="005D78D7">
        <w:rPr>
          <w:highlight w:val="yellow"/>
          <w:lang w:val="ru-RU"/>
        </w:rPr>
        <w:t>г</w:t>
      </w:r>
      <w:r w:rsidRPr="005D78D7">
        <w:rPr>
          <w:highlight w:val="yellow"/>
          <w:lang w:val="ru-RU"/>
        </w:rPr>
        <w:t>.</w:t>
      </w:r>
    </w:p>
    <w:p w14:paraId="1AC3E648" w14:textId="77777777" w:rsidR="009D6EB1" w:rsidRPr="00337B47" w:rsidRDefault="009D6EB1" w:rsidP="00AC0EED">
      <w:pPr>
        <w:pStyle w:val="ListBullet"/>
        <w:rPr>
          <w:lang w:val="ru-RU"/>
        </w:rPr>
        <w:sectPr w:rsidR="009D6EB1" w:rsidRPr="00337B47" w:rsidSect="00AC0EED">
          <w:pgSz w:w="16839" w:h="11907" w:orient="landscape" w:code="9"/>
          <w:pgMar w:top="1440" w:right="1440" w:bottom="1440" w:left="1440" w:header="720" w:footer="720" w:gutter="0"/>
          <w:cols w:space="720"/>
          <w:docGrid w:linePitch="299"/>
        </w:sectPr>
      </w:pPr>
    </w:p>
    <w:p w14:paraId="686611A0" w14:textId="77777777" w:rsidR="009D6EB1" w:rsidRPr="00C944EA" w:rsidRDefault="004B37B0" w:rsidP="00FA7F6D">
      <w:pPr>
        <w:jc w:val="both"/>
        <w:rPr>
          <w:highlight w:val="yellow"/>
          <w:lang w:val="ru-RU"/>
        </w:rPr>
      </w:pPr>
      <w:r w:rsidRPr="00C944EA">
        <w:rPr>
          <w:b/>
          <w:highlight w:val="yellow"/>
          <w:lang w:val="ru-RU"/>
        </w:rPr>
        <w:lastRenderedPageBreak/>
        <w:t>Рекомендуемая тактика лечения</w:t>
      </w:r>
      <w:r w:rsidR="009D6EB1" w:rsidRPr="00C944EA">
        <w:rPr>
          <w:b/>
          <w:highlight w:val="yellow"/>
        </w:rPr>
        <w:t>:</w:t>
      </w:r>
    </w:p>
    <w:p w14:paraId="2EBF0D2E" w14:textId="435C27AB" w:rsidR="009D6EB1" w:rsidRPr="00C944EA" w:rsidRDefault="00F11C6E" w:rsidP="00FA7F6D">
      <w:pPr>
        <w:pStyle w:val="ListBullet"/>
        <w:jc w:val="both"/>
        <w:rPr>
          <w:highlight w:val="yellow"/>
          <w:lang w:val="ru-RU"/>
        </w:rPr>
      </w:pPr>
      <w:r w:rsidRPr="00C944EA">
        <w:rPr>
          <w:highlight w:val="yellow"/>
          <w:lang w:val="ru-RU"/>
        </w:rPr>
        <w:t>Ежемесячная проверка на предмет потери слуха и равновесия</w:t>
      </w:r>
      <w:r w:rsidR="009D6EB1" w:rsidRPr="00C944EA">
        <w:rPr>
          <w:highlight w:val="yellow"/>
          <w:lang w:val="ru-RU"/>
        </w:rPr>
        <w:t xml:space="preserve">. </w:t>
      </w:r>
      <w:r w:rsidRPr="00C944EA">
        <w:rPr>
          <w:highlight w:val="yellow"/>
          <w:lang w:val="ru-RU"/>
        </w:rPr>
        <w:t>Аудиометрию полезно проводить в том случае, если имеется незначительное нарушение слуха</w:t>
      </w:r>
      <w:r w:rsidR="009D6EB1" w:rsidRPr="00C944EA">
        <w:rPr>
          <w:highlight w:val="yellow"/>
          <w:lang w:val="ru-RU"/>
        </w:rPr>
        <w:t>.</w:t>
      </w:r>
    </w:p>
    <w:p w14:paraId="72696052" w14:textId="77777777" w:rsidR="009D6EB1" w:rsidRPr="00C944EA" w:rsidRDefault="00F11C6E" w:rsidP="00FA7F6D">
      <w:pPr>
        <w:pStyle w:val="ListBullet"/>
        <w:jc w:val="both"/>
        <w:rPr>
          <w:highlight w:val="yellow"/>
        </w:rPr>
      </w:pPr>
      <w:r w:rsidRPr="00C944EA">
        <w:rPr>
          <w:highlight w:val="yellow"/>
          <w:lang w:val="ru-RU"/>
        </w:rPr>
        <w:t>Если пациент испытывает существенное нарушение слуха, уменьшите частоту назначения инъекционного препарата до двух или трех раз в</w:t>
      </w:r>
      <w:r w:rsidR="00755F76" w:rsidRPr="00C944EA">
        <w:rPr>
          <w:highlight w:val="yellow"/>
          <w:lang w:val="ru-RU"/>
        </w:rPr>
        <w:t xml:space="preserve"> неделю. Рассмотрите вопрос заме</w:t>
      </w:r>
      <w:r w:rsidRPr="00C944EA">
        <w:rPr>
          <w:highlight w:val="yellow"/>
          <w:lang w:val="ru-RU"/>
        </w:rPr>
        <w:t xml:space="preserve">ны препарата на </w:t>
      </w:r>
      <w:proofErr w:type="spellStart"/>
      <w:r w:rsidRPr="00C944EA">
        <w:rPr>
          <w:highlight w:val="yellow"/>
          <w:lang w:val="ru-RU"/>
        </w:rPr>
        <w:t>капреомицин</w:t>
      </w:r>
      <w:proofErr w:type="spellEnd"/>
      <w:r w:rsidR="009D6EB1" w:rsidRPr="00C944EA">
        <w:rPr>
          <w:highlight w:val="yellow"/>
        </w:rPr>
        <w:t>.</w:t>
      </w:r>
    </w:p>
    <w:p w14:paraId="4FA115FC" w14:textId="74AA2D6F" w:rsidR="009D6EB1" w:rsidRPr="00C944EA" w:rsidRDefault="00B62DB7" w:rsidP="00FA7F6D">
      <w:pPr>
        <w:pStyle w:val="ListBullet"/>
        <w:jc w:val="both"/>
        <w:rPr>
          <w:highlight w:val="yellow"/>
          <w:lang w:val="ru-RU"/>
        </w:rPr>
      </w:pPr>
      <w:r w:rsidRPr="00C944EA">
        <w:rPr>
          <w:highlight w:val="yellow"/>
          <w:lang w:val="ru-RU"/>
        </w:rPr>
        <w:t>При усилении симптомов</w:t>
      </w:r>
      <w:r w:rsidR="006352A3" w:rsidRPr="00C944EA">
        <w:rPr>
          <w:highlight w:val="yellow"/>
          <w:lang w:val="ru-RU"/>
        </w:rPr>
        <w:t>,</w:t>
      </w:r>
      <w:r w:rsidRPr="00C944EA">
        <w:rPr>
          <w:highlight w:val="yellow"/>
          <w:lang w:val="ru-RU"/>
        </w:rPr>
        <w:t xml:space="preserve"> несмотря на корректировку дозы препарата, о</w:t>
      </w:r>
      <w:r w:rsidR="00F11C6E" w:rsidRPr="00C944EA">
        <w:rPr>
          <w:highlight w:val="yellow"/>
          <w:lang w:val="ru-RU"/>
        </w:rPr>
        <w:t>тменит</w:t>
      </w:r>
      <w:r w:rsidRPr="00C944EA">
        <w:rPr>
          <w:highlight w:val="yellow"/>
          <w:lang w:val="ru-RU"/>
        </w:rPr>
        <w:t>е</w:t>
      </w:r>
      <w:r w:rsidR="00F11C6E" w:rsidRPr="00C944EA">
        <w:rPr>
          <w:highlight w:val="yellow"/>
          <w:lang w:val="ru-RU"/>
        </w:rPr>
        <w:t xml:space="preserve"> инъекционный препарат</w:t>
      </w:r>
      <w:r w:rsidR="009D6EB1" w:rsidRPr="00C944EA">
        <w:rPr>
          <w:highlight w:val="yellow"/>
          <w:lang w:val="ru-RU"/>
        </w:rPr>
        <w:t xml:space="preserve">, </w:t>
      </w:r>
      <w:r w:rsidRPr="00C944EA">
        <w:rPr>
          <w:highlight w:val="yellow"/>
          <w:lang w:val="ru-RU"/>
        </w:rPr>
        <w:t xml:space="preserve">а </w:t>
      </w:r>
      <w:r w:rsidR="006352A3" w:rsidRPr="00C944EA">
        <w:rPr>
          <w:highlight w:val="yellow"/>
          <w:lang w:val="ru-RU"/>
        </w:rPr>
        <w:t>также назначьте дополнительные</w:t>
      </w:r>
      <w:r w:rsidR="00F11C6E" w:rsidRPr="00C944EA">
        <w:rPr>
          <w:highlight w:val="yellow"/>
          <w:lang w:val="ru-RU"/>
        </w:rPr>
        <w:t xml:space="preserve"> ПТП для усиления схемы лечения</w:t>
      </w:r>
      <w:r w:rsidR="009D6EB1" w:rsidRPr="00C944EA">
        <w:rPr>
          <w:highlight w:val="yellow"/>
          <w:lang w:val="ru-RU"/>
        </w:rPr>
        <w:t>.</w:t>
      </w:r>
    </w:p>
    <w:p w14:paraId="71D54979" w14:textId="19378B6C" w:rsidR="009D6EB1" w:rsidRPr="00C944EA" w:rsidRDefault="006352A3" w:rsidP="00FA7F6D">
      <w:pPr>
        <w:pStyle w:val="ListBullet"/>
        <w:jc w:val="both"/>
        <w:rPr>
          <w:highlight w:val="yellow"/>
          <w:lang w:val="ru-RU"/>
        </w:rPr>
      </w:pPr>
      <w:r w:rsidRPr="00C944EA">
        <w:rPr>
          <w:highlight w:val="yellow"/>
          <w:lang w:val="ru-RU"/>
        </w:rPr>
        <w:t xml:space="preserve">В зависимости от желания пациента сохранить слух возможна отмена инъекционного препарата, даже если отсутствует необходимый набор дополнительных ПТП для усиления схемы лечения. </w:t>
      </w:r>
    </w:p>
    <w:p w14:paraId="1E709A80" w14:textId="685D95E8" w:rsidR="009D6EB1" w:rsidRPr="00C944EA" w:rsidRDefault="00C93356" w:rsidP="00FA7F6D">
      <w:pPr>
        <w:pStyle w:val="ListBullet"/>
        <w:jc w:val="both"/>
        <w:rPr>
          <w:highlight w:val="yellow"/>
          <w:lang w:val="ru-RU"/>
        </w:rPr>
      </w:pPr>
      <w:r w:rsidRPr="00C944EA">
        <w:rPr>
          <w:highlight w:val="yellow"/>
          <w:lang w:val="ru-RU"/>
        </w:rPr>
        <w:t>При возникновении умеренного или тяжелого головокружения</w:t>
      </w:r>
      <w:r w:rsidR="009D6EB1" w:rsidRPr="00C944EA">
        <w:rPr>
          <w:highlight w:val="yellow"/>
          <w:lang w:val="ru-RU"/>
        </w:rPr>
        <w:t xml:space="preserve">, </w:t>
      </w:r>
      <w:r w:rsidR="00FB0DF4" w:rsidRPr="00C944EA">
        <w:rPr>
          <w:highlight w:val="yellow"/>
          <w:lang w:val="ru-RU"/>
        </w:rPr>
        <w:t>шума</w:t>
      </w:r>
      <w:r w:rsidRPr="00C944EA">
        <w:rPr>
          <w:highlight w:val="yellow"/>
          <w:lang w:val="ru-RU"/>
        </w:rPr>
        <w:t xml:space="preserve"> в ушах или нарушениях вестибулярного аппарата</w:t>
      </w:r>
      <w:r w:rsidR="009D6EB1" w:rsidRPr="00C944EA">
        <w:rPr>
          <w:highlight w:val="yellow"/>
          <w:lang w:val="ru-RU"/>
        </w:rPr>
        <w:t>,</w:t>
      </w:r>
      <w:r w:rsidRPr="00C944EA">
        <w:rPr>
          <w:highlight w:val="yellow"/>
          <w:lang w:val="ru-RU"/>
        </w:rPr>
        <w:t xml:space="preserve"> сопровождаемое или несопровождаемое нарушением слуха</w:t>
      </w:r>
      <w:r w:rsidR="009D6EB1" w:rsidRPr="00C944EA">
        <w:rPr>
          <w:highlight w:val="yellow"/>
          <w:lang w:val="ru-RU"/>
        </w:rPr>
        <w:t xml:space="preserve">, </w:t>
      </w:r>
      <w:r w:rsidRPr="00C944EA">
        <w:rPr>
          <w:highlight w:val="yellow"/>
          <w:lang w:val="ru-RU"/>
        </w:rPr>
        <w:t>рассмотрите вопрос о снижении частоты назначения или отмены инъекционного препарата</w:t>
      </w:r>
      <w:r w:rsidR="009D6EB1" w:rsidRPr="00C944EA">
        <w:rPr>
          <w:highlight w:val="yellow"/>
          <w:lang w:val="ru-RU"/>
        </w:rPr>
        <w:t xml:space="preserve">. </w:t>
      </w:r>
    </w:p>
    <w:p w14:paraId="60E3D792" w14:textId="77777777" w:rsidR="009D6EB1" w:rsidRPr="00337B47" w:rsidRDefault="00456CCC" w:rsidP="009D6EB1">
      <w:pPr>
        <w:pStyle w:val="Normal1"/>
      </w:pPr>
      <w:r w:rsidRPr="00337B47">
        <w:rPr>
          <w:noProof/>
        </w:rPr>
        <w:drawing>
          <wp:inline distT="0" distB="0" distL="0" distR="0" wp14:anchorId="3E049A48" wp14:editId="519FA2E2">
            <wp:extent cx="4016375" cy="3981450"/>
            <wp:effectExtent l="0" t="0" r="0" b="6350"/>
            <wp:docPr id="7"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16375" cy="3981450"/>
                    </a:xfrm>
                    <a:prstGeom prst="rect">
                      <a:avLst/>
                    </a:prstGeom>
                    <a:noFill/>
                    <a:ln>
                      <a:noFill/>
                    </a:ln>
                  </pic:spPr>
                </pic:pic>
              </a:graphicData>
            </a:graphic>
          </wp:inline>
        </w:drawing>
      </w:r>
    </w:p>
    <w:p w14:paraId="1FD1E949" w14:textId="77777777" w:rsidR="009D6EB1" w:rsidRPr="00C944EA" w:rsidRDefault="00B62DB7" w:rsidP="009D6EB1">
      <w:pPr>
        <w:pStyle w:val="Normal1"/>
        <w:rPr>
          <w:sz w:val="20"/>
          <w:highlight w:val="yellow"/>
        </w:rPr>
      </w:pPr>
      <w:r w:rsidRPr="00C944EA">
        <w:rPr>
          <w:sz w:val="20"/>
          <w:highlight w:val="yellow"/>
          <w:lang w:val="ru-RU"/>
        </w:rPr>
        <w:t>Источник</w:t>
      </w:r>
      <w:r w:rsidR="009D6EB1" w:rsidRPr="00C944EA">
        <w:rPr>
          <w:sz w:val="20"/>
          <w:highlight w:val="yellow"/>
        </w:rPr>
        <w:t xml:space="preserve">: Auditory Neuroscience: Making sense of Sound. Accessed June 2013, </w:t>
      </w:r>
      <w:hyperlink r:id="rId23" w:history="1">
        <w:r w:rsidR="009776E6" w:rsidRPr="00C944EA">
          <w:rPr>
            <w:rStyle w:val="Hyperlink"/>
            <w:rFonts w:cs="Arial"/>
            <w:sz w:val="20"/>
            <w:highlight w:val="yellow"/>
          </w:rPr>
          <w:t>http://auditoryneuroscience.com/acoustics/clinical_audiograms</w:t>
        </w:r>
      </w:hyperlink>
      <w:r w:rsidR="009776E6" w:rsidRPr="00C944EA">
        <w:rPr>
          <w:sz w:val="20"/>
          <w:highlight w:val="yellow"/>
        </w:rPr>
        <w:t xml:space="preserve"> </w:t>
      </w:r>
    </w:p>
    <w:p w14:paraId="52EF68EA" w14:textId="77777777" w:rsidR="009D6EB1" w:rsidRPr="00C944EA" w:rsidRDefault="009D6EB1" w:rsidP="009D6EB1">
      <w:pPr>
        <w:pStyle w:val="Normal1"/>
        <w:rPr>
          <w:sz w:val="20"/>
          <w:highlight w:val="yellow"/>
        </w:rPr>
      </w:pPr>
    </w:p>
    <w:p w14:paraId="4598B937" w14:textId="77777777" w:rsidR="009D6EB1" w:rsidRPr="00C944EA" w:rsidRDefault="006420ED" w:rsidP="00FA7F6D">
      <w:pPr>
        <w:jc w:val="both"/>
        <w:rPr>
          <w:b/>
          <w:highlight w:val="yellow"/>
        </w:rPr>
      </w:pPr>
      <w:r w:rsidRPr="00C944EA">
        <w:rPr>
          <w:b/>
          <w:highlight w:val="yellow"/>
          <w:lang w:val="ru-RU"/>
        </w:rPr>
        <w:t>Примечания к аудиограмме</w:t>
      </w:r>
      <w:r w:rsidR="009D6EB1" w:rsidRPr="00C944EA">
        <w:rPr>
          <w:b/>
          <w:highlight w:val="yellow"/>
        </w:rPr>
        <w:t>:</w:t>
      </w:r>
    </w:p>
    <w:p w14:paraId="0F065584" w14:textId="2039F552" w:rsidR="009D6EB1" w:rsidRPr="00C944EA" w:rsidRDefault="005F57A9" w:rsidP="00FA7F6D">
      <w:pPr>
        <w:pStyle w:val="ListBullet"/>
        <w:jc w:val="both"/>
        <w:rPr>
          <w:highlight w:val="yellow"/>
          <w:lang w:val="ru-RU"/>
        </w:rPr>
      </w:pPr>
      <w:r w:rsidRPr="00C944EA">
        <w:rPr>
          <w:highlight w:val="yellow"/>
          <w:lang w:val="ru-RU"/>
        </w:rPr>
        <w:t>На данной</w:t>
      </w:r>
      <w:r w:rsidR="006420ED" w:rsidRPr="00C944EA">
        <w:rPr>
          <w:highlight w:val="yellow"/>
          <w:lang w:val="ru-RU"/>
        </w:rPr>
        <w:t xml:space="preserve"> </w:t>
      </w:r>
      <w:r w:rsidRPr="00C944EA">
        <w:rPr>
          <w:highlight w:val="yellow"/>
          <w:lang w:val="ru-RU"/>
        </w:rPr>
        <w:t>аудиограмме</w:t>
      </w:r>
      <w:r w:rsidR="006420ED" w:rsidRPr="00C944EA">
        <w:rPr>
          <w:highlight w:val="yellow"/>
          <w:lang w:val="ru-RU"/>
        </w:rPr>
        <w:t xml:space="preserve"> </w:t>
      </w:r>
      <w:r w:rsidRPr="00C944EA">
        <w:rPr>
          <w:highlight w:val="yellow"/>
          <w:lang w:val="ru-RU"/>
        </w:rPr>
        <w:t>представл</w:t>
      </w:r>
      <w:r w:rsidR="005517F0" w:rsidRPr="00C944EA">
        <w:rPr>
          <w:highlight w:val="yellow"/>
          <w:lang w:val="ru-RU"/>
        </w:rPr>
        <w:t>е</w:t>
      </w:r>
      <w:r w:rsidRPr="00C944EA">
        <w:rPr>
          <w:highlight w:val="yellow"/>
          <w:lang w:val="ru-RU"/>
        </w:rPr>
        <w:t>но</w:t>
      </w:r>
      <w:r w:rsidR="006420ED" w:rsidRPr="00C944EA">
        <w:rPr>
          <w:highlight w:val="yellow"/>
          <w:lang w:val="ru-RU"/>
        </w:rPr>
        <w:t xml:space="preserve"> нарушение слуха на высоких частотах</w:t>
      </w:r>
      <w:r w:rsidR="009D6EB1" w:rsidRPr="00C944EA">
        <w:rPr>
          <w:highlight w:val="yellow"/>
          <w:lang w:val="ru-RU"/>
        </w:rPr>
        <w:t xml:space="preserve">, </w:t>
      </w:r>
      <w:r w:rsidR="006420ED" w:rsidRPr="00C944EA">
        <w:rPr>
          <w:highlight w:val="yellow"/>
          <w:lang w:val="ru-RU"/>
        </w:rPr>
        <w:t>что часто является первым признаком токсической реакции инъекционных препаратов на слух</w:t>
      </w:r>
      <w:r w:rsidR="009D6EB1" w:rsidRPr="00C944EA">
        <w:rPr>
          <w:highlight w:val="yellow"/>
          <w:lang w:val="ru-RU"/>
        </w:rPr>
        <w:t>.</w:t>
      </w:r>
    </w:p>
    <w:p w14:paraId="010B56F7" w14:textId="051983E2" w:rsidR="009D6EB1" w:rsidRPr="00C944EA" w:rsidRDefault="005F57A9" w:rsidP="00FA7F6D">
      <w:pPr>
        <w:pStyle w:val="ListBullet"/>
        <w:jc w:val="both"/>
        <w:rPr>
          <w:highlight w:val="yellow"/>
          <w:lang w:val="ru-RU"/>
        </w:rPr>
      </w:pPr>
      <w:r w:rsidRPr="00C944EA">
        <w:rPr>
          <w:highlight w:val="yellow"/>
          <w:lang w:val="ru-RU"/>
        </w:rPr>
        <w:lastRenderedPageBreak/>
        <w:t>Пациент с подобной аудиограммо</w:t>
      </w:r>
      <w:r w:rsidR="00755F76" w:rsidRPr="00C944EA">
        <w:rPr>
          <w:highlight w:val="yellow"/>
          <w:lang w:val="ru-RU"/>
        </w:rPr>
        <w:t>й</w:t>
      </w:r>
      <w:r w:rsidRPr="00C944EA">
        <w:rPr>
          <w:highlight w:val="yellow"/>
          <w:lang w:val="ru-RU"/>
        </w:rPr>
        <w:t xml:space="preserve"> все еще может слышать речь други</w:t>
      </w:r>
      <w:r w:rsidR="0077278A" w:rsidRPr="00C944EA">
        <w:rPr>
          <w:highlight w:val="yellow"/>
          <w:lang w:val="ru-RU"/>
        </w:rPr>
        <w:t>х людей. Для понимания разговорной речи</w:t>
      </w:r>
      <w:r w:rsidRPr="00C944EA">
        <w:rPr>
          <w:highlight w:val="yellow"/>
          <w:lang w:val="ru-RU"/>
        </w:rPr>
        <w:t xml:space="preserve"> на</w:t>
      </w:r>
      <w:r w:rsidR="004C455F" w:rsidRPr="00C944EA">
        <w:rPr>
          <w:highlight w:val="yellow"/>
          <w:lang w:val="ru-RU"/>
        </w:rPr>
        <w:t xml:space="preserve">иболее важной является частота </w:t>
      </w:r>
      <w:r w:rsidR="009D6EB1" w:rsidRPr="00C944EA">
        <w:rPr>
          <w:highlight w:val="yellow"/>
          <w:lang w:val="ru-RU"/>
        </w:rPr>
        <w:t xml:space="preserve">2,000 </w:t>
      </w:r>
      <w:r w:rsidRPr="00C944EA">
        <w:rPr>
          <w:highlight w:val="yellow"/>
          <w:lang w:val="ru-RU"/>
        </w:rPr>
        <w:t>Гц</w:t>
      </w:r>
      <w:r w:rsidR="009D6EB1" w:rsidRPr="00C944EA">
        <w:rPr>
          <w:highlight w:val="yellow"/>
          <w:lang w:val="ru-RU"/>
        </w:rPr>
        <w:t xml:space="preserve">; </w:t>
      </w:r>
      <w:r w:rsidR="00317966" w:rsidRPr="00C944EA">
        <w:rPr>
          <w:highlight w:val="yellow"/>
          <w:lang w:val="ru-RU"/>
        </w:rPr>
        <w:t>у пациента наблюдается ум</w:t>
      </w:r>
      <w:r w:rsidR="004C455F" w:rsidRPr="00C944EA">
        <w:rPr>
          <w:highlight w:val="yellow"/>
          <w:lang w:val="ru-RU"/>
        </w:rPr>
        <w:t xml:space="preserve">еренное нарушение слуха </w:t>
      </w:r>
      <w:r w:rsidR="0077278A" w:rsidRPr="00C944EA">
        <w:rPr>
          <w:highlight w:val="yellow"/>
          <w:lang w:val="ru-RU"/>
        </w:rPr>
        <w:t>в данном диапазоне звуковых частот</w:t>
      </w:r>
      <w:r w:rsidR="009D6EB1" w:rsidRPr="00C944EA">
        <w:rPr>
          <w:highlight w:val="yellow"/>
          <w:lang w:val="ru-RU"/>
        </w:rPr>
        <w:t>.</w:t>
      </w:r>
    </w:p>
    <w:p w14:paraId="2B13E313" w14:textId="77777777" w:rsidR="009D6EB1" w:rsidRPr="00C944EA" w:rsidRDefault="00317966" w:rsidP="00FA7F6D">
      <w:pPr>
        <w:pStyle w:val="ListBullet"/>
        <w:jc w:val="both"/>
        <w:rPr>
          <w:highlight w:val="yellow"/>
          <w:lang w:val="ru-RU"/>
        </w:rPr>
      </w:pPr>
      <w:r w:rsidRPr="00C944EA">
        <w:rPr>
          <w:highlight w:val="yellow"/>
          <w:lang w:val="ru-RU"/>
        </w:rPr>
        <w:t>Пациенты часто не замечают нарушение слуха при частоте выше 4,000 Гц</w:t>
      </w:r>
      <w:r w:rsidR="009D6EB1" w:rsidRPr="00C944EA">
        <w:rPr>
          <w:highlight w:val="yellow"/>
          <w:lang w:val="ru-RU"/>
        </w:rPr>
        <w:t>.</w:t>
      </w:r>
    </w:p>
    <w:p w14:paraId="34FB233A" w14:textId="040EF912" w:rsidR="009D6EB1" w:rsidRPr="00C944EA" w:rsidRDefault="00317966" w:rsidP="00FA7F6D">
      <w:pPr>
        <w:pStyle w:val="ListBullet"/>
        <w:jc w:val="both"/>
        <w:rPr>
          <w:highlight w:val="yellow"/>
          <w:lang w:val="ru-RU"/>
        </w:rPr>
      </w:pPr>
      <w:r w:rsidRPr="00C944EA">
        <w:rPr>
          <w:highlight w:val="yellow"/>
          <w:lang w:val="ru-RU"/>
        </w:rPr>
        <w:t>На данной аудиограмме предста</w:t>
      </w:r>
      <w:r w:rsidR="005517F0" w:rsidRPr="00C944EA">
        <w:rPr>
          <w:highlight w:val="yellow"/>
          <w:lang w:val="ru-RU"/>
        </w:rPr>
        <w:t>в</w:t>
      </w:r>
      <w:r w:rsidRPr="00C944EA">
        <w:rPr>
          <w:highlight w:val="yellow"/>
          <w:lang w:val="ru-RU"/>
        </w:rPr>
        <w:t xml:space="preserve">лено нарушение слуха, которое является хорошим примером ситуации, когда </w:t>
      </w:r>
      <w:r w:rsidR="00852210" w:rsidRPr="00C944EA">
        <w:rPr>
          <w:highlight w:val="yellow"/>
          <w:lang w:val="ru-RU"/>
        </w:rPr>
        <w:t>есть показания для временной отмены (или замены</w:t>
      </w:r>
      <w:r w:rsidRPr="00C944EA">
        <w:rPr>
          <w:highlight w:val="yellow"/>
          <w:lang w:val="ru-RU"/>
        </w:rPr>
        <w:t>) противотуберкулезного препарата</w:t>
      </w:r>
      <w:r w:rsidR="009D6EB1" w:rsidRPr="00C944EA">
        <w:rPr>
          <w:highlight w:val="yellow"/>
          <w:lang w:val="ru-RU"/>
        </w:rPr>
        <w:t xml:space="preserve">; </w:t>
      </w:r>
      <w:r w:rsidRPr="00C944EA">
        <w:rPr>
          <w:highlight w:val="yellow"/>
          <w:lang w:val="ru-RU"/>
        </w:rPr>
        <w:t>это может предотвратить дальнейшее снижение слуха</w:t>
      </w:r>
      <w:r w:rsidR="009D6EB1" w:rsidRPr="00C944EA">
        <w:rPr>
          <w:highlight w:val="yellow"/>
          <w:lang w:val="ru-RU"/>
        </w:rPr>
        <w:t>.</w:t>
      </w:r>
    </w:p>
    <w:p w14:paraId="21832673" w14:textId="77777777" w:rsidR="006E7A00" w:rsidRPr="00337B47" w:rsidRDefault="006E7A00" w:rsidP="006E7A00">
      <w:pPr>
        <w:pStyle w:val="ListBullet"/>
        <w:numPr>
          <w:ilvl w:val="0"/>
          <w:numId w:val="0"/>
        </w:numPr>
        <w:rPr>
          <w:lang w:val="ru-RU"/>
        </w:rPr>
      </w:pPr>
    </w:p>
    <w:p w14:paraId="3F66D8B7" w14:textId="77777777" w:rsidR="00C76BBF" w:rsidRPr="00337B47" w:rsidRDefault="00C76BBF" w:rsidP="00C76BBF">
      <w:pPr>
        <w:pStyle w:val="Heading3"/>
        <w:numPr>
          <w:ilvl w:val="2"/>
          <w:numId w:val="0"/>
        </w:numPr>
        <w:spacing w:before="240" w:after="120" w:line="240" w:lineRule="auto"/>
        <w:ind w:left="720" w:hanging="720"/>
        <w:contextualSpacing w:val="0"/>
        <w:rPr>
          <w:color w:val="000000"/>
          <w:szCs w:val="24"/>
          <w:lang w:val="ru-RU"/>
        </w:rPr>
      </w:pPr>
      <w:bookmarkStart w:id="135" w:name="_Toc426105605"/>
      <w:bookmarkStart w:id="136" w:name="_Toc358043292"/>
      <w:r w:rsidRPr="00337B47">
        <w:rPr>
          <w:color w:val="000000"/>
          <w:szCs w:val="24"/>
          <w:lang w:val="ru-RU"/>
        </w:rPr>
        <w:t xml:space="preserve">6.3.7 </w:t>
      </w:r>
      <w:r w:rsidR="00317966" w:rsidRPr="00337B47">
        <w:rPr>
          <w:color w:val="000000"/>
          <w:szCs w:val="24"/>
          <w:lang w:val="ru-RU"/>
        </w:rPr>
        <w:t>Острое повреждение почек</w:t>
      </w:r>
      <w:bookmarkEnd w:id="135"/>
      <w:bookmarkEnd w:id="136"/>
    </w:p>
    <w:p w14:paraId="6794B8E3" w14:textId="77777777" w:rsidR="00C76BBF" w:rsidRPr="00337B47" w:rsidRDefault="00D66922" w:rsidP="00C76BBF">
      <w:pPr>
        <w:rPr>
          <w:b/>
          <w:lang w:val="ru-RU"/>
        </w:rPr>
      </w:pPr>
      <w:r w:rsidRPr="00337B47">
        <w:rPr>
          <w:b/>
          <w:lang w:val="ru-RU"/>
        </w:rPr>
        <w:t>Реакция возможна на ПТП</w:t>
      </w:r>
      <w:r w:rsidR="00C76BBF" w:rsidRPr="00337B47">
        <w:rPr>
          <w:b/>
          <w:lang w:val="ru-RU"/>
        </w:rPr>
        <w:t xml:space="preserve">: </w:t>
      </w:r>
      <w:r w:rsidR="00C76BBF" w:rsidRPr="00337B47">
        <w:rPr>
          <w:b/>
        </w:rPr>
        <w:t>S</w:t>
      </w:r>
      <w:r w:rsidR="00C76BBF" w:rsidRPr="00337B47">
        <w:rPr>
          <w:b/>
          <w:lang w:val="ru-RU"/>
        </w:rPr>
        <w:t xml:space="preserve">, </w:t>
      </w:r>
      <w:r w:rsidR="00C76BBF" w:rsidRPr="00337B47">
        <w:rPr>
          <w:b/>
        </w:rPr>
        <w:t>Km</w:t>
      </w:r>
      <w:r w:rsidR="00C76BBF" w:rsidRPr="00337B47">
        <w:rPr>
          <w:b/>
          <w:lang w:val="ru-RU"/>
        </w:rPr>
        <w:t xml:space="preserve">, </w:t>
      </w:r>
      <w:r w:rsidR="00C76BBF" w:rsidRPr="00337B47">
        <w:rPr>
          <w:b/>
        </w:rPr>
        <w:t>Am</w:t>
      </w:r>
      <w:r w:rsidR="00C76BBF" w:rsidRPr="00337B47">
        <w:rPr>
          <w:b/>
          <w:lang w:val="ru-RU"/>
        </w:rPr>
        <w:t xml:space="preserve">, </w:t>
      </w:r>
      <w:r w:rsidR="00C76BBF" w:rsidRPr="00337B47">
        <w:rPr>
          <w:b/>
        </w:rPr>
        <w:t>Cm</w:t>
      </w:r>
      <w:r w:rsidR="00C76BBF" w:rsidRPr="00337B47">
        <w:rPr>
          <w:b/>
          <w:lang w:val="ru-RU"/>
        </w:rPr>
        <w:t>.</w:t>
      </w:r>
    </w:p>
    <w:p w14:paraId="4F85BAE0" w14:textId="77777777" w:rsidR="00C76BBF" w:rsidRPr="00337B47" w:rsidRDefault="00D66922" w:rsidP="00C76BBF">
      <w:pPr>
        <w:rPr>
          <w:b/>
          <w:lang w:val="ru-RU"/>
        </w:rPr>
      </w:pPr>
      <w:r w:rsidRPr="00337B47">
        <w:rPr>
          <w:b/>
          <w:lang w:val="ru-RU"/>
        </w:rPr>
        <w:t>АРВ препараты, способные вызвать реакцию</w:t>
      </w:r>
      <w:r w:rsidR="00C76BBF" w:rsidRPr="00337B47">
        <w:rPr>
          <w:b/>
          <w:lang w:val="ru-RU"/>
        </w:rPr>
        <w:t xml:space="preserve">: </w:t>
      </w:r>
      <w:r w:rsidR="00C76BBF" w:rsidRPr="00337B47">
        <w:rPr>
          <w:b/>
        </w:rPr>
        <w:t>TDF</w:t>
      </w:r>
      <w:r w:rsidR="00C76BBF" w:rsidRPr="00337B47">
        <w:rPr>
          <w:b/>
          <w:lang w:val="ru-RU"/>
        </w:rPr>
        <w:t xml:space="preserve"> (</w:t>
      </w:r>
      <w:r w:rsidRPr="00337B47">
        <w:rPr>
          <w:b/>
          <w:lang w:val="ru-RU"/>
        </w:rPr>
        <w:t>редко</w:t>
      </w:r>
      <w:r w:rsidR="00C76BBF" w:rsidRPr="00337B47">
        <w:rPr>
          <w:b/>
          <w:lang w:val="ru-RU"/>
        </w:rPr>
        <w:t>).</w:t>
      </w:r>
    </w:p>
    <w:p w14:paraId="585EF81E" w14:textId="17A992A3" w:rsidR="00C76BBF" w:rsidRPr="00337B47" w:rsidRDefault="00D66922" w:rsidP="00FA7F6D">
      <w:pPr>
        <w:pStyle w:val="ListBullet"/>
        <w:spacing w:before="120" w:after="120" w:line="240" w:lineRule="auto"/>
        <w:contextualSpacing w:val="0"/>
        <w:jc w:val="both"/>
        <w:rPr>
          <w:lang w:val="ru-RU"/>
        </w:rPr>
      </w:pPr>
      <w:r w:rsidRPr="00337B47">
        <w:rPr>
          <w:lang w:val="ru-RU"/>
        </w:rPr>
        <w:t>Острое повреждение почек характеризуется острым снижением почечной функции и традиционно классифицир</w:t>
      </w:r>
      <w:r w:rsidR="00EE24C4" w:rsidRPr="00337B47">
        <w:rPr>
          <w:lang w:val="ru-RU"/>
        </w:rPr>
        <w:t>уется как пред-почечная</w:t>
      </w:r>
      <w:r w:rsidRPr="00337B47">
        <w:rPr>
          <w:lang w:val="ru-RU"/>
        </w:rPr>
        <w:t xml:space="preserve"> </w:t>
      </w:r>
      <w:r w:rsidR="00C76BBF" w:rsidRPr="00337B47">
        <w:rPr>
          <w:lang w:val="ru-RU"/>
        </w:rPr>
        <w:t>(</w:t>
      </w:r>
      <w:r w:rsidR="00EE24C4" w:rsidRPr="00337B47">
        <w:rPr>
          <w:color w:val="332E2D"/>
          <w:spacing w:val="2"/>
          <w:shd w:val="clear" w:color="auto" w:fill="FFFFFF"/>
          <w:lang w:val="ru-RU"/>
        </w:rPr>
        <w:t>поражение подачи крови к почке</w:t>
      </w:r>
      <w:r w:rsidR="00C76BBF" w:rsidRPr="00337B47">
        <w:rPr>
          <w:lang w:val="ru-RU"/>
        </w:rPr>
        <w:t xml:space="preserve">), </w:t>
      </w:r>
      <w:r w:rsidRPr="00337B47">
        <w:rPr>
          <w:lang w:val="ru-RU"/>
        </w:rPr>
        <w:t xml:space="preserve">почечная </w:t>
      </w:r>
      <w:r w:rsidR="00C76BBF" w:rsidRPr="00337B47">
        <w:rPr>
          <w:lang w:val="ru-RU"/>
        </w:rPr>
        <w:t>(</w:t>
      </w:r>
      <w:r w:rsidR="00EE24C4" w:rsidRPr="00337B47">
        <w:rPr>
          <w:color w:val="332E2D"/>
          <w:spacing w:val="2"/>
          <w:shd w:val="clear" w:color="auto" w:fill="FFFFFF"/>
          <w:lang w:val="ru-RU"/>
        </w:rPr>
        <w:t>поражение почки непосредственно</w:t>
      </w:r>
      <w:r w:rsidR="00C76BBF" w:rsidRPr="00337B47">
        <w:rPr>
          <w:lang w:val="ru-RU"/>
        </w:rPr>
        <w:t xml:space="preserve">) </w:t>
      </w:r>
      <w:r w:rsidR="00755F76" w:rsidRPr="00337B47">
        <w:rPr>
          <w:lang w:val="ru-RU"/>
        </w:rPr>
        <w:t xml:space="preserve">и </w:t>
      </w:r>
      <w:r w:rsidR="00F10433" w:rsidRPr="00337B47">
        <w:rPr>
          <w:lang w:val="ru-RU"/>
        </w:rPr>
        <w:t>пост</w:t>
      </w:r>
      <w:r w:rsidR="00CB52C1" w:rsidRPr="00337B47">
        <w:rPr>
          <w:lang w:val="ru-RU"/>
        </w:rPr>
        <w:t>-почеч</w:t>
      </w:r>
      <w:r w:rsidR="00F10433" w:rsidRPr="00337B47">
        <w:rPr>
          <w:lang w:val="ru-RU"/>
        </w:rPr>
        <w:t xml:space="preserve">ная </w:t>
      </w:r>
      <w:r w:rsidR="005875E3" w:rsidRPr="00337B47">
        <w:rPr>
          <w:lang w:val="ru-RU"/>
        </w:rPr>
        <w:t>причина</w:t>
      </w:r>
      <w:r w:rsidR="00CB52C1" w:rsidRPr="00337B47">
        <w:rPr>
          <w:lang w:val="ru-RU"/>
        </w:rPr>
        <w:t xml:space="preserve"> </w:t>
      </w:r>
      <w:r w:rsidR="00C76BBF" w:rsidRPr="00337B47">
        <w:rPr>
          <w:lang w:val="ru-RU"/>
        </w:rPr>
        <w:t>(</w:t>
      </w:r>
      <w:r w:rsidR="00CB52C1" w:rsidRPr="00337B47">
        <w:rPr>
          <w:lang w:val="ru-RU"/>
        </w:rPr>
        <w:t>образ</w:t>
      </w:r>
      <w:r w:rsidR="00513A23" w:rsidRPr="00337B47">
        <w:rPr>
          <w:lang w:val="ru-RU"/>
        </w:rPr>
        <w:t>ование закупорки на пути меж</w:t>
      </w:r>
      <w:r w:rsidR="007072CC" w:rsidRPr="00337B47">
        <w:rPr>
          <w:lang w:val="ru-RU"/>
        </w:rPr>
        <w:t>ду уретрой или мочевым пузырем).</w:t>
      </w:r>
      <w:r w:rsidR="00513A23" w:rsidRPr="00337B47">
        <w:rPr>
          <w:lang w:val="ru-RU"/>
        </w:rPr>
        <w:t xml:space="preserve"> </w:t>
      </w:r>
    </w:p>
    <w:p w14:paraId="4E618172" w14:textId="77777777" w:rsidR="00C76BBF" w:rsidRPr="00337B47" w:rsidRDefault="00513A23" w:rsidP="00FA7F6D">
      <w:pPr>
        <w:pStyle w:val="ListBullet"/>
        <w:spacing w:before="120" w:after="120" w:line="240" w:lineRule="auto"/>
        <w:contextualSpacing w:val="0"/>
        <w:jc w:val="both"/>
      </w:pPr>
      <w:r w:rsidRPr="00337B47">
        <w:rPr>
          <w:lang w:val="ru-RU"/>
        </w:rPr>
        <w:t xml:space="preserve">Инъекционные препараты </w:t>
      </w:r>
      <w:r w:rsidR="00C76BBF" w:rsidRPr="00337B47">
        <w:rPr>
          <w:lang w:val="ru-RU"/>
        </w:rPr>
        <w:t>(</w:t>
      </w:r>
      <w:proofErr w:type="spellStart"/>
      <w:r w:rsidRPr="00337B47">
        <w:rPr>
          <w:lang w:val="ru-RU"/>
        </w:rPr>
        <w:t>аминогликозиды</w:t>
      </w:r>
      <w:proofErr w:type="spellEnd"/>
      <w:r w:rsidRPr="00337B47">
        <w:rPr>
          <w:lang w:val="ru-RU"/>
        </w:rPr>
        <w:t xml:space="preserve"> и </w:t>
      </w:r>
      <w:proofErr w:type="spellStart"/>
      <w:r w:rsidRPr="00337B47">
        <w:rPr>
          <w:lang w:val="ru-RU"/>
        </w:rPr>
        <w:t>капреомицин</w:t>
      </w:r>
      <w:proofErr w:type="spellEnd"/>
      <w:r w:rsidR="00C76BBF" w:rsidRPr="00337B47">
        <w:rPr>
          <w:lang w:val="ru-RU"/>
        </w:rPr>
        <w:t xml:space="preserve">) </w:t>
      </w:r>
      <w:r w:rsidR="00C5701F" w:rsidRPr="00337B47">
        <w:rPr>
          <w:lang w:val="ru-RU"/>
        </w:rPr>
        <w:t>чаще всего вызывают острую почечную недостаточность среди больных МЛУ-ТБ</w:t>
      </w:r>
      <w:r w:rsidR="00C76BBF" w:rsidRPr="00337B47">
        <w:rPr>
          <w:lang w:val="ru-RU"/>
        </w:rPr>
        <w:t xml:space="preserve">. </w:t>
      </w:r>
      <w:proofErr w:type="spellStart"/>
      <w:r w:rsidR="00CB52C1" w:rsidRPr="00337B47">
        <w:rPr>
          <w:lang w:val="ru-RU"/>
        </w:rPr>
        <w:t>Капреомицин</w:t>
      </w:r>
      <w:proofErr w:type="spellEnd"/>
      <w:r w:rsidR="00CB52C1" w:rsidRPr="00337B47">
        <w:rPr>
          <w:lang w:val="ru-RU"/>
        </w:rPr>
        <w:t xml:space="preserve"> может быть менее </w:t>
      </w:r>
      <w:proofErr w:type="spellStart"/>
      <w:r w:rsidR="00CB52C1" w:rsidRPr="00337B47">
        <w:rPr>
          <w:lang w:val="ru-RU"/>
        </w:rPr>
        <w:t>нефротоксичен</w:t>
      </w:r>
      <w:proofErr w:type="spellEnd"/>
      <w:r w:rsidR="00CB52C1" w:rsidRPr="00337B47">
        <w:rPr>
          <w:lang w:val="ru-RU"/>
        </w:rPr>
        <w:t xml:space="preserve">, чем </w:t>
      </w:r>
      <w:proofErr w:type="spellStart"/>
      <w:r w:rsidR="00CB52C1" w:rsidRPr="00337B47">
        <w:rPr>
          <w:lang w:val="ru-RU"/>
        </w:rPr>
        <w:t>аминогликозиды</w:t>
      </w:r>
      <w:proofErr w:type="spellEnd"/>
      <w:r w:rsidR="00C76BBF" w:rsidRPr="00337B47">
        <w:t>.</w:t>
      </w:r>
      <w:r w:rsidR="00CB52C1" w:rsidRPr="00337B47">
        <w:rPr>
          <w:lang w:val="ru-RU"/>
        </w:rPr>
        <w:t xml:space="preserve"> </w:t>
      </w:r>
    </w:p>
    <w:p w14:paraId="0DAFD77F" w14:textId="495F8620" w:rsidR="00C76BBF" w:rsidRPr="00C944EA" w:rsidRDefault="00CB52C1" w:rsidP="00FA7F6D">
      <w:pPr>
        <w:pStyle w:val="ListBullet"/>
        <w:spacing w:before="120" w:after="120" w:line="240" w:lineRule="auto"/>
        <w:contextualSpacing w:val="0"/>
        <w:jc w:val="both"/>
        <w:rPr>
          <w:lang w:val="ru-RU"/>
        </w:rPr>
      </w:pPr>
      <w:r w:rsidRPr="00C944EA">
        <w:rPr>
          <w:lang w:val="ru-RU"/>
        </w:rPr>
        <w:t xml:space="preserve">На ранних стадиях </w:t>
      </w:r>
      <w:proofErr w:type="spellStart"/>
      <w:r w:rsidRPr="00C944EA">
        <w:rPr>
          <w:lang w:val="ru-RU"/>
        </w:rPr>
        <w:t>нефротоксичность</w:t>
      </w:r>
      <w:proofErr w:type="spellEnd"/>
      <w:r w:rsidRPr="00C944EA">
        <w:rPr>
          <w:lang w:val="ru-RU"/>
        </w:rPr>
        <w:t xml:space="preserve"> инъекционны</w:t>
      </w:r>
      <w:r w:rsidR="00755F76" w:rsidRPr="00C944EA">
        <w:rPr>
          <w:lang w:val="ru-RU"/>
        </w:rPr>
        <w:t>х препаратов часто протекает бес</w:t>
      </w:r>
      <w:r w:rsidRPr="00C944EA">
        <w:rPr>
          <w:lang w:val="ru-RU"/>
        </w:rPr>
        <w:t xml:space="preserve">симптомно и может диагностироваться с помощью стандартного лабораторного </w:t>
      </w:r>
      <w:r w:rsidR="00755F76" w:rsidRPr="00C944EA">
        <w:rPr>
          <w:lang w:val="ru-RU"/>
        </w:rPr>
        <w:t>теста</w:t>
      </w:r>
      <w:r w:rsidR="00C76BBF" w:rsidRPr="00C944EA">
        <w:rPr>
          <w:lang w:val="ru-RU"/>
        </w:rPr>
        <w:t xml:space="preserve">. </w:t>
      </w:r>
      <w:r w:rsidR="005517F0" w:rsidRPr="00C944EA">
        <w:rPr>
          <w:lang w:val="ru-RU"/>
        </w:rPr>
        <w:t>Почечная недоста</w:t>
      </w:r>
      <w:r w:rsidRPr="00C944EA">
        <w:rPr>
          <w:lang w:val="ru-RU"/>
        </w:rPr>
        <w:t xml:space="preserve">точность в конечной стадии может быть выражена наличием </w:t>
      </w:r>
      <w:r w:rsidR="00C76BBF" w:rsidRPr="00C944EA">
        <w:rPr>
          <w:lang w:val="ru-RU"/>
        </w:rPr>
        <w:t xml:space="preserve"> </w:t>
      </w:r>
      <w:proofErr w:type="spellStart"/>
      <w:r w:rsidRPr="00C944EA">
        <w:rPr>
          <w:lang w:val="ru-RU"/>
        </w:rPr>
        <w:t>олигурии</w:t>
      </w:r>
      <w:proofErr w:type="spellEnd"/>
      <w:r w:rsidR="00C76BBF" w:rsidRPr="00C944EA">
        <w:rPr>
          <w:lang w:val="ru-RU"/>
        </w:rPr>
        <w:t>/</w:t>
      </w:r>
      <w:r w:rsidRPr="00C944EA">
        <w:rPr>
          <w:lang w:val="ru-RU"/>
        </w:rPr>
        <w:t xml:space="preserve">анурии </w:t>
      </w:r>
      <w:r w:rsidR="005C28BE" w:rsidRPr="00C944EA">
        <w:rPr>
          <w:lang w:val="ru-RU"/>
        </w:rPr>
        <w:t>или признаков объемной перегрузки, включая периферический отек и затрудненное дыхание</w:t>
      </w:r>
      <w:r w:rsidR="00C76BBF" w:rsidRPr="00C944EA">
        <w:rPr>
          <w:lang w:val="ru-RU"/>
        </w:rPr>
        <w:t xml:space="preserve">. </w:t>
      </w:r>
      <w:r w:rsidR="005C28BE" w:rsidRPr="00C944EA">
        <w:rPr>
          <w:lang w:val="ru-RU"/>
        </w:rPr>
        <w:t>Изменение психического состояния в результате урем</w:t>
      </w:r>
      <w:r w:rsidR="00755F76" w:rsidRPr="00C944EA">
        <w:rPr>
          <w:lang w:val="ru-RU"/>
        </w:rPr>
        <w:t>ии или изменение уровня электрол</w:t>
      </w:r>
      <w:r w:rsidR="005C28BE" w:rsidRPr="00C944EA">
        <w:rPr>
          <w:lang w:val="ru-RU"/>
        </w:rPr>
        <w:t xml:space="preserve">итного баланса проявляется на поздней стадии. </w:t>
      </w:r>
    </w:p>
    <w:p w14:paraId="2DEAD7E3" w14:textId="77777777" w:rsidR="00C76BBF" w:rsidRPr="00C944EA" w:rsidRDefault="005C28BE" w:rsidP="00FA7F6D">
      <w:pPr>
        <w:pStyle w:val="ListBullet"/>
        <w:spacing w:before="120" w:after="120" w:line="240" w:lineRule="auto"/>
        <w:contextualSpacing w:val="0"/>
        <w:jc w:val="both"/>
        <w:rPr>
          <w:lang w:val="ru-RU"/>
        </w:rPr>
      </w:pPr>
      <w:r w:rsidRPr="00C944EA">
        <w:rPr>
          <w:lang w:val="ru-RU"/>
        </w:rPr>
        <w:t>Другие распространенные причины острой почечной недостаточности</w:t>
      </w:r>
      <w:r w:rsidR="00C76BBF" w:rsidRPr="00C944EA">
        <w:rPr>
          <w:lang w:val="ru-RU"/>
        </w:rPr>
        <w:t>:</w:t>
      </w:r>
    </w:p>
    <w:p w14:paraId="2568F483" w14:textId="77777777" w:rsidR="00C76BBF" w:rsidRPr="00C944EA" w:rsidRDefault="005C28BE" w:rsidP="00FA7F6D">
      <w:pPr>
        <w:pStyle w:val="ListBullet2"/>
        <w:tabs>
          <w:tab w:val="clear" w:pos="720"/>
        </w:tabs>
        <w:spacing w:before="120" w:after="120" w:line="240" w:lineRule="auto"/>
        <w:contextualSpacing w:val="0"/>
        <w:jc w:val="both"/>
        <w:rPr>
          <w:lang w:val="ru-RU"/>
        </w:rPr>
      </w:pPr>
      <w:r w:rsidRPr="00C944EA">
        <w:rPr>
          <w:lang w:val="ru-RU"/>
        </w:rPr>
        <w:t xml:space="preserve">Этиология </w:t>
      </w:r>
      <w:proofErr w:type="spellStart"/>
      <w:r w:rsidRPr="00C944EA">
        <w:rPr>
          <w:lang w:val="ru-RU"/>
        </w:rPr>
        <w:t>предпочечн</w:t>
      </w:r>
      <w:r w:rsidR="00076F80" w:rsidRPr="00C944EA">
        <w:rPr>
          <w:lang w:val="ru-RU"/>
        </w:rPr>
        <w:t>ых</w:t>
      </w:r>
      <w:proofErr w:type="spellEnd"/>
      <w:r w:rsidR="00076F80" w:rsidRPr="00C944EA">
        <w:rPr>
          <w:lang w:val="ru-RU"/>
        </w:rPr>
        <w:t xml:space="preserve"> причин</w:t>
      </w:r>
      <w:r w:rsidRPr="00C944EA">
        <w:rPr>
          <w:lang w:val="ru-RU"/>
        </w:rPr>
        <w:t xml:space="preserve"> включает </w:t>
      </w:r>
      <w:r w:rsidR="00076F80" w:rsidRPr="00C944EA">
        <w:rPr>
          <w:lang w:val="ru-RU"/>
        </w:rPr>
        <w:t>уменьшение объема циркулирующей крови  в результате обезвоживания орг</w:t>
      </w:r>
      <w:r w:rsidR="000377AE" w:rsidRPr="00C944EA">
        <w:rPr>
          <w:lang w:val="ru-RU"/>
        </w:rPr>
        <w:t>анизма по причине рвоты или диа</w:t>
      </w:r>
      <w:r w:rsidR="00076F80" w:rsidRPr="00C944EA">
        <w:rPr>
          <w:lang w:val="ru-RU"/>
        </w:rPr>
        <w:t>реи как проявления побочных эффектов на противотуберкулезную терапию</w:t>
      </w:r>
      <w:r w:rsidR="00C76BBF" w:rsidRPr="00C944EA">
        <w:rPr>
          <w:lang w:val="ru-RU"/>
        </w:rPr>
        <w:t xml:space="preserve">. </w:t>
      </w:r>
      <w:r w:rsidR="00125F0D" w:rsidRPr="00C944EA">
        <w:rPr>
          <w:lang w:val="ru-RU"/>
        </w:rPr>
        <w:t>Развитие гипотензии</w:t>
      </w:r>
      <w:r w:rsidR="00076F80" w:rsidRPr="00C944EA">
        <w:rPr>
          <w:lang w:val="ru-RU"/>
        </w:rPr>
        <w:t xml:space="preserve"> </w:t>
      </w:r>
      <w:r w:rsidR="00125F0D" w:rsidRPr="00C944EA">
        <w:rPr>
          <w:lang w:val="ru-RU"/>
        </w:rPr>
        <w:t xml:space="preserve">у пациентов в критическом состоянии также может вызвать функциональные изменения </w:t>
      </w:r>
      <w:proofErr w:type="spellStart"/>
      <w:r w:rsidR="00125F0D" w:rsidRPr="00C944EA">
        <w:rPr>
          <w:lang w:val="ru-RU"/>
        </w:rPr>
        <w:t>предпочечной</w:t>
      </w:r>
      <w:proofErr w:type="spellEnd"/>
      <w:r w:rsidR="00125F0D" w:rsidRPr="00C944EA">
        <w:rPr>
          <w:lang w:val="ru-RU"/>
        </w:rPr>
        <w:t xml:space="preserve"> проблемы</w:t>
      </w:r>
      <w:r w:rsidR="00C76BBF" w:rsidRPr="00C944EA">
        <w:rPr>
          <w:lang w:val="ru-RU"/>
        </w:rPr>
        <w:t>.</w:t>
      </w:r>
    </w:p>
    <w:p w14:paraId="4678FF49" w14:textId="52311EF6" w:rsidR="00C76BBF" w:rsidRPr="00C944EA" w:rsidRDefault="00125F0D" w:rsidP="00FA7F6D">
      <w:pPr>
        <w:pStyle w:val="ListBullet2"/>
        <w:tabs>
          <w:tab w:val="clear" w:pos="720"/>
        </w:tabs>
        <w:spacing w:before="120" w:after="120" w:line="240" w:lineRule="auto"/>
        <w:contextualSpacing w:val="0"/>
        <w:jc w:val="both"/>
        <w:rPr>
          <w:lang w:val="ru-RU"/>
        </w:rPr>
      </w:pPr>
      <w:r w:rsidRPr="00C944EA">
        <w:rPr>
          <w:lang w:val="ru-RU"/>
        </w:rPr>
        <w:t xml:space="preserve">Этиология, характерная при почечной недостаточности включает острый </w:t>
      </w:r>
      <w:proofErr w:type="spellStart"/>
      <w:r w:rsidRPr="00C944EA">
        <w:rPr>
          <w:lang w:val="ru-RU"/>
        </w:rPr>
        <w:t>канальцевый</w:t>
      </w:r>
      <w:proofErr w:type="spellEnd"/>
      <w:r w:rsidRPr="00C944EA">
        <w:rPr>
          <w:lang w:val="ru-RU"/>
        </w:rPr>
        <w:t xml:space="preserve"> некроз в результате приема </w:t>
      </w:r>
      <w:proofErr w:type="spellStart"/>
      <w:r w:rsidRPr="00C944EA">
        <w:rPr>
          <w:lang w:val="ru-RU"/>
        </w:rPr>
        <w:t>аминогликозидов</w:t>
      </w:r>
      <w:proofErr w:type="spellEnd"/>
      <w:r w:rsidRPr="00C944EA">
        <w:rPr>
          <w:lang w:val="ru-RU"/>
        </w:rPr>
        <w:t xml:space="preserve"> и </w:t>
      </w:r>
      <w:proofErr w:type="spellStart"/>
      <w:r w:rsidRPr="00C944EA">
        <w:rPr>
          <w:lang w:val="ru-RU"/>
        </w:rPr>
        <w:t>капреомицина</w:t>
      </w:r>
      <w:proofErr w:type="spellEnd"/>
      <w:r w:rsidRPr="00C944EA">
        <w:rPr>
          <w:lang w:val="ru-RU"/>
        </w:rPr>
        <w:t xml:space="preserve"> или остр</w:t>
      </w:r>
      <w:r w:rsidR="005517F0" w:rsidRPr="00C944EA">
        <w:rPr>
          <w:lang w:val="ru-RU"/>
        </w:rPr>
        <w:t>ый интерстициальный нефрит, выз</w:t>
      </w:r>
      <w:r w:rsidRPr="00C944EA">
        <w:rPr>
          <w:lang w:val="ru-RU"/>
        </w:rPr>
        <w:t>в</w:t>
      </w:r>
      <w:r w:rsidR="005517F0" w:rsidRPr="00C944EA">
        <w:rPr>
          <w:lang w:val="ru-RU"/>
        </w:rPr>
        <w:t>а</w:t>
      </w:r>
      <w:r w:rsidRPr="00C944EA">
        <w:rPr>
          <w:lang w:val="ru-RU"/>
        </w:rPr>
        <w:t xml:space="preserve">нный другими антибиотиками, такими как </w:t>
      </w:r>
      <w:proofErr w:type="spellStart"/>
      <w:r w:rsidRPr="00C944EA">
        <w:rPr>
          <w:lang w:val="ru-RU"/>
        </w:rPr>
        <w:t>беталактамные</w:t>
      </w:r>
      <w:proofErr w:type="spellEnd"/>
      <w:r w:rsidRPr="00C944EA">
        <w:rPr>
          <w:lang w:val="ru-RU"/>
        </w:rPr>
        <w:t xml:space="preserve"> </w:t>
      </w:r>
      <w:r w:rsidR="00C067E8" w:rsidRPr="00C944EA">
        <w:rPr>
          <w:lang w:val="ru-RU"/>
        </w:rPr>
        <w:t>ан</w:t>
      </w:r>
      <w:r w:rsidR="00D55A0A" w:rsidRPr="00C944EA">
        <w:rPr>
          <w:lang w:val="ru-RU"/>
        </w:rPr>
        <w:t>тибиотики и препараты на основе серы</w:t>
      </w:r>
      <w:r w:rsidR="00A13CEF" w:rsidRPr="00C944EA">
        <w:rPr>
          <w:lang w:val="ru-RU"/>
        </w:rPr>
        <w:t>.</w:t>
      </w:r>
    </w:p>
    <w:p w14:paraId="2AE6681D" w14:textId="164252BE" w:rsidR="00C76BBF" w:rsidRPr="00337B47" w:rsidRDefault="00C76BBF" w:rsidP="00FA7F6D">
      <w:pPr>
        <w:pStyle w:val="ListBullet"/>
        <w:spacing w:before="120" w:after="120" w:line="240" w:lineRule="auto"/>
        <w:contextualSpacing w:val="0"/>
        <w:jc w:val="both"/>
        <w:rPr>
          <w:lang w:val="ru-RU"/>
        </w:rPr>
      </w:pPr>
      <w:r w:rsidRPr="00337B47">
        <w:t>TDF</w:t>
      </w:r>
      <w:r w:rsidRPr="00337B47">
        <w:rPr>
          <w:lang w:val="ru-RU"/>
        </w:rPr>
        <w:t xml:space="preserve"> </w:t>
      </w:r>
      <w:r w:rsidR="00820D4B" w:rsidRPr="00337B47">
        <w:rPr>
          <w:lang w:val="ru-RU"/>
        </w:rPr>
        <w:t>(</w:t>
      </w:r>
      <w:proofErr w:type="spellStart"/>
      <w:r w:rsidR="00820D4B" w:rsidRPr="00337B47">
        <w:rPr>
          <w:lang w:val="ru-RU"/>
        </w:rPr>
        <w:t>тенофовир</w:t>
      </w:r>
      <w:proofErr w:type="spellEnd"/>
      <w:r w:rsidR="00820D4B" w:rsidRPr="00337B47">
        <w:rPr>
          <w:lang w:val="ru-RU"/>
        </w:rPr>
        <w:t xml:space="preserve">) </w:t>
      </w:r>
      <w:r w:rsidR="00C067E8" w:rsidRPr="00337B47">
        <w:rPr>
          <w:lang w:val="ru-RU"/>
        </w:rPr>
        <w:t xml:space="preserve">может вызвать повреждение почек, при котором характерно проявление признаков синдрома </w:t>
      </w:r>
      <w:proofErr w:type="spellStart"/>
      <w:r w:rsidR="00C067E8" w:rsidRPr="00337B47">
        <w:rPr>
          <w:lang w:val="ru-RU"/>
        </w:rPr>
        <w:t>Фанкони</w:t>
      </w:r>
      <w:proofErr w:type="spellEnd"/>
      <w:r w:rsidRPr="00337B47">
        <w:rPr>
          <w:lang w:val="ru-RU"/>
        </w:rPr>
        <w:t xml:space="preserve">: </w:t>
      </w:r>
      <w:proofErr w:type="spellStart"/>
      <w:r w:rsidR="00C067E8" w:rsidRPr="00337B47">
        <w:rPr>
          <w:lang w:val="ru-RU"/>
        </w:rPr>
        <w:t>гипофосфатемия</w:t>
      </w:r>
      <w:proofErr w:type="spellEnd"/>
      <w:r w:rsidRPr="00337B47">
        <w:rPr>
          <w:lang w:val="ru-RU"/>
        </w:rPr>
        <w:t xml:space="preserve">, </w:t>
      </w:r>
      <w:proofErr w:type="spellStart"/>
      <w:r w:rsidR="00C067E8" w:rsidRPr="00337B47">
        <w:rPr>
          <w:lang w:val="ru-RU"/>
        </w:rPr>
        <w:t>гипоурикемия</w:t>
      </w:r>
      <w:proofErr w:type="spellEnd"/>
      <w:r w:rsidRPr="00337B47">
        <w:rPr>
          <w:lang w:val="ru-RU"/>
        </w:rPr>
        <w:t xml:space="preserve">, </w:t>
      </w:r>
      <w:r w:rsidR="00C067E8" w:rsidRPr="00337B47">
        <w:rPr>
          <w:lang w:val="ru-RU"/>
        </w:rPr>
        <w:t>протеинурия</w:t>
      </w:r>
      <w:r w:rsidRPr="00337B47">
        <w:rPr>
          <w:lang w:val="ru-RU"/>
        </w:rPr>
        <w:t xml:space="preserve">, </w:t>
      </w:r>
      <w:proofErr w:type="spellStart"/>
      <w:r w:rsidR="00C067E8" w:rsidRPr="00337B47">
        <w:rPr>
          <w:lang w:val="ru-RU"/>
        </w:rPr>
        <w:t>нормогликемическая</w:t>
      </w:r>
      <w:proofErr w:type="spellEnd"/>
      <w:r w:rsidR="00C067E8" w:rsidRPr="00337B47">
        <w:rPr>
          <w:lang w:val="ru-RU"/>
        </w:rPr>
        <w:t xml:space="preserve"> гликозурия, а в некоторых случаях, острая почечная недостаточность</w:t>
      </w:r>
      <w:r w:rsidRPr="00337B47">
        <w:rPr>
          <w:lang w:val="ru-RU"/>
        </w:rPr>
        <w:t>.</w:t>
      </w:r>
    </w:p>
    <w:p w14:paraId="6434FD25" w14:textId="77777777" w:rsidR="00C76BBF" w:rsidRPr="00337B47" w:rsidRDefault="001F2DC6" w:rsidP="00FA7F6D">
      <w:pPr>
        <w:pStyle w:val="ListBullet2"/>
        <w:tabs>
          <w:tab w:val="clear" w:pos="720"/>
        </w:tabs>
        <w:spacing w:before="120" w:after="120" w:line="240" w:lineRule="auto"/>
        <w:contextualSpacing w:val="0"/>
        <w:jc w:val="both"/>
        <w:rPr>
          <w:lang w:val="ru-RU"/>
        </w:rPr>
      </w:pPr>
      <w:r w:rsidRPr="00337B47">
        <w:rPr>
          <w:lang w:val="ru-RU"/>
        </w:rPr>
        <w:t xml:space="preserve">Даже в тех случаях, когда </w:t>
      </w:r>
      <w:proofErr w:type="spellStart"/>
      <w:r w:rsidRPr="00337B47">
        <w:rPr>
          <w:lang w:val="ru-RU"/>
        </w:rPr>
        <w:t>тенофовир</w:t>
      </w:r>
      <w:proofErr w:type="spellEnd"/>
      <w:r w:rsidRPr="00337B47">
        <w:rPr>
          <w:lang w:val="ru-RU"/>
        </w:rPr>
        <w:t xml:space="preserve"> </w:t>
      </w:r>
      <w:proofErr w:type="spellStart"/>
      <w:r w:rsidRPr="00337B47">
        <w:rPr>
          <w:lang w:val="ru-RU"/>
        </w:rPr>
        <w:t>назнается</w:t>
      </w:r>
      <w:proofErr w:type="spellEnd"/>
      <w:r w:rsidRPr="00337B47">
        <w:rPr>
          <w:lang w:val="ru-RU"/>
        </w:rPr>
        <w:t xml:space="preserve"> отдельно от ПТП, ВИЧ инфицированные пациенты подвержены высокому риску развития почечных токсических реакций на фоне приема </w:t>
      </w:r>
      <w:proofErr w:type="spellStart"/>
      <w:r w:rsidRPr="00337B47">
        <w:rPr>
          <w:lang w:val="ru-RU"/>
        </w:rPr>
        <w:t>аминогликозидов</w:t>
      </w:r>
      <w:proofErr w:type="spellEnd"/>
      <w:r w:rsidRPr="00337B47">
        <w:rPr>
          <w:lang w:val="ru-RU"/>
        </w:rPr>
        <w:t xml:space="preserve"> и </w:t>
      </w:r>
      <w:proofErr w:type="spellStart"/>
      <w:r w:rsidRPr="00337B47">
        <w:rPr>
          <w:lang w:val="ru-RU"/>
        </w:rPr>
        <w:t>капреомицина</w:t>
      </w:r>
      <w:proofErr w:type="spellEnd"/>
      <w:r w:rsidR="00C76BBF" w:rsidRPr="00337B47">
        <w:rPr>
          <w:lang w:val="ru-RU"/>
        </w:rPr>
        <w:t xml:space="preserve">. </w:t>
      </w:r>
      <w:r w:rsidRPr="00337B47">
        <w:rPr>
          <w:lang w:val="ru-RU"/>
        </w:rPr>
        <w:t xml:space="preserve">Рекомендуется как можно чаще проводить контроль уровня </w:t>
      </w:r>
      <w:proofErr w:type="spellStart"/>
      <w:r w:rsidRPr="00337B47">
        <w:rPr>
          <w:lang w:val="ru-RU"/>
        </w:rPr>
        <w:t>креатинина</w:t>
      </w:r>
      <w:proofErr w:type="spellEnd"/>
      <w:r w:rsidRPr="00337B47">
        <w:rPr>
          <w:lang w:val="ru-RU"/>
        </w:rPr>
        <w:t xml:space="preserve"> и электролитного баланса</w:t>
      </w:r>
      <w:r w:rsidR="00C76BBF" w:rsidRPr="00337B47">
        <w:rPr>
          <w:lang w:val="ru-RU"/>
        </w:rPr>
        <w:t>.</w:t>
      </w:r>
    </w:p>
    <w:p w14:paraId="5FE061C3" w14:textId="73B060AD" w:rsidR="00C76BBF" w:rsidRPr="00337B47" w:rsidRDefault="00A87A0C" w:rsidP="00FA7F6D">
      <w:pPr>
        <w:pStyle w:val="ListBullet2"/>
        <w:tabs>
          <w:tab w:val="clear" w:pos="720"/>
        </w:tabs>
        <w:spacing w:before="120" w:after="120" w:line="240" w:lineRule="auto"/>
        <w:contextualSpacing w:val="0"/>
        <w:jc w:val="both"/>
        <w:rPr>
          <w:lang w:val="ru-RU"/>
        </w:rPr>
      </w:pPr>
      <w:r w:rsidRPr="00337B47">
        <w:rPr>
          <w:lang w:val="ru-RU"/>
        </w:rPr>
        <w:t xml:space="preserve">Желательно не назначать </w:t>
      </w:r>
      <w:proofErr w:type="spellStart"/>
      <w:r w:rsidR="00333677" w:rsidRPr="00761F87">
        <w:rPr>
          <w:lang w:val="ru-RU"/>
        </w:rPr>
        <w:t>тенофовир</w:t>
      </w:r>
      <w:proofErr w:type="spellEnd"/>
      <w:r w:rsidR="00333677" w:rsidRPr="00761F87">
        <w:rPr>
          <w:lang w:val="ru-RU"/>
        </w:rPr>
        <w:t xml:space="preserve"> </w:t>
      </w:r>
      <w:r w:rsidRPr="00337B47">
        <w:rPr>
          <w:lang w:val="ru-RU"/>
        </w:rPr>
        <w:t xml:space="preserve">тем пациентам, которые принимают </w:t>
      </w:r>
      <w:proofErr w:type="spellStart"/>
      <w:r w:rsidRPr="00337B47">
        <w:rPr>
          <w:lang w:val="ru-RU"/>
        </w:rPr>
        <w:t>аминогликозиды</w:t>
      </w:r>
      <w:proofErr w:type="spellEnd"/>
      <w:r w:rsidRPr="00337B47">
        <w:rPr>
          <w:lang w:val="ru-RU"/>
        </w:rPr>
        <w:t xml:space="preserve"> или </w:t>
      </w:r>
      <w:proofErr w:type="spellStart"/>
      <w:r w:rsidRPr="00337B47">
        <w:rPr>
          <w:lang w:val="ru-RU"/>
        </w:rPr>
        <w:t>капреомицин</w:t>
      </w:r>
      <w:proofErr w:type="spellEnd"/>
      <w:r w:rsidR="00C76BBF" w:rsidRPr="00337B47">
        <w:rPr>
          <w:lang w:val="ru-RU"/>
        </w:rPr>
        <w:t xml:space="preserve">. </w:t>
      </w:r>
      <w:r w:rsidRPr="00337B47">
        <w:rPr>
          <w:lang w:val="ru-RU"/>
        </w:rPr>
        <w:t xml:space="preserve">Если </w:t>
      </w:r>
      <w:r w:rsidR="00FD3922" w:rsidRPr="00761F87">
        <w:rPr>
          <w:lang w:val="ru-RU"/>
        </w:rPr>
        <w:t>данный препарат</w:t>
      </w:r>
      <w:r w:rsidR="00C76BBF" w:rsidRPr="00337B47">
        <w:rPr>
          <w:lang w:val="ru-RU"/>
        </w:rPr>
        <w:t xml:space="preserve"> </w:t>
      </w:r>
      <w:r w:rsidRPr="00337B47">
        <w:rPr>
          <w:lang w:val="ru-RU"/>
        </w:rPr>
        <w:t xml:space="preserve">крайне необходим в схеме </w:t>
      </w:r>
      <w:r w:rsidRPr="00337B47">
        <w:rPr>
          <w:lang w:val="ru-RU"/>
        </w:rPr>
        <w:lastRenderedPageBreak/>
        <w:t xml:space="preserve">лечения, следует как можно чаще проводить контроль сывороточного </w:t>
      </w:r>
      <w:proofErr w:type="spellStart"/>
      <w:r w:rsidRPr="00337B47">
        <w:rPr>
          <w:lang w:val="ru-RU"/>
        </w:rPr>
        <w:t>креатинина</w:t>
      </w:r>
      <w:proofErr w:type="spellEnd"/>
      <w:r w:rsidRPr="00337B47">
        <w:rPr>
          <w:lang w:val="ru-RU"/>
        </w:rPr>
        <w:t xml:space="preserve"> и электролитов </w:t>
      </w:r>
      <w:r w:rsidR="00C76BBF" w:rsidRPr="00337B47">
        <w:rPr>
          <w:lang w:val="ru-RU"/>
        </w:rPr>
        <w:t>(</w:t>
      </w:r>
      <w:r w:rsidRPr="00337B47">
        <w:rPr>
          <w:lang w:val="ru-RU"/>
        </w:rPr>
        <w:t>еженедельно в начале лечения</w:t>
      </w:r>
      <w:r w:rsidR="00C76BBF" w:rsidRPr="00337B47">
        <w:rPr>
          <w:lang w:val="ru-RU"/>
        </w:rPr>
        <w:t>).</w:t>
      </w:r>
    </w:p>
    <w:p w14:paraId="3E135034" w14:textId="77777777" w:rsidR="00C76BBF" w:rsidRPr="00337B47" w:rsidRDefault="00A87A0C" w:rsidP="00C76BBF">
      <w:pPr>
        <w:pStyle w:val="Caption"/>
        <w:rPr>
          <w:rStyle w:val="IntenseEmphasis"/>
          <w:rFonts w:ascii="Calibri" w:hAnsi="Calibri"/>
          <w:b/>
          <w:i/>
          <w:color w:val="000000"/>
          <w:lang w:val="ru-RU"/>
        </w:rPr>
      </w:pPr>
      <w:bookmarkStart w:id="137" w:name="h.ntbsgz14c4zv" w:colFirst="0" w:colLast="0"/>
      <w:bookmarkStart w:id="138" w:name="_Toc426105625"/>
      <w:bookmarkEnd w:id="137"/>
      <w:r w:rsidRPr="00337B47">
        <w:rPr>
          <w:color w:val="000000"/>
          <w:lang w:val="ru-RU"/>
        </w:rPr>
        <w:t>Талица</w:t>
      </w:r>
      <w:r w:rsidR="00C76BBF" w:rsidRPr="00337B47">
        <w:rPr>
          <w:color w:val="000000"/>
          <w:lang w:val="ru-RU"/>
        </w:rPr>
        <w:t xml:space="preserve"> </w:t>
      </w:r>
      <w:r w:rsidR="00F10C6D" w:rsidRPr="00337B47">
        <w:rPr>
          <w:color w:val="000000"/>
          <w:lang w:val="ru-RU"/>
        </w:rPr>
        <w:t>17.</w:t>
      </w:r>
      <w:r w:rsidR="00C76BBF" w:rsidRPr="00337B47">
        <w:rPr>
          <w:color w:val="000000"/>
          <w:lang w:val="ru-RU"/>
        </w:rPr>
        <w:t xml:space="preserve"> </w:t>
      </w:r>
      <w:r w:rsidRPr="00337B47">
        <w:rPr>
          <w:color w:val="000000"/>
          <w:lang w:val="ru-RU"/>
        </w:rPr>
        <w:t>Клиническое ведение острого повреждения почек, согласно степени тяжести заболевания</w:t>
      </w:r>
      <w:bookmarkEnd w:id="13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1351"/>
        <w:gridCol w:w="1969"/>
        <w:gridCol w:w="1969"/>
        <w:gridCol w:w="2041"/>
        <w:gridCol w:w="1897"/>
      </w:tblGrid>
      <w:tr w:rsidR="00C654C8" w:rsidRPr="00337B47" w14:paraId="576A7151" w14:textId="77777777" w:rsidTr="00DE5941">
        <w:trPr>
          <w:trHeight w:val="22"/>
        </w:trPr>
        <w:tc>
          <w:tcPr>
            <w:tcW w:w="732"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5F8B6FB" w14:textId="77777777" w:rsidR="00C654C8" w:rsidRPr="00337B47" w:rsidRDefault="00C654C8" w:rsidP="00B85F97">
            <w:pPr>
              <w:pStyle w:val="Normal1"/>
              <w:rPr>
                <w:sz w:val="20"/>
              </w:rPr>
            </w:pPr>
            <w:r w:rsidRPr="00337B47">
              <w:rPr>
                <w:sz w:val="20"/>
                <w:lang w:val="ru-RU"/>
              </w:rPr>
              <w:t>Степень тяжести</w:t>
            </w:r>
            <w:r w:rsidRPr="00337B47">
              <w:rPr>
                <w:sz w:val="20"/>
              </w:rPr>
              <w:t>*</w:t>
            </w:r>
          </w:p>
        </w:tc>
        <w:tc>
          <w:tcPr>
            <w:tcW w:w="1067" w:type="pct"/>
            <w:tcBorders>
              <w:bottom w:val="single" w:sz="8" w:space="0" w:color="000000"/>
              <w:right w:val="single" w:sz="8" w:space="0" w:color="000000"/>
            </w:tcBorders>
            <w:shd w:val="clear" w:color="auto" w:fill="CCCCCC"/>
            <w:tcMar>
              <w:top w:w="100" w:type="dxa"/>
              <w:left w:w="100" w:type="dxa"/>
              <w:bottom w:w="100" w:type="dxa"/>
              <w:right w:w="100" w:type="dxa"/>
            </w:tcMar>
          </w:tcPr>
          <w:p w14:paraId="319077BA" w14:textId="77777777" w:rsidR="00C654C8" w:rsidRPr="00337B47" w:rsidRDefault="00C654C8" w:rsidP="00B85F97">
            <w:pPr>
              <w:pStyle w:val="Normal1"/>
              <w:rPr>
                <w:sz w:val="20"/>
              </w:rPr>
            </w:pPr>
            <w:r w:rsidRPr="00337B47">
              <w:rPr>
                <w:sz w:val="20"/>
                <w:lang w:val="ru-RU"/>
              </w:rPr>
              <w:t xml:space="preserve">Степень </w:t>
            </w:r>
            <w:r w:rsidRPr="00337B47">
              <w:rPr>
                <w:sz w:val="20"/>
              </w:rPr>
              <w:t xml:space="preserve"> 1 </w:t>
            </w:r>
            <w:r w:rsidRPr="00337B47">
              <w:rPr>
                <w:sz w:val="20"/>
                <w:lang w:val="ru-RU"/>
              </w:rPr>
              <w:t>Низкая</w:t>
            </w:r>
          </w:p>
        </w:tc>
        <w:tc>
          <w:tcPr>
            <w:tcW w:w="1067" w:type="pct"/>
            <w:tcBorders>
              <w:bottom w:val="single" w:sz="8" w:space="0" w:color="000000"/>
              <w:right w:val="single" w:sz="8" w:space="0" w:color="000000"/>
            </w:tcBorders>
            <w:shd w:val="clear" w:color="auto" w:fill="CCCCCC"/>
            <w:tcMar>
              <w:top w:w="100" w:type="dxa"/>
              <w:left w:w="100" w:type="dxa"/>
              <w:bottom w:w="100" w:type="dxa"/>
              <w:right w:w="100" w:type="dxa"/>
            </w:tcMar>
          </w:tcPr>
          <w:p w14:paraId="0E4DEB6C" w14:textId="77777777" w:rsidR="00C654C8" w:rsidRPr="00337B47" w:rsidRDefault="00C654C8" w:rsidP="00B85F97">
            <w:pPr>
              <w:pStyle w:val="Normal1"/>
              <w:rPr>
                <w:sz w:val="20"/>
                <w:lang w:val="ru-RU"/>
              </w:rPr>
            </w:pPr>
            <w:r w:rsidRPr="00337B47">
              <w:rPr>
                <w:sz w:val="20"/>
                <w:lang w:val="ru-RU"/>
              </w:rPr>
              <w:t xml:space="preserve">Степень </w:t>
            </w:r>
            <w:r w:rsidRPr="00337B47">
              <w:rPr>
                <w:sz w:val="20"/>
              </w:rPr>
              <w:t xml:space="preserve"> 2 </w:t>
            </w:r>
            <w:r w:rsidRPr="00337B47">
              <w:rPr>
                <w:sz w:val="20"/>
                <w:lang w:val="ru-RU"/>
              </w:rPr>
              <w:t>Умеренная</w:t>
            </w:r>
          </w:p>
        </w:tc>
        <w:tc>
          <w:tcPr>
            <w:tcW w:w="1106" w:type="pct"/>
            <w:tcBorders>
              <w:bottom w:val="single" w:sz="8" w:space="0" w:color="000000"/>
              <w:right w:val="single" w:sz="8" w:space="0" w:color="000000"/>
            </w:tcBorders>
            <w:shd w:val="clear" w:color="auto" w:fill="CCCCCC"/>
            <w:tcMar>
              <w:top w:w="100" w:type="dxa"/>
              <w:left w:w="100" w:type="dxa"/>
              <w:bottom w:w="100" w:type="dxa"/>
              <w:right w:w="100" w:type="dxa"/>
            </w:tcMar>
          </w:tcPr>
          <w:p w14:paraId="5E4D4155" w14:textId="77777777" w:rsidR="00C654C8" w:rsidRPr="00337B47" w:rsidRDefault="00C654C8" w:rsidP="00B85F97">
            <w:pPr>
              <w:pStyle w:val="Normal1"/>
              <w:rPr>
                <w:sz w:val="20"/>
                <w:lang w:val="ru-RU"/>
              </w:rPr>
            </w:pPr>
            <w:r w:rsidRPr="00337B47">
              <w:rPr>
                <w:sz w:val="20"/>
                <w:lang w:val="ru-RU"/>
              </w:rPr>
              <w:t xml:space="preserve">Степень </w:t>
            </w:r>
            <w:r w:rsidRPr="00337B47">
              <w:rPr>
                <w:sz w:val="20"/>
              </w:rPr>
              <w:t xml:space="preserve"> 3 </w:t>
            </w:r>
            <w:r w:rsidRPr="00337B47">
              <w:rPr>
                <w:sz w:val="20"/>
                <w:lang w:val="ru-RU"/>
              </w:rPr>
              <w:t>Тяжелая</w:t>
            </w:r>
          </w:p>
        </w:tc>
        <w:tc>
          <w:tcPr>
            <w:tcW w:w="1028" w:type="pct"/>
            <w:tcBorders>
              <w:bottom w:val="single" w:sz="8" w:space="0" w:color="000000"/>
              <w:right w:val="single" w:sz="8" w:space="0" w:color="000000"/>
            </w:tcBorders>
            <w:shd w:val="clear" w:color="auto" w:fill="CCCCCC"/>
            <w:tcMar>
              <w:top w:w="100" w:type="dxa"/>
              <w:left w:w="100" w:type="dxa"/>
              <w:bottom w:w="100" w:type="dxa"/>
              <w:right w:w="100" w:type="dxa"/>
            </w:tcMar>
          </w:tcPr>
          <w:p w14:paraId="54D0556F" w14:textId="77777777" w:rsidR="00C654C8" w:rsidRPr="00337B47" w:rsidRDefault="00C654C8" w:rsidP="00B85F97">
            <w:pPr>
              <w:pStyle w:val="Normal1"/>
              <w:rPr>
                <w:sz w:val="20"/>
                <w:lang w:val="ru-RU"/>
              </w:rPr>
            </w:pPr>
            <w:r w:rsidRPr="00337B47">
              <w:rPr>
                <w:sz w:val="20"/>
                <w:lang w:val="ru-RU"/>
              </w:rPr>
              <w:t xml:space="preserve">Степень </w:t>
            </w:r>
            <w:r w:rsidRPr="00337B47">
              <w:rPr>
                <w:sz w:val="20"/>
              </w:rPr>
              <w:t xml:space="preserve"> 4 </w:t>
            </w:r>
            <w:r w:rsidRPr="00337B47">
              <w:rPr>
                <w:sz w:val="20"/>
                <w:lang w:val="ru-RU"/>
              </w:rPr>
              <w:t>Опасная для жизни</w:t>
            </w:r>
          </w:p>
        </w:tc>
      </w:tr>
      <w:tr w:rsidR="00C76BBF" w:rsidRPr="005C5D87" w14:paraId="54882AF8" w14:textId="77777777" w:rsidTr="007A3931">
        <w:trPr>
          <w:trHeight w:val="32"/>
        </w:trPr>
        <w:tc>
          <w:tcPr>
            <w:tcW w:w="732" w:type="pct"/>
            <w:tcMar>
              <w:top w:w="40" w:type="dxa"/>
              <w:left w:w="40" w:type="dxa"/>
              <w:bottom w:w="40" w:type="dxa"/>
              <w:right w:w="40" w:type="dxa"/>
            </w:tcMar>
          </w:tcPr>
          <w:p w14:paraId="298A2325" w14:textId="77777777" w:rsidR="00C76BBF" w:rsidRPr="00337B47" w:rsidRDefault="00C654C8" w:rsidP="00C654C8">
            <w:pPr>
              <w:pStyle w:val="Normal1"/>
              <w:rPr>
                <w:sz w:val="20"/>
              </w:rPr>
            </w:pPr>
            <w:r w:rsidRPr="00337B47">
              <w:rPr>
                <w:sz w:val="20"/>
                <w:lang w:val="ru-RU"/>
              </w:rPr>
              <w:t>Острое Повреждение Почек</w:t>
            </w:r>
          </w:p>
        </w:tc>
        <w:tc>
          <w:tcPr>
            <w:tcW w:w="1067" w:type="pct"/>
            <w:tcMar>
              <w:top w:w="40" w:type="dxa"/>
              <w:left w:w="40" w:type="dxa"/>
              <w:bottom w:w="40" w:type="dxa"/>
              <w:right w:w="40" w:type="dxa"/>
            </w:tcMar>
          </w:tcPr>
          <w:p w14:paraId="3372F971" w14:textId="77777777" w:rsidR="00C76BBF" w:rsidRPr="00337B47" w:rsidRDefault="00C654C8" w:rsidP="00E84F83">
            <w:pPr>
              <w:pStyle w:val="Normal1"/>
              <w:rPr>
                <w:sz w:val="20"/>
                <w:lang w:val="ru-RU"/>
              </w:rPr>
            </w:pPr>
            <w:r w:rsidRPr="00337B47">
              <w:rPr>
                <w:sz w:val="20"/>
                <w:lang w:val="ru-RU"/>
              </w:rPr>
              <w:t xml:space="preserve">Повышение уровня </w:t>
            </w:r>
            <w:proofErr w:type="spellStart"/>
            <w:r w:rsidRPr="00337B47">
              <w:rPr>
                <w:sz w:val="20"/>
                <w:lang w:val="ru-RU"/>
              </w:rPr>
              <w:t>креатинина</w:t>
            </w:r>
            <w:proofErr w:type="spellEnd"/>
            <w:r w:rsidRPr="00337B47">
              <w:rPr>
                <w:sz w:val="20"/>
                <w:lang w:val="ru-RU"/>
              </w:rPr>
              <w:t xml:space="preserve"> выше </w:t>
            </w:r>
            <w:r w:rsidR="00C76BBF" w:rsidRPr="00337B47">
              <w:rPr>
                <w:sz w:val="20"/>
                <w:lang w:val="ru-RU"/>
              </w:rPr>
              <w:t xml:space="preserve">&gt;0.3 </w:t>
            </w:r>
            <w:r w:rsidRPr="00337B47">
              <w:rPr>
                <w:sz w:val="20"/>
                <w:lang w:val="ru-RU"/>
              </w:rPr>
              <w:t>мг</w:t>
            </w:r>
            <w:r w:rsidR="00C76BBF" w:rsidRPr="00337B47">
              <w:rPr>
                <w:sz w:val="20"/>
                <w:lang w:val="ru-RU"/>
              </w:rPr>
              <w:t>/</w:t>
            </w:r>
            <w:proofErr w:type="spellStart"/>
            <w:r w:rsidRPr="00337B47">
              <w:rPr>
                <w:sz w:val="20"/>
                <w:lang w:val="ru-RU"/>
              </w:rPr>
              <w:t>дЛ</w:t>
            </w:r>
            <w:proofErr w:type="spellEnd"/>
            <w:r w:rsidRPr="00337B47">
              <w:rPr>
                <w:sz w:val="20"/>
                <w:lang w:val="ru-RU"/>
              </w:rPr>
              <w:t>;</w:t>
            </w:r>
            <w:r w:rsidR="00C76BBF" w:rsidRPr="00337B47">
              <w:rPr>
                <w:sz w:val="20"/>
                <w:lang w:val="ru-RU"/>
              </w:rPr>
              <w:t xml:space="preserve"> </w:t>
            </w:r>
            <w:r w:rsidR="00E84F83" w:rsidRPr="00337B47">
              <w:rPr>
                <w:sz w:val="20"/>
                <w:lang w:val="ru-RU"/>
              </w:rPr>
              <w:t xml:space="preserve">уровень </w:t>
            </w:r>
            <w:proofErr w:type="spellStart"/>
            <w:r w:rsidR="00E84F83" w:rsidRPr="00337B47">
              <w:rPr>
                <w:sz w:val="20"/>
                <w:lang w:val="ru-RU"/>
              </w:rPr>
              <w:t>креатинина</w:t>
            </w:r>
            <w:proofErr w:type="spellEnd"/>
            <w:r w:rsidR="00E84F83" w:rsidRPr="00337B47">
              <w:rPr>
                <w:sz w:val="20"/>
                <w:lang w:val="ru-RU"/>
              </w:rPr>
              <w:t xml:space="preserve"> в </w:t>
            </w:r>
            <w:r w:rsidR="00C76BBF" w:rsidRPr="00337B47">
              <w:rPr>
                <w:sz w:val="20"/>
                <w:lang w:val="ru-RU"/>
              </w:rPr>
              <w:t>1.5 - 2.0</w:t>
            </w:r>
            <w:r w:rsidR="00E84F83" w:rsidRPr="00337B47">
              <w:rPr>
                <w:sz w:val="20"/>
                <w:lang w:val="ru-RU"/>
              </w:rPr>
              <w:t xml:space="preserve"> раза выше исходного</w:t>
            </w:r>
          </w:p>
        </w:tc>
        <w:tc>
          <w:tcPr>
            <w:tcW w:w="1067" w:type="pct"/>
            <w:tcMar>
              <w:top w:w="40" w:type="dxa"/>
              <w:left w:w="40" w:type="dxa"/>
              <w:bottom w:w="40" w:type="dxa"/>
              <w:right w:w="40" w:type="dxa"/>
            </w:tcMar>
          </w:tcPr>
          <w:p w14:paraId="5CD823F7" w14:textId="77777777" w:rsidR="00C76BBF" w:rsidRPr="00337B47" w:rsidRDefault="00E84F83" w:rsidP="00E84F83">
            <w:pPr>
              <w:pStyle w:val="Normal1"/>
              <w:rPr>
                <w:sz w:val="20"/>
                <w:lang w:val="ru-RU"/>
              </w:rPr>
            </w:pPr>
            <w:r w:rsidRPr="00337B47">
              <w:rPr>
                <w:sz w:val="20"/>
                <w:lang w:val="ru-RU"/>
              </w:rPr>
              <w:t xml:space="preserve">Уровень </w:t>
            </w:r>
            <w:proofErr w:type="spellStart"/>
            <w:r w:rsidRPr="00337B47">
              <w:rPr>
                <w:sz w:val="20"/>
                <w:lang w:val="ru-RU"/>
              </w:rPr>
              <w:t>креатинина</w:t>
            </w:r>
            <w:proofErr w:type="spellEnd"/>
            <w:r w:rsidRPr="00337B47">
              <w:rPr>
                <w:sz w:val="20"/>
                <w:lang w:val="ru-RU"/>
              </w:rPr>
              <w:t xml:space="preserve"> в </w:t>
            </w:r>
            <w:r w:rsidR="00C76BBF" w:rsidRPr="00337B47">
              <w:rPr>
                <w:sz w:val="20"/>
                <w:lang w:val="ru-RU"/>
              </w:rPr>
              <w:t xml:space="preserve">2 </w:t>
            </w:r>
            <w:r w:rsidRPr="00337B47">
              <w:rPr>
                <w:sz w:val="20"/>
                <w:lang w:val="ru-RU"/>
              </w:rPr>
              <w:t>–</w:t>
            </w:r>
            <w:r w:rsidR="00C76BBF" w:rsidRPr="00337B47">
              <w:rPr>
                <w:sz w:val="20"/>
                <w:lang w:val="ru-RU"/>
              </w:rPr>
              <w:t xml:space="preserve"> 3</w:t>
            </w:r>
            <w:r w:rsidRPr="00337B47">
              <w:rPr>
                <w:sz w:val="20"/>
                <w:lang w:val="ru-RU"/>
              </w:rPr>
              <w:t xml:space="preserve"> раза выше исходного</w:t>
            </w:r>
          </w:p>
        </w:tc>
        <w:tc>
          <w:tcPr>
            <w:tcW w:w="1106" w:type="pct"/>
            <w:tcMar>
              <w:top w:w="40" w:type="dxa"/>
              <w:left w:w="40" w:type="dxa"/>
              <w:bottom w:w="40" w:type="dxa"/>
              <w:right w:w="40" w:type="dxa"/>
            </w:tcMar>
          </w:tcPr>
          <w:p w14:paraId="6AE8923F" w14:textId="77777777" w:rsidR="00C76BBF" w:rsidRPr="00337B47" w:rsidRDefault="00E84F83" w:rsidP="00852210">
            <w:pPr>
              <w:pStyle w:val="Normal1"/>
              <w:rPr>
                <w:sz w:val="20"/>
                <w:lang w:val="ru-RU"/>
              </w:rPr>
            </w:pPr>
            <w:r w:rsidRPr="00337B47">
              <w:rPr>
                <w:sz w:val="20"/>
                <w:lang w:val="ru-RU"/>
              </w:rPr>
              <w:t xml:space="preserve">Уровень </w:t>
            </w:r>
            <w:proofErr w:type="spellStart"/>
            <w:r w:rsidRPr="00337B47">
              <w:rPr>
                <w:sz w:val="20"/>
                <w:lang w:val="ru-RU"/>
              </w:rPr>
              <w:t>креатинина</w:t>
            </w:r>
            <w:proofErr w:type="spellEnd"/>
            <w:r w:rsidRPr="00337B47">
              <w:rPr>
                <w:sz w:val="20"/>
                <w:lang w:val="ru-RU"/>
              </w:rPr>
              <w:t xml:space="preserve"> в </w:t>
            </w:r>
            <w:r w:rsidR="00852210" w:rsidRPr="00337B47">
              <w:rPr>
                <w:sz w:val="20"/>
                <w:lang w:val="ru-RU"/>
              </w:rPr>
              <w:t>&gt;3</w:t>
            </w:r>
            <w:r w:rsidR="00C76BBF" w:rsidRPr="00337B47">
              <w:rPr>
                <w:sz w:val="20"/>
                <w:lang w:val="ru-RU"/>
              </w:rPr>
              <w:t xml:space="preserve"> </w:t>
            </w:r>
            <w:r w:rsidRPr="00337B47">
              <w:rPr>
                <w:sz w:val="20"/>
                <w:lang w:val="ru-RU"/>
              </w:rPr>
              <w:t>раза выше исходного или</w:t>
            </w:r>
            <w:r w:rsidR="00C76BBF" w:rsidRPr="00337B47">
              <w:rPr>
                <w:sz w:val="20"/>
                <w:lang w:val="ru-RU"/>
              </w:rPr>
              <w:t xml:space="preserve"> &gt;4.0 </w:t>
            </w:r>
            <w:r w:rsidRPr="00337B47">
              <w:rPr>
                <w:sz w:val="20"/>
                <w:lang w:val="ru-RU"/>
              </w:rPr>
              <w:t>мг</w:t>
            </w:r>
            <w:r w:rsidR="00C76BBF" w:rsidRPr="00337B47">
              <w:rPr>
                <w:sz w:val="20"/>
                <w:lang w:val="ru-RU"/>
              </w:rPr>
              <w:t>/</w:t>
            </w:r>
            <w:proofErr w:type="spellStart"/>
            <w:r w:rsidRPr="00337B47">
              <w:rPr>
                <w:sz w:val="20"/>
                <w:lang w:val="ru-RU"/>
              </w:rPr>
              <w:t>дЛ</w:t>
            </w:r>
            <w:proofErr w:type="spellEnd"/>
            <w:r w:rsidR="00C76BBF" w:rsidRPr="00337B47">
              <w:rPr>
                <w:sz w:val="20"/>
                <w:lang w:val="ru-RU"/>
              </w:rPr>
              <w:t xml:space="preserve">; </w:t>
            </w:r>
            <w:r w:rsidRPr="00337B47">
              <w:rPr>
                <w:sz w:val="20"/>
                <w:lang w:val="ru-RU"/>
              </w:rPr>
              <w:t xml:space="preserve">показание к госпитализации </w:t>
            </w:r>
          </w:p>
        </w:tc>
        <w:tc>
          <w:tcPr>
            <w:tcW w:w="1028" w:type="pct"/>
            <w:tcMar>
              <w:top w:w="40" w:type="dxa"/>
              <w:left w:w="40" w:type="dxa"/>
              <w:bottom w:w="40" w:type="dxa"/>
              <w:right w:w="40" w:type="dxa"/>
            </w:tcMar>
          </w:tcPr>
          <w:p w14:paraId="773F5AB8" w14:textId="77777777" w:rsidR="00C76BBF" w:rsidRPr="00337B47" w:rsidRDefault="00852210" w:rsidP="00852210">
            <w:pPr>
              <w:pStyle w:val="Normal1"/>
              <w:rPr>
                <w:sz w:val="20"/>
                <w:lang w:val="ru-RU"/>
              </w:rPr>
            </w:pPr>
            <w:r w:rsidRPr="00337B47">
              <w:rPr>
                <w:sz w:val="20"/>
                <w:lang w:val="ru-RU"/>
              </w:rPr>
              <w:t>Последствия опасные для жизни</w:t>
            </w:r>
            <w:r w:rsidR="00C76BBF" w:rsidRPr="00337B47">
              <w:rPr>
                <w:sz w:val="20"/>
                <w:lang w:val="ru-RU"/>
              </w:rPr>
              <w:t xml:space="preserve">; </w:t>
            </w:r>
            <w:r w:rsidRPr="00337B47">
              <w:rPr>
                <w:sz w:val="20"/>
                <w:lang w:val="ru-RU"/>
              </w:rPr>
              <w:t xml:space="preserve">показание к проведению диализа </w:t>
            </w:r>
          </w:p>
        </w:tc>
      </w:tr>
      <w:tr w:rsidR="00C76BBF" w:rsidRPr="005C5D87" w14:paraId="0CA89394" w14:textId="77777777" w:rsidTr="007A3931">
        <w:trPr>
          <w:trHeight w:val="292"/>
        </w:trPr>
        <w:tc>
          <w:tcPr>
            <w:tcW w:w="732" w:type="pct"/>
            <w:tcBorders>
              <w:left w:val="single" w:sz="8" w:space="0" w:color="000000"/>
              <w:right w:val="single" w:sz="8" w:space="0" w:color="000000"/>
            </w:tcBorders>
            <w:shd w:val="clear" w:color="auto" w:fill="FFFFFF"/>
            <w:tcMar>
              <w:top w:w="100" w:type="dxa"/>
              <w:left w:w="100" w:type="dxa"/>
              <w:bottom w:w="100" w:type="dxa"/>
              <w:right w:w="100" w:type="dxa"/>
            </w:tcMar>
          </w:tcPr>
          <w:p w14:paraId="06E55C1E" w14:textId="77777777" w:rsidR="00C76BBF" w:rsidRPr="00337B47" w:rsidRDefault="00852210" w:rsidP="007A3931">
            <w:pPr>
              <w:pStyle w:val="Normal1"/>
              <w:rPr>
                <w:sz w:val="20"/>
                <w:lang w:val="ru-RU"/>
              </w:rPr>
            </w:pPr>
            <w:r w:rsidRPr="00337B47">
              <w:rPr>
                <w:sz w:val="20"/>
                <w:lang w:val="ru-RU"/>
              </w:rPr>
              <w:t>Действие</w:t>
            </w:r>
          </w:p>
        </w:tc>
        <w:tc>
          <w:tcPr>
            <w:tcW w:w="1067"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280B8D38" w14:textId="77777777" w:rsidR="00C76BBF" w:rsidRPr="00337B47" w:rsidRDefault="00852210" w:rsidP="00375983">
            <w:pPr>
              <w:pStyle w:val="Normal1"/>
              <w:rPr>
                <w:sz w:val="20"/>
                <w:lang w:val="ru-RU"/>
              </w:rPr>
            </w:pPr>
            <w:r w:rsidRPr="00337B47">
              <w:rPr>
                <w:sz w:val="20"/>
                <w:lang w:val="ru-RU"/>
              </w:rPr>
              <w:t xml:space="preserve">Рассмотрите возможность отмены инъекционного препарата до восстановления исходного уровня </w:t>
            </w:r>
            <w:proofErr w:type="spellStart"/>
            <w:r w:rsidRPr="00337B47">
              <w:rPr>
                <w:sz w:val="20"/>
                <w:lang w:val="ru-RU"/>
              </w:rPr>
              <w:t>креатинина</w:t>
            </w:r>
            <w:proofErr w:type="spellEnd"/>
            <w:r w:rsidR="00C76BBF" w:rsidRPr="00337B47">
              <w:rPr>
                <w:sz w:val="20"/>
                <w:lang w:val="ru-RU"/>
              </w:rPr>
              <w:t xml:space="preserve">. </w:t>
            </w:r>
            <w:r w:rsidRPr="00337B47">
              <w:rPr>
                <w:sz w:val="20"/>
                <w:lang w:val="ru-RU"/>
              </w:rPr>
              <w:t xml:space="preserve">Повторное назначение </w:t>
            </w:r>
            <w:r w:rsidR="00756F9D" w:rsidRPr="00337B47">
              <w:rPr>
                <w:sz w:val="20"/>
                <w:lang w:val="ru-RU"/>
              </w:rPr>
              <w:t xml:space="preserve">инъекционного препарата </w:t>
            </w:r>
            <w:r w:rsidRPr="00337B47">
              <w:rPr>
                <w:sz w:val="20"/>
                <w:lang w:val="ru-RU"/>
              </w:rPr>
              <w:t xml:space="preserve">возможно </w:t>
            </w:r>
            <w:r w:rsidR="00756F9D" w:rsidRPr="00337B47">
              <w:rPr>
                <w:sz w:val="20"/>
                <w:lang w:val="ru-RU"/>
              </w:rPr>
              <w:t xml:space="preserve">при </w:t>
            </w:r>
            <w:r w:rsidR="00375983" w:rsidRPr="00337B47">
              <w:rPr>
                <w:sz w:val="20"/>
                <w:lang w:val="ru-RU"/>
              </w:rPr>
              <w:t xml:space="preserve">более редком приеме </w:t>
            </w:r>
            <w:r w:rsidR="00C76BBF" w:rsidRPr="00337B47">
              <w:rPr>
                <w:sz w:val="20"/>
                <w:lang w:val="ru-RU"/>
              </w:rPr>
              <w:t>(</w:t>
            </w:r>
            <w:r w:rsidR="00375983" w:rsidRPr="00337B47">
              <w:rPr>
                <w:sz w:val="20"/>
                <w:lang w:val="ru-RU"/>
              </w:rPr>
              <w:t xml:space="preserve">например, </w:t>
            </w:r>
            <w:proofErr w:type="spellStart"/>
            <w:r w:rsidR="00375983" w:rsidRPr="00337B47">
              <w:rPr>
                <w:sz w:val="20"/>
                <w:lang w:val="ru-RU"/>
              </w:rPr>
              <w:t>пн</w:t>
            </w:r>
            <w:proofErr w:type="spellEnd"/>
            <w:r w:rsidR="00375983" w:rsidRPr="00337B47">
              <w:rPr>
                <w:sz w:val="20"/>
                <w:lang w:val="ru-RU"/>
              </w:rPr>
              <w:t>-ср-</w:t>
            </w:r>
            <w:proofErr w:type="spellStart"/>
            <w:r w:rsidR="00375983" w:rsidRPr="00337B47">
              <w:rPr>
                <w:sz w:val="20"/>
                <w:lang w:val="ru-RU"/>
              </w:rPr>
              <w:t>пт</w:t>
            </w:r>
            <w:proofErr w:type="spellEnd"/>
            <w:r w:rsidR="00C76BBF" w:rsidRPr="00337B47">
              <w:rPr>
                <w:sz w:val="20"/>
                <w:lang w:val="ru-RU"/>
              </w:rPr>
              <w:t>).</w:t>
            </w:r>
          </w:p>
        </w:tc>
        <w:tc>
          <w:tcPr>
            <w:tcW w:w="1067"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5E355829" w14:textId="77777777" w:rsidR="00C76BBF" w:rsidRPr="00337B47" w:rsidRDefault="00F53326" w:rsidP="00F53326">
            <w:pPr>
              <w:pStyle w:val="Normal1"/>
              <w:rPr>
                <w:sz w:val="20"/>
                <w:lang w:val="ru-RU"/>
              </w:rPr>
            </w:pPr>
            <w:r w:rsidRPr="00337B47">
              <w:rPr>
                <w:sz w:val="20"/>
                <w:lang w:val="ru-RU"/>
              </w:rPr>
              <w:t xml:space="preserve">Отмените инъекционный препарат до восстановления исходного уровня </w:t>
            </w:r>
            <w:proofErr w:type="spellStart"/>
            <w:r w:rsidRPr="00337B47">
              <w:rPr>
                <w:sz w:val="20"/>
                <w:lang w:val="ru-RU"/>
              </w:rPr>
              <w:t>креатинина</w:t>
            </w:r>
            <w:proofErr w:type="spellEnd"/>
            <w:r w:rsidR="00C76BBF" w:rsidRPr="00337B47">
              <w:rPr>
                <w:sz w:val="20"/>
                <w:lang w:val="ru-RU"/>
              </w:rPr>
              <w:t xml:space="preserve">. </w:t>
            </w:r>
            <w:r w:rsidRPr="00337B47">
              <w:rPr>
                <w:sz w:val="20"/>
                <w:lang w:val="ru-RU"/>
              </w:rPr>
              <w:t xml:space="preserve">Повторное назначение инъекционного препарата возможно при более редком приеме (например, </w:t>
            </w:r>
            <w:proofErr w:type="spellStart"/>
            <w:r w:rsidRPr="00337B47">
              <w:rPr>
                <w:sz w:val="20"/>
                <w:lang w:val="ru-RU"/>
              </w:rPr>
              <w:t>пн</w:t>
            </w:r>
            <w:proofErr w:type="spellEnd"/>
            <w:r w:rsidRPr="00337B47">
              <w:rPr>
                <w:sz w:val="20"/>
                <w:lang w:val="ru-RU"/>
              </w:rPr>
              <w:t>-ср-</w:t>
            </w:r>
            <w:proofErr w:type="spellStart"/>
            <w:r w:rsidRPr="00337B47">
              <w:rPr>
                <w:sz w:val="20"/>
                <w:lang w:val="ru-RU"/>
              </w:rPr>
              <w:t>пт</w:t>
            </w:r>
            <w:proofErr w:type="spellEnd"/>
            <w:r w:rsidRPr="00337B47">
              <w:rPr>
                <w:sz w:val="20"/>
                <w:lang w:val="ru-RU"/>
              </w:rPr>
              <w:t>).</w:t>
            </w:r>
          </w:p>
        </w:tc>
        <w:tc>
          <w:tcPr>
            <w:tcW w:w="1106"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F840D4A" w14:textId="77777777" w:rsidR="00C76BBF" w:rsidRPr="00337B47" w:rsidRDefault="00F53326" w:rsidP="007A3931">
            <w:pPr>
              <w:pStyle w:val="Normal1"/>
              <w:rPr>
                <w:sz w:val="20"/>
                <w:lang w:val="ru-RU"/>
              </w:rPr>
            </w:pPr>
            <w:r w:rsidRPr="00337B47">
              <w:rPr>
                <w:sz w:val="20"/>
                <w:lang w:val="ru-RU"/>
              </w:rPr>
              <w:t xml:space="preserve">Отмените инъекционный препарат до восстановления исходного уровня </w:t>
            </w:r>
            <w:proofErr w:type="spellStart"/>
            <w:r w:rsidRPr="00337B47">
              <w:rPr>
                <w:sz w:val="20"/>
                <w:lang w:val="ru-RU"/>
              </w:rPr>
              <w:t>креатинина</w:t>
            </w:r>
            <w:proofErr w:type="spellEnd"/>
            <w:r w:rsidR="00C76BBF" w:rsidRPr="00337B47">
              <w:rPr>
                <w:sz w:val="20"/>
                <w:lang w:val="ru-RU"/>
              </w:rPr>
              <w:t xml:space="preserve">. </w:t>
            </w:r>
            <w:r w:rsidRPr="00337B47">
              <w:rPr>
                <w:sz w:val="20"/>
                <w:lang w:val="ru-RU"/>
              </w:rPr>
              <w:t xml:space="preserve">Повторное назначение инъекционного препарата возможно при более редком приеме (например, </w:t>
            </w:r>
            <w:proofErr w:type="spellStart"/>
            <w:r w:rsidRPr="00337B47">
              <w:rPr>
                <w:sz w:val="20"/>
                <w:lang w:val="ru-RU"/>
              </w:rPr>
              <w:t>пн</w:t>
            </w:r>
            <w:proofErr w:type="spellEnd"/>
            <w:r w:rsidRPr="00337B47">
              <w:rPr>
                <w:sz w:val="20"/>
                <w:lang w:val="ru-RU"/>
              </w:rPr>
              <w:t>-ср-</w:t>
            </w:r>
            <w:proofErr w:type="spellStart"/>
            <w:r w:rsidRPr="00337B47">
              <w:rPr>
                <w:sz w:val="20"/>
                <w:lang w:val="ru-RU"/>
              </w:rPr>
              <w:t>пт</w:t>
            </w:r>
            <w:proofErr w:type="spellEnd"/>
            <w:r w:rsidRPr="00337B47">
              <w:rPr>
                <w:sz w:val="20"/>
                <w:lang w:val="ru-RU"/>
              </w:rPr>
              <w:t>).</w:t>
            </w:r>
          </w:p>
        </w:tc>
        <w:tc>
          <w:tcPr>
            <w:tcW w:w="1028"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47FE950B" w14:textId="77777777" w:rsidR="00C76BBF" w:rsidRPr="00337B47" w:rsidRDefault="00F53326" w:rsidP="007A3931">
            <w:pPr>
              <w:pStyle w:val="Normal1"/>
              <w:rPr>
                <w:sz w:val="20"/>
                <w:lang w:val="ru-RU"/>
              </w:rPr>
            </w:pPr>
            <w:r w:rsidRPr="00337B47">
              <w:rPr>
                <w:sz w:val="20"/>
                <w:lang w:val="ru-RU"/>
              </w:rPr>
              <w:t xml:space="preserve">Отмените инъекционный препарат до восстановления исходного уровня </w:t>
            </w:r>
            <w:proofErr w:type="spellStart"/>
            <w:r w:rsidRPr="00337B47">
              <w:rPr>
                <w:sz w:val="20"/>
                <w:lang w:val="ru-RU"/>
              </w:rPr>
              <w:t>креатинина</w:t>
            </w:r>
            <w:proofErr w:type="spellEnd"/>
            <w:r w:rsidRPr="00337B47">
              <w:rPr>
                <w:sz w:val="20"/>
                <w:lang w:val="ru-RU"/>
              </w:rPr>
              <w:t xml:space="preserve">. Повторное назначение инъекционного препарата возможно при более редком приеме (например, </w:t>
            </w:r>
            <w:proofErr w:type="spellStart"/>
            <w:r w:rsidRPr="00337B47">
              <w:rPr>
                <w:sz w:val="20"/>
                <w:lang w:val="ru-RU"/>
              </w:rPr>
              <w:t>пн</w:t>
            </w:r>
            <w:proofErr w:type="spellEnd"/>
            <w:r w:rsidRPr="00337B47">
              <w:rPr>
                <w:sz w:val="20"/>
                <w:lang w:val="ru-RU"/>
              </w:rPr>
              <w:t>-ср-</w:t>
            </w:r>
            <w:proofErr w:type="spellStart"/>
            <w:r w:rsidRPr="00337B47">
              <w:rPr>
                <w:sz w:val="20"/>
                <w:lang w:val="ru-RU"/>
              </w:rPr>
              <w:t>пт</w:t>
            </w:r>
            <w:proofErr w:type="spellEnd"/>
            <w:r w:rsidRPr="00337B47">
              <w:rPr>
                <w:sz w:val="20"/>
                <w:lang w:val="ru-RU"/>
              </w:rPr>
              <w:t>).</w:t>
            </w:r>
          </w:p>
        </w:tc>
      </w:tr>
      <w:tr w:rsidR="00C76BBF" w:rsidRPr="00C944EA" w14:paraId="33F39C40" w14:textId="77777777" w:rsidTr="007A3931">
        <w:tc>
          <w:tcPr>
            <w:tcW w:w="5000" w:type="pct"/>
            <w:gridSpan w:val="5"/>
            <w:tcBorders>
              <w:left w:val="nil"/>
              <w:bottom w:val="nil"/>
              <w:right w:val="nil"/>
            </w:tcBorders>
            <w:shd w:val="clear" w:color="auto" w:fill="FFFFFF"/>
            <w:tcMar>
              <w:top w:w="100" w:type="dxa"/>
              <w:left w:w="100" w:type="dxa"/>
              <w:bottom w:w="100" w:type="dxa"/>
              <w:right w:w="100" w:type="dxa"/>
            </w:tcMar>
          </w:tcPr>
          <w:p w14:paraId="3A323A4E" w14:textId="2AB4322E" w:rsidR="00C76BBF" w:rsidRPr="00C944EA" w:rsidRDefault="00F53326" w:rsidP="00852210">
            <w:pPr>
              <w:pStyle w:val="Normal1"/>
              <w:rPr>
                <w:sz w:val="20"/>
                <w:lang w:val="ru-RU"/>
              </w:rPr>
            </w:pPr>
            <w:r w:rsidRPr="00C944EA">
              <w:rPr>
                <w:sz w:val="20"/>
                <w:lang w:val="ru-RU"/>
              </w:rPr>
              <w:t>*Общие Критерии Терминологии для Нежелательны</w:t>
            </w:r>
            <w:r w:rsidR="0070260E" w:rsidRPr="00C944EA">
              <w:rPr>
                <w:sz w:val="20"/>
                <w:lang w:val="ru-RU"/>
              </w:rPr>
              <w:t>х Явлений Национального Институт</w:t>
            </w:r>
            <w:r w:rsidRPr="00C944EA">
              <w:rPr>
                <w:sz w:val="20"/>
                <w:lang w:val="ru-RU"/>
              </w:rPr>
              <w:t>а Рака</w:t>
            </w:r>
            <w:r w:rsidR="00852210" w:rsidRPr="00C944EA">
              <w:rPr>
                <w:sz w:val="20"/>
                <w:lang w:val="ru-RU"/>
              </w:rPr>
              <w:t>, версия</w:t>
            </w:r>
            <w:r w:rsidR="00C76BBF" w:rsidRPr="00C944EA">
              <w:rPr>
                <w:sz w:val="20"/>
                <w:lang w:val="ru-RU"/>
              </w:rPr>
              <w:t>.4.03 14</w:t>
            </w:r>
            <w:r w:rsidR="00852210" w:rsidRPr="00C944EA">
              <w:rPr>
                <w:sz w:val="20"/>
                <w:lang w:val="ru-RU"/>
              </w:rPr>
              <w:t xml:space="preserve"> июня </w:t>
            </w:r>
            <w:r w:rsidR="00C76BBF" w:rsidRPr="00C944EA">
              <w:rPr>
                <w:sz w:val="20"/>
                <w:lang w:val="ru-RU"/>
              </w:rPr>
              <w:t>2010</w:t>
            </w:r>
            <w:r w:rsidR="00852210" w:rsidRPr="00C944EA">
              <w:rPr>
                <w:sz w:val="20"/>
                <w:lang w:val="ru-RU"/>
              </w:rPr>
              <w:t>г</w:t>
            </w:r>
            <w:r w:rsidR="00C76BBF" w:rsidRPr="00C944EA">
              <w:rPr>
                <w:sz w:val="20"/>
                <w:lang w:val="ru-RU"/>
              </w:rPr>
              <w:t>.</w:t>
            </w:r>
          </w:p>
        </w:tc>
      </w:tr>
    </w:tbl>
    <w:p w14:paraId="23BE1BE4" w14:textId="77777777" w:rsidR="00C76BBF" w:rsidRPr="00337B47" w:rsidRDefault="0055178F" w:rsidP="00FA7F6D">
      <w:pPr>
        <w:jc w:val="both"/>
        <w:rPr>
          <w:b/>
        </w:rPr>
      </w:pPr>
      <w:r w:rsidRPr="00337B47">
        <w:rPr>
          <w:b/>
          <w:lang w:val="ru-RU"/>
        </w:rPr>
        <w:t>Рекомендуемая тактика лечения</w:t>
      </w:r>
      <w:r w:rsidR="00C76BBF" w:rsidRPr="00337B47">
        <w:rPr>
          <w:b/>
        </w:rPr>
        <w:t>:</w:t>
      </w:r>
    </w:p>
    <w:p w14:paraId="4F40CF19" w14:textId="417DB51C" w:rsidR="00C76BBF" w:rsidRPr="00337B47" w:rsidRDefault="00CF6554" w:rsidP="0058595D">
      <w:pPr>
        <w:pStyle w:val="ListNumber2"/>
        <w:numPr>
          <w:ilvl w:val="0"/>
          <w:numId w:val="63"/>
        </w:numPr>
        <w:spacing w:before="120" w:after="120" w:line="240" w:lineRule="auto"/>
        <w:contextualSpacing w:val="0"/>
        <w:jc w:val="both"/>
      </w:pPr>
      <w:r w:rsidRPr="00337B47">
        <w:rPr>
          <w:lang w:val="ru-RU"/>
        </w:rPr>
        <w:t xml:space="preserve">Пациентам, принимающим </w:t>
      </w:r>
      <w:r w:rsidRPr="00C944EA">
        <w:rPr>
          <w:lang w:val="ru-RU"/>
        </w:rPr>
        <w:t xml:space="preserve">инъекционные препараты необходимо проводить частый контроль уровня сывороточного </w:t>
      </w:r>
      <w:proofErr w:type="spellStart"/>
      <w:r w:rsidRPr="00C944EA">
        <w:rPr>
          <w:lang w:val="ru-RU"/>
        </w:rPr>
        <w:t>креатинина</w:t>
      </w:r>
      <w:proofErr w:type="spellEnd"/>
      <w:r w:rsidRPr="00C944EA">
        <w:rPr>
          <w:lang w:val="ru-RU"/>
        </w:rPr>
        <w:t xml:space="preserve"> и электролитов</w:t>
      </w:r>
      <w:r w:rsidR="00C76BBF" w:rsidRPr="00C944EA">
        <w:rPr>
          <w:lang w:val="ru-RU"/>
        </w:rPr>
        <w:t xml:space="preserve">. </w:t>
      </w:r>
      <w:r w:rsidRPr="00C944EA">
        <w:rPr>
          <w:lang w:val="ru-RU"/>
        </w:rPr>
        <w:t>Паци</w:t>
      </w:r>
      <w:r w:rsidR="005517F0" w:rsidRPr="00C944EA">
        <w:rPr>
          <w:lang w:val="ru-RU"/>
        </w:rPr>
        <w:t>е</w:t>
      </w:r>
      <w:r w:rsidRPr="00C944EA">
        <w:rPr>
          <w:lang w:val="ru-RU"/>
        </w:rPr>
        <w:t xml:space="preserve">нты с заболеванием почек, диабетом или ВИЧ-инфекцией </w:t>
      </w:r>
      <w:r w:rsidR="00492361" w:rsidRPr="00C944EA">
        <w:rPr>
          <w:lang w:val="ru-RU"/>
        </w:rPr>
        <w:t>подвержены высокому риску развития нефротоксических реакций на прием инъекционного препарата. Таким п</w:t>
      </w:r>
      <w:r w:rsidR="00492361" w:rsidRPr="00337B47">
        <w:rPr>
          <w:lang w:val="ru-RU"/>
        </w:rPr>
        <w:t xml:space="preserve">ациента желательно проводить контроль уровня </w:t>
      </w:r>
      <w:proofErr w:type="spellStart"/>
      <w:r w:rsidR="00492361" w:rsidRPr="00337B47">
        <w:rPr>
          <w:lang w:val="ru-RU"/>
        </w:rPr>
        <w:t>креатинина</w:t>
      </w:r>
      <w:proofErr w:type="spellEnd"/>
      <w:r w:rsidR="00492361" w:rsidRPr="00337B47">
        <w:rPr>
          <w:lang w:val="ru-RU"/>
        </w:rPr>
        <w:t xml:space="preserve"> и электролитов как можно чаще</w:t>
      </w:r>
      <w:r w:rsidR="00C76BBF" w:rsidRPr="00337B47">
        <w:rPr>
          <w:lang w:val="ru-RU"/>
        </w:rPr>
        <w:t xml:space="preserve">. </w:t>
      </w:r>
      <w:r w:rsidR="00492361" w:rsidRPr="00337B47">
        <w:rPr>
          <w:lang w:val="ru-RU"/>
        </w:rPr>
        <w:t xml:space="preserve">См. Раздел </w:t>
      </w:r>
      <w:r w:rsidR="00C76BBF" w:rsidRPr="00337B47">
        <w:t>8.3.</w:t>
      </w:r>
    </w:p>
    <w:p w14:paraId="0455C0B0" w14:textId="77777777" w:rsidR="00C76BBF" w:rsidRPr="00337B47" w:rsidRDefault="00492361" w:rsidP="00FD3922">
      <w:pPr>
        <w:pStyle w:val="ListNumber2"/>
        <w:numPr>
          <w:ilvl w:val="0"/>
          <w:numId w:val="61"/>
        </w:numPr>
        <w:spacing w:before="120" w:after="120" w:line="240" w:lineRule="auto"/>
        <w:contextualSpacing w:val="0"/>
        <w:jc w:val="both"/>
        <w:rPr>
          <w:lang w:val="ru-RU"/>
        </w:rPr>
      </w:pPr>
      <w:r w:rsidRPr="00337B47">
        <w:rPr>
          <w:lang w:val="ru-RU"/>
        </w:rPr>
        <w:t xml:space="preserve">Любой показатель уровня сывороточного </w:t>
      </w:r>
      <w:proofErr w:type="spellStart"/>
      <w:r w:rsidRPr="00337B47">
        <w:rPr>
          <w:lang w:val="ru-RU"/>
        </w:rPr>
        <w:t>креатинина</w:t>
      </w:r>
      <w:proofErr w:type="spellEnd"/>
      <w:r w:rsidRPr="00337B47">
        <w:rPr>
          <w:lang w:val="ru-RU"/>
        </w:rPr>
        <w:t xml:space="preserve"> выше предела нормы необходимо рассматривать как острую почечную недостаточность</w:t>
      </w:r>
      <w:r w:rsidR="00C76BBF" w:rsidRPr="00337B47">
        <w:rPr>
          <w:lang w:val="ru-RU"/>
        </w:rPr>
        <w:t>.</w:t>
      </w:r>
    </w:p>
    <w:p w14:paraId="68CDC1CE" w14:textId="7AE19E42" w:rsidR="00C76BBF" w:rsidRPr="00337B47" w:rsidRDefault="00600EA8" w:rsidP="00FD3922">
      <w:pPr>
        <w:pStyle w:val="ListNumber2"/>
        <w:numPr>
          <w:ilvl w:val="0"/>
          <w:numId w:val="61"/>
        </w:numPr>
        <w:spacing w:before="120" w:after="120" w:line="240" w:lineRule="auto"/>
        <w:contextualSpacing w:val="0"/>
        <w:jc w:val="both"/>
        <w:rPr>
          <w:lang w:val="ru-RU"/>
        </w:rPr>
      </w:pPr>
      <w:r w:rsidRPr="00337B47">
        <w:rPr>
          <w:lang w:val="ru-RU"/>
        </w:rPr>
        <w:t xml:space="preserve">Повышение уровня сывороточного </w:t>
      </w:r>
      <w:proofErr w:type="spellStart"/>
      <w:r w:rsidRPr="00337B47">
        <w:rPr>
          <w:lang w:val="ru-RU"/>
        </w:rPr>
        <w:t>креатинина</w:t>
      </w:r>
      <w:proofErr w:type="spellEnd"/>
      <w:r w:rsidRPr="00337B47">
        <w:rPr>
          <w:lang w:val="ru-RU"/>
        </w:rPr>
        <w:t xml:space="preserve"> в два раза выше исходного,</w:t>
      </w:r>
      <w:r w:rsidR="00C76BBF" w:rsidRPr="00337B47">
        <w:rPr>
          <w:lang w:val="ru-RU"/>
        </w:rPr>
        <w:t xml:space="preserve"> </w:t>
      </w:r>
      <w:r w:rsidRPr="00337B47">
        <w:rPr>
          <w:lang w:val="ru-RU"/>
        </w:rPr>
        <w:t>даже в пределах нормы</w:t>
      </w:r>
      <w:r w:rsidR="00C76BBF" w:rsidRPr="00337B47">
        <w:rPr>
          <w:lang w:val="ru-RU"/>
        </w:rPr>
        <w:t xml:space="preserve">, </w:t>
      </w:r>
      <w:r w:rsidRPr="00337B47">
        <w:rPr>
          <w:lang w:val="ru-RU"/>
        </w:rPr>
        <w:t xml:space="preserve">следует рассматривать </w:t>
      </w:r>
      <w:r w:rsidR="00671429" w:rsidRPr="00337B47">
        <w:rPr>
          <w:lang w:val="ru-RU"/>
        </w:rPr>
        <w:t>как вероятность</w:t>
      </w:r>
      <w:r w:rsidRPr="00337B47">
        <w:rPr>
          <w:lang w:val="ru-RU"/>
        </w:rPr>
        <w:t xml:space="preserve"> развития острой почечной недостаточности</w:t>
      </w:r>
      <w:r w:rsidR="00671429" w:rsidRPr="00337B47">
        <w:rPr>
          <w:lang w:val="ru-RU"/>
        </w:rPr>
        <w:t>, при этом необходимо внимательно контролировать уровень показателей</w:t>
      </w:r>
      <w:r w:rsidR="00897BD5" w:rsidRPr="00337B47">
        <w:rPr>
          <w:lang w:val="ru-RU"/>
        </w:rPr>
        <w:t xml:space="preserve"> функциональной деятельности почек</w:t>
      </w:r>
      <w:r w:rsidR="00C76BBF" w:rsidRPr="00337B47">
        <w:rPr>
          <w:lang w:val="ru-RU"/>
        </w:rPr>
        <w:t>.</w:t>
      </w:r>
    </w:p>
    <w:p w14:paraId="3890D992" w14:textId="64323316" w:rsidR="00C76BBF" w:rsidRPr="00337B47" w:rsidRDefault="00671429" w:rsidP="009A0109">
      <w:pPr>
        <w:pStyle w:val="ListNumber"/>
        <w:numPr>
          <w:ilvl w:val="0"/>
          <w:numId w:val="63"/>
        </w:numPr>
        <w:spacing w:before="120" w:after="120" w:line="240" w:lineRule="auto"/>
        <w:contextualSpacing w:val="0"/>
        <w:jc w:val="both"/>
        <w:rPr>
          <w:lang w:val="ru-RU"/>
        </w:rPr>
      </w:pPr>
      <w:r w:rsidRPr="00337B47">
        <w:rPr>
          <w:lang w:val="ru-RU"/>
        </w:rPr>
        <w:t>При необходимости, проведите повторный анализ уровня электролитов</w:t>
      </w:r>
      <w:r w:rsidR="00C76BBF" w:rsidRPr="00337B47">
        <w:rPr>
          <w:lang w:val="ru-RU"/>
        </w:rPr>
        <w:t>.</w:t>
      </w:r>
    </w:p>
    <w:p w14:paraId="27F798CC" w14:textId="77777777" w:rsidR="00C76BBF" w:rsidRPr="00337B47" w:rsidRDefault="00671429" w:rsidP="0058595D">
      <w:pPr>
        <w:pStyle w:val="ListNumber2"/>
        <w:numPr>
          <w:ilvl w:val="0"/>
          <w:numId w:val="62"/>
        </w:numPr>
        <w:spacing w:before="120" w:after="120" w:line="240" w:lineRule="auto"/>
        <w:contextualSpacing w:val="0"/>
        <w:jc w:val="both"/>
        <w:rPr>
          <w:lang w:val="ru-RU"/>
        </w:rPr>
      </w:pPr>
      <w:r w:rsidRPr="00337B47">
        <w:rPr>
          <w:lang w:val="ru-RU"/>
        </w:rPr>
        <w:lastRenderedPageBreak/>
        <w:t xml:space="preserve">Инъекционная </w:t>
      </w:r>
      <w:proofErr w:type="spellStart"/>
      <w:r w:rsidRPr="00337B47">
        <w:rPr>
          <w:lang w:val="ru-RU"/>
        </w:rPr>
        <w:t>нефротоксичность</w:t>
      </w:r>
      <w:proofErr w:type="spellEnd"/>
      <w:r w:rsidRPr="00337B47">
        <w:rPr>
          <w:lang w:val="ru-RU"/>
        </w:rPr>
        <w:t xml:space="preserve"> может быть связана с потерей электролитов на фоне приема инъекционных препаратов</w:t>
      </w:r>
      <w:r w:rsidR="00C76BBF" w:rsidRPr="00337B47">
        <w:rPr>
          <w:lang w:val="ru-RU"/>
        </w:rPr>
        <w:t xml:space="preserve">. </w:t>
      </w:r>
      <w:r w:rsidRPr="00337B47">
        <w:rPr>
          <w:lang w:val="ru-RU"/>
        </w:rPr>
        <w:t xml:space="preserve">Например, при высоком уровне </w:t>
      </w:r>
      <w:proofErr w:type="spellStart"/>
      <w:r w:rsidRPr="00337B47">
        <w:rPr>
          <w:lang w:val="ru-RU"/>
        </w:rPr>
        <w:t>креатинина</w:t>
      </w:r>
      <w:proofErr w:type="spellEnd"/>
      <w:r w:rsidRPr="00337B47">
        <w:rPr>
          <w:lang w:val="ru-RU"/>
        </w:rPr>
        <w:t xml:space="preserve"> может одновременно развиться </w:t>
      </w:r>
      <w:proofErr w:type="spellStart"/>
      <w:r w:rsidRPr="00337B47">
        <w:rPr>
          <w:lang w:val="ru-RU"/>
        </w:rPr>
        <w:t>гипокалиемия</w:t>
      </w:r>
      <w:proofErr w:type="spellEnd"/>
      <w:r w:rsidR="00C76BBF" w:rsidRPr="00337B47">
        <w:rPr>
          <w:lang w:val="ru-RU"/>
        </w:rPr>
        <w:t>/</w:t>
      </w:r>
      <w:proofErr w:type="spellStart"/>
      <w:r w:rsidRPr="00337B47">
        <w:rPr>
          <w:lang w:val="ru-RU"/>
        </w:rPr>
        <w:t>гипомагниемия</w:t>
      </w:r>
      <w:proofErr w:type="spellEnd"/>
      <w:r w:rsidRPr="00337B47">
        <w:rPr>
          <w:lang w:val="ru-RU"/>
        </w:rPr>
        <w:t xml:space="preserve"> в тяжелой степени</w:t>
      </w:r>
      <w:r w:rsidR="00C76BBF" w:rsidRPr="00337B47">
        <w:rPr>
          <w:lang w:val="ru-RU"/>
        </w:rPr>
        <w:t>.</w:t>
      </w:r>
    </w:p>
    <w:p w14:paraId="60AD8D05" w14:textId="77777777" w:rsidR="00C76BBF" w:rsidRPr="00337B47" w:rsidRDefault="00671429" w:rsidP="0058595D">
      <w:pPr>
        <w:pStyle w:val="ListNumber2"/>
        <w:numPr>
          <w:ilvl w:val="0"/>
          <w:numId w:val="62"/>
        </w:numPr>
        <w:spacing w:before="120" w:after="120" w:line="240" w:lineRule="auto"/>
        <w:contextualSpacing w:val="0"/>
        <w:jc w:val="both"/>
        <w:rPr>
          <w:lang w:val="ru-RU"/>
        </w:rPr>
      </w:pPr>
      <w:r w:rsidRPr="00337B47">
        <w:rPr>
          <w:lang w:val="ru-RU"/>
        </w:rPr>
        <w:t>Этиология данного феномена не</w:t>
      </w:r>
      <w:r w:rsidR="00A73CB8" w:rsidRPr="00337B47">
        <w:rPr>
          <w:lang w:val="ru-RU"/>
        </w:rPr>
        <w:t xml:space="preserve"> установлена</w:t>
      </w:r>
      <w:r w:rsidR="00C76BBF" w:rsidRPr="00337B47">
        <w:rPr>
          <w:lang w:val="ru-RU"/>
        </w:rPr>
        <w:t xml:space="preserve">, </w:t>
      </w:r>
      <w:r w:rsidR="00A73CB8" w:rsidRPr="00337B47">
        <w:rPr>
          <w:lang w:val="ru-RU"/>
        </w:rPr>
        <w:t>однако такая реакция может чаще наблюдаться у пациентов с сочетанной ВИЧ-инфекцией</w:t>
      </w:r>
      <w:r w:rsidR="00C76BBF" w:rsidRPr="00337B47">
        <w:rPr>
          <w:lang w:val="ru-RU"/>
        </w:rPr>
        <w:t>.</w:t>
      </w:r>
    </w:p>
    <w:p w14:paraId="7D07DA85" w14:textId="77777777" w:rsidR="00C76BBF" w:rsidRPr="00337B47" w:rsidRDefault="00735CA4" w:rsidP="009A0109">
      <w:pPr>
        <w:pStyle w:val="ListNumber"/>
        <w:numPr>
          <w:ilvl w:val="0"/>
          <w:numId w:val="63"/>
        </w:numPr>
        <w:spacing w:before="120" w:after="120" w:line="240" w:lineRule="auto"/>
        <w:contextualSpacing w:val="0"/>
        <w:jc w:val="both"/>
        <w:rPr>
          <w:lang w:val="ru-RU"/>
        </w:rPr>
      </w:pPr>
      <w:r w:rsidRPr="00337B47">
        <w:rPr>
          <w:lang w:val="ru-RU"/>
        </w:rPr>
        <w:t xml:space="preserve">Отмените препарат, способный вызвать </w:t>
      </w:r>
      <w:proofErr w:type="spellStart"/>
      <w:r w:rsidRPr="00337B47">
        <w:rPr>
          <w:lang w:val="ru-RU"/>
        </w:rPr>
        <w:t>нефротоксичность</w:t>
      </w:r>
      <w:proofErr w:type="spellEnd"/>
      <w:r w:rsidRPr="00337B47">
        <w:rPr>
          <w:lang w:val="ru-RU"/>
        </w:rPr>
        <w:t xml:space="preserve"> </w:t>
      </w:r>
      <w:r w:rsidR="00C76BBF" w:rsidRPr="00337B47">
        <w:rPr>
          <w:lang w:val="ru-RU"/>
        </w:rPr>
        <w:t>(</w:t>
      </w:r>
      <w:r w:rsidRPr="00337B47">
        <w:rPr>
          <w:lang w:val="ru-RU"/>
        </w:rPr>
        <w:t>как правило инъекционный препарат</w:t>
      </w:r>
      <w:r w:rsidR="00C76BBF" w:rsidRPr="00337B47">
        <w:rPr>
          <w:lang w:val="ru-RU"/>
        </w:rPr>
        <w:t xml:space="preserve">). </w:t>
      </w:r>
      <w:r w:rsidRPr="00337B47">
        <w:rPr>
          <w:lang w:val="ru-RU"/>
        </w:rPr>
        <w:t>При развитии тяжелой формы острой почечной недостаточности, отмените все препараты</w:t>
      </w:r>
      <w:r w:rsidR="00C76BBF" w:rsidRPr="00337B47">
        <w:rPr>
          <w:lang w:val="ru-RU"/>
        </w:rPr>
        <w:t>.</w:t>
      </w:r>
    </w:p>
    <w:p w14:paraId="31571B20" w14:textId="21D2086D" w:rsidR="00C76BBF" w:rsidRPr="00337B47" w:rsidRDefault="00735CA4" w:rsidP="00FA7F6D">
      <w:pPr>
        <w:pStyle w:val="ListNumber2"/>
        <w:numPr>
          <w:ilvl w:val="0"/>
          <w:numId w:val="58"/>
        </w:numPr>
        <w:spacing w:before="120" w:after="120" w:line="240" w:lineRule="auto"/>
        <w:contextualSpacing w:val="0"/>
        <w:jc w:val="both"/>
        <w:rPr>
          <w:lang w:val="ru-RU"/>
        </w:rPr>
      </w:pPr>
      <w:r w:rsidRPr="00337B47">
        <w:rPr>
          <w:lang w:val="ru-RU"/>
        </w:rPr>
        <w:t>Нефротоксическая реакция на фоне приема инъекционного препарата часто является обратимой и прекращается после отмены инъекционного препарата</w:t>
      </w:r>
      <w:r w:rsidR="00C76BBF" w:rsidRPr="00337B47">
        <w:rPr>
          <w:lang w:val="ru-RU"/>
        </w:rPr>
        <w:t xml:space="preserve">, </w:t>
      </w:r>
      <w:r w:rsidR="00C41099" w:rsidRPr="00337B47">
        <w:rPr>
          <w:lang w:val="ru-RU"/>
        </w:rPr>
        <w:t xml:space="preserve">однако, при выявлении на поздней стадии может привести к </w:t>
      </w:r>
      <w:r w:rsidR="00EE2EAE" w:rsidRPr="00337B47">
        <w:rPr>
          <w:lang w:val="ru-RU"/>
        </w:rPr>
        <w:t>необр</w:t>
      </w:r>
      <w:r w:rsidR="009A0109" w:rsidRPr="00337B47">
        <w:rPr>
          <w:lang w:val="ru-RU"/>
        </w:rPr>
        <w:t>атим</w:t>
      </w:r>
      <w:r w:rsidR="00C41099" w:rsidRPr="00337B47">
        <w:rPr>
          <w:lang w:val="ru-RU"/>
        </w:rPr>
        <w:t>ым повреждениям</w:t>
      </w:r>
      <w:r w:rsidR="00C76BBF" w:rsidRPr="00337B47">
        <w:rPr>
          <w:lang w:val="ru-RU"/>
        </w:rPr>
        <w:t>.</w:t>
      </w:r>
    </w:p>
    <w:p w14:paraId="75B8695F" w14:textId="77777777" w:rsidR="00C76BBF" w:rsidRPr="00337B47" w:rsidRDefault="00C92D3A" w:rsidP="00FA7F6D">
      <w:pPr>
        <w:pStyle w:val="ListNumber2"/>
        <w:spacing w:before="120" w:after="120" w:line="240" w:lineRule="auto"/>
        <w:contextualSpacing w:val="0"/>
        <w:jc w:val="both"/>
        <w:rPr>
          <w:lang w:val="ru-RU"/>
        </w:rPr>
      </w:pPr>
      <w:r w:rsidRPr="00337B47">
        <w:rPr>
          <w:lang w:val="ru-RU"/>
        </w:rPr>
        <w:t>При тяжелой форме острой почечной недостаточности или в случае медленного восстановления</w:t>
      </w:r>
      <w:r w:rsidR="005875E3" w:rsidRPr="00337B47">
        <w:rPr>
          <w:lang w:val="ru-RU"/>
        </w:rPr>
        <w:t xml:space="preserve"> состояния</w:t>
      </w:r>
      <w:r w:rsidR="00C76BBF" w:rsidRPr="00337B47">
        <w:rPr>
          <w:lang w:val="ru-RU"/>
        </w:rPr>
        <w:t xml:space="preserve">, </w:t>
      </w:r>
      <w:r w:rsidRPr="00337B47">
        <w:rPr>
          <w:lang w:val="ru-RU"/>
        </w:rPr>
        <w:t>необходимо корректировать дозу других препаратов, которые выводятся через почки</w:t>
      </w:r>
      <w:r w:rsidR="00C76BBF" w:rsidRPr="00337B47">
        <w:rPr>
          <w:lang w:val="ru-RU"/>
        </w:rPr>
        <w:t>.</w:t>
      </w:r>
    </w:p>
    <w:p w14:paraId="3EAF5E0B" w14:textId="77777777" w:rsidR="00C76BBF" w:rsidRPr="00337B47" w:rsidRDefault="005875E3" w:rsidP="009A0109">
      <w:pPr>
        <w:pStyle w:val="ListNumber"/>
        <w:numPr>
          <w:ilvl w:val="0"/>
          <w:numId w:val="63"/>
        </w:numPr>
        <w:spacing w:before="120" w:after="120" w:line="240" w:lineRule="auto"/>
        <w:contextualSpacing w:val="0"/>
        <w:jc w:val="both"/>
        <w:rPr>
          <w:lang w:val="ru-RU"/>
        </w:rPr>
      </w:pPr>
      <w:r w:rsidRPr="00337B47">
        <w:rPr>
          <w:lang w:val="ru-RU"/>
        </w:rPr>
        <w:t xml:space="preserve">Рассмотрите другие </w:t>
      </w:r>
      <w:r w:rsidR="00AA5EE0" w:rsidRPr="00337B47">
        <w:rPr>
          <w:lang w:val="ru-RU"/>
        </w:rPr>
        <w:t>сопутс</w:t>
      </w:r>
      <w:r w:rsidR="003D65BC" w:rsidRPr="00337B47">
        <w:rPr>
          <w:lang w:val="ru-RU"/>
        </w:rPr>
        <w:t>т</w:t>
      </w:r>
      <w:r w:rsidR="00AA5EE0" w:rsidRPr="00337B47">
        <w:rPr>
          <w:lang w:val="ru-RU"/>
        </w:rPr>
        <w:t xml:space="preserve">вующие </w:t>
      </w:r>
      <w:r w:rsidRPr="00337B47">
        <w:rPr>
          <w:lang w:val="ru-RU"/>
        </w:rPr>
        <w:t xml:space="preserve">причины </w:t>
      </w:r>
      <w:r w:rsidR="00C76BBF" w:rsidRPr="00337B47">
        <w:rPr>
          <w:lang w:val="ru-RU"/>
        </w:rPr>
        <w:t>(</w:t>
      </w:r>
      <w:proofErr w:type="spellStart"/>
      <w:r w:rsidR="00AA5EE0" w:rsidRPr="00337B47">
        <w:rPr>
          <w:lang w:val="ru-RU"/>
        </w:rPr>
        <w:t>предпочечные</w:t>
      </w:r>
      <w:proofErr w:type="spellEnd"/>
      <w:r w:rsidR="00C76BBF" w:rsidRPr="00337B47">
        <w:rPr>
          <w:lang w:val="ru-RU"/>
        </w:rPr>
        <w:t xml:space="preserve">, </w:t>
      </w:r>
      <w:r w:rsidR="00D47879" w:rsidRPr="00337B47">
        <w:rPr>
          <w:lang w:val="ru-RU"/>
        </w:rPr>
        <w:t xml:space="preserve">почечные и </w:t>
      </w:r>
      <w:proofErr w:type="spellStart"/>
      <w:r w:rsidR="00D47879" w:rsidRPr="00337B47">
        <w:rPr>
          <w:lang w:val="ru-RU"/>
        </w:rPr>
        <w:t>постпочечные</w:t>
      </w:r>
      <w:proofErr w:type="spellEnd"/>
      <w:r w:rsidR="00D47879" w:rsidRPr="00337B47">
        <w:rPr>
          <w:lang w:val="ru-RU"/>
        </w:rPr>
        <w:t>)</w:t>
      </w:r>
      <w:r w:rsidR="00C76BBF" w:rsidRPr="00337B47">
        <w:rPr>
          <w:lang w:val="ru-RU"/>
        </w:rPr>
        <w:t>.</w:t>
      </w:r>
    </w:p>
    <w:p w14:paraId="68B7A1A3" w14:textId="77777777" w:rsidR="00C76BBF" w:rsidRPr="00337B47" w:rsidRDefault="00D47879" w:rsidP="009A0109">
      <w:pPr>
        <w:pStyle w:val="ListNumber"/>
        <w:numPr>
          <w:ilvl w:val="0"/>
          <w:numId w:val="63"/>
        </w:numPr>
        <w:spacing w:before="120" w:after="120" w:line="240" w:lineRule="auto"/>
        <w:contextualSpacing w:val="0"/>
        <w:jc w:val="both"/>
        <w:rPr>
          <w:lang w:val="ru-RU"/>
        </w:rPr>
      </w:pPr>
      <w:r w:rsidRPr="00337B47">
        <w:rPr>
          <w:lang w:val="ru-RU"/>
        </w:rPr>
        <w:t xml:space="preserve">Внимательно отслеживайте уровень сывороточного </w:t>
      </w:r>
      <w:proofErr w:type="spellStart"/>
      <w:r w:rsidRPr="00337B47">
        <w:rPr>
          <w:lang w:val="ru-RU"/>
        </w:rPr>
        <w:t>креатинина</w:t>
      </w:r>
      <w:proofErr w:type="spellEnd"/>
      <w:r w:rsidRPr="00337B47">
        <w:rPr>
          <w:lang w:val="ru-RU"/>
        </w:rPr>
        <w:t xml:space="preserve"> и электролитов до момента восстановления или стабилизации состояния</w:t>
      </w:r>
      <w:r w:rsidR="00C76BBF" w:rsidRPr="00337B47">
        <w:rPr>
          <w:lang w:val="ru-RU"/>
        </w:rPr>
        <w:t>.</w:t>
      </w:r>
    </w:p>
    <w:p w14:paraId="67C0DBA7" w14:textId="5C63E1DC" w:rsidR="00C76BBF" w:rsidRPr="00337B47" w:rsidRDefault="00D47879" w:rsidP="009A0109">
      <w:pPr>
        <w:pStyle w:val="ListNumber"/>
        <w:numPr>
          <w:ilvl w:val="0"/>
          <w:numId w:val="63"/>
        </w:numPr>
        <w:spacing w:before="120" w:after="120" w:line="240" w:lineRule="auto"/>
        <w:contextualSpacing w:val="0"/>
        <w:jc w:val="both"/>
        <w:rPr>
          <w:lang w:val="ru-RU"/>
        </w:rPr>
      </w:pPr>
      <w:r w:rsidRPr="00337B47">
        <w:rPr>
          <w:lang w:val="ru-RU"/>
        </w:rPr>
        <w:t xml:space="preserve">Рассмотрите возможность повторного назначения инъекционного препарата </w:t>
      </w:r>
      <w:proofErr w:type="spellStart"/>
      <w:r w:rsidRPr="00337B47">
        <w:rPr>
          <w:lang w:val="ru-RU"/>
        </w:rPr>
        <w:t>интермиттирующ</w:t>
      </w:r>
      <w:r w:rsidR="009A0109" w:rsidRPr="00337B47">
        <w:rPr>
          <w:lang w:val="ru-RU"/>
        </w:rPr>
        <w:t>им</w:t>
      </w:r>
      <w:proofErr w:type="spellEnd"/>
      <w:r w:rsidRPr="00337B47">
        <w:rPr>
          <w:lang w:val="ru-RU"/>
        </w:rPr>
        <w:t xml:space="preserve"> метод</w:t>
      </w:r>
      <w:r w:rsidR="009A0109" w:rsidRPr="00337B47">
        <w:rPr>
          <w:lang w:val="ru-RU"/>
        </w:rPr>
        <w:t>ом</w:t>
      </w:r>
      <w:r w:rsidRPr="00337B47">
        <w:rPr>
          <w:lang w:val="ru-RU"/>
        </w:rPr>
        <w:t xml:space="preserve"> </w:t>
      </w:r>
      <w:r w:rsidR="00C76BBF" w:rsidRPr="00337B47">
        <w:rPr>
          <w:lang w:val="ru-RU"/>
        </w:rPr>
        <w:t>(</w:t>
      </w:r>
      <w:r w:rsidRPr="00337B47">
        <w:rPr>
          <w:lang w:val="ru-RU"/>
        </w:rPr>
        <w:t>два или три раза в неделю</w:t>
      </w:r>
      <w:r w:rsidR="00C76BBF" w:rsidRPr="00337B47">
        <w:rPr>
          <w:lang w:val="ru-RU"/>
        </w:rPr>
        <w:t>)</w:t>
      </w:r>
      <w:r w:rsidRPr="00337B47">
        <w:rPr>
          <w:lang w:val="ru-RU"/>
        </w:rPr>
        <w:t>, если этот препарат является важным в схеме лечения</w:t>
      </w:r>
      <w:r w:rsidR="00C76BBF" w:rsidRPr="00337B47">
        <w:rPr>
          <w:lang w:val="ru-RU"/>
        </w:rPr>
        <w:t>.</w:t>
      </w:r>
    </w:p>
    <w:p w14:paraId="19170892" w14:textId="77777777" w:rsidR="00682B59" w:rsidRPr="00337B47" w:rsidRDefault="00D47879" w:rsidP="00FA7F6D">
      <w:pPr>
        <w:pStyle w:val="ListNumber2"/>
        <w:numPr>
          <w:ilvl w:val="0"/>
          <w:numId w:val="59"/>
        </w:numPr>
        <w:spacing w:before="120" w:after="120" w:line="240" w:lineRule="auto"/>
        <w:contextualSpacing w:val="0"/>
        <w:jc w:val="both"/>
        <w:rPr>
          <w:lang w:val="ru-RU"/>
        </w:rPr>
      </w:pPr>
      <w:r w:rsidRPr="00337B47">
        <w:rPr>
          <w:lang w:val="ru-RU"/>
        </w:rPr>
        <w:t>Рассмотрите возможность приме</w:t>
      </w:r>
      <w:r w:rsidR="003D65BC" w:rsidRPr="00337B47">
        <w:rPr>
          <w:lang w:val="ru-RU"/>
        </w:rPr>
        <w:t xml:space="preserve">нения </w:t>
      </w:r>
      <w:proofErr w:type="spellStart"/>
      <w:r w:rsidR="003D65BC" w:rsidRPr="00337B47">
        <w:rPr>
          <w:lang w:val="ru-RU"/>
        </w:rPr>
        <w:t>капреомицина</w:t>
      </w:r>
      <w:proofErr w:type="spellEnd"/>
      <w:r w:rsidR="003D65BC" w:rsidRPr="00337B47">
        <w:rPr>
          <w:lang w:val="ru-RU"/>
        </w:rPr>
        <w:t xml:space="preserve">, если </w:t>
      </w:r>
      <w:proofErr w:type="spellStart"/>
      <w:r w:rsidR="003D65BC" w:rsidRPr="00337B47">
        <w:rPr>
          <w:lang w:val="ru-RU"/>
        </w:rPr>
        <w:t>аминог</w:t>
      </w:r>
      <w:r w:rsidRPr="00337B47">
        <w:rPr>
          <w:lang w:val="ru-RU"/>
        </w:rPr>
        <w:t>ликозид</w:t>
      </w:r>
      <w:proofErr w:type="spellEnd"/>
      <w:r w:rsidRPr="00337B47">
        <w:rPr>
          <w:lang w:val="ru-RU"/>
        </w:rPr>
        <w:t xml:space="preserve"> ранее использовался как инъекционный препарат  в схеме лечения</w:t>
      </w:r>
      <w:r w:rsidR="00C76BBF" w:rsidRPr="00337B47">
        <w:rPr>
          <w:lang w:val="ru-RU"/>
        </w:rPr>
        <w:t>.</w:t>
      </w:r>
    </w:p>
    <w:p w14:paraId="7D068BEE" w14:textId="77777777" w:rsidR="00682B59" w:rsidRPr="00337B47" w:rsidRDefault="00D47879" w:rsidP="00FA7F6D">
      <w:pPr>
        <w:pStyle w:val="ListNumber2"/>
        <w:numPr>
          <w:ilvl w:val="0"/>
          <w:numId w:val="59"/>
        </w:numPr>
        <w:spacing w:before="120" w:after="120" w:line="240" w:lineRule="auto"/>
        <w:contextualSpacing w:val="0"/>
        <w:jc w:val="both"/>
        <w:rPr>
          <w:lang w:val="ru-RU"/>
        </w:rPr>
      </w:pPr>
      <w:r w:rsidRPr="00337B47">
        <w:rPr>
          <w:lang w:val="ru-RU"/>
        </w:rPr>
        <w:t xml:space="preserve">Рассмотрите вопрос </w:t>
      </w:r>
      <w:r w:rsidR="0004742C" w:rsidRPr="00337B47">
        <w:rPr>
          <w:lang w:val="ru-RU"/>
        </w:rPr>
        <w:t xml:space="preserve">дозировки инъекционного препарата строго в зависимости от веса, если вес пациент составляет менее </w:t>
      </w:r>
      <w:r w:rsidR="00C76BBF" w:rsidRPr="00337B47">
        <w:rPr>
          <w:lang w:val="ru-RU"/>
        </w:rPr>
        <w:t>50</w:t>
      </w:r>
      <w:r w:rsidR="0004742C" w:rsidRPr="00337B47">
        <w:rPr>
          <w:lang w:val="ru-RU"/>
        </w:rPr>
        <w:t xml:space="preserve"> кг</w:t>
      </w:r>
      <w:r w:rsidR="00C76BBF" w:rsidRPr="00337B47">
        <w:rPr>
          <w:lang w:val="ru-RU"/>
        </w:rPr>
        <w:t>.</w:t>
      </w:r>
      <w:r w:rsidRPr="00337B47">
        <w:rPr>
          <w:lang w:val="ru-RU"/>
        </w:rPr>
        <w:t xml:space="preserve"> </w:t>
      </w:r>
    </w:p>
    <w:p w14:paraId="448CAFBF" w14:textId="03F64852" w:rsidR="00C76BBF" w:rsidRPr="00337B47" w:rsidRDefault="0004742C" w:rsidP="00FA7F6D">
      <w:pPr>
        <w:pStyle w:val="ListNumber2"/>
        <w:numPr>
          <w:ilvl w:val="0"/>
          <w:numId w:val="59"/>
        </w:numPr>
        <w:spacing w:before="120" w:after="120" w:line="240" w:lineRule="auto"/>
        <w:contextualSpacing w:val="0"/>
        <w:jc w:val="both"/>
        <w:rPr>
          <w:lang w:val="ru-RU"/>
        </w:rPr>
      </w:pPr>
      <w:r w:rsidRPr="00337B47">
        <w:rPr>
          <w:lang w:val="ru-RU"/>
        </w:rPr>
        <w:t>Если нефротоксическая реакция п</w:t>
      </w:r>
      <w:r w:rsidR="003D65BC" w:rsidRPr="00337B47">
        <w:rPr>
          <w:lang w:val="ru-RU"/>
        </w:rPr>
        <w:t>р</w:t>
      </w:r>
      <w:r w:rsidRPr="00337B47">
        <w:rPr>
          <w:lang w:val="ru-RU"/>
        </w:rPr>
        <w:t xml:space="preserve">оявилась повторно, несмотря на </w:t>
      </w:r>
      <w:proofErr w:type="spellStart"/>
      <w:r w:rsidRPr="00337B47">
        <w:rPr>
          <w:lang w:val="ru-RU"/>
        </w:rPr>
        <w:t>интермиттирующий</w:t>
      </w:r>
      <w:proofErr w:type="spellEnd"/>
      <w:r w:rsidRPr="00337B47">
        <w:rPr>
          <w:lang w:val="ru-RU"/>
        </w:rPr>
        <w:t xml:space="preserve"> метод приема препарата, полностью отмените инъекционный препарат и включите </w:t>
      </w:r>
      <w:r w:rsidRPr="00B7777D">
        <w:rPr>
          <w:lang w:val="ru-RU"/>
        </w:rPr>
        <w:t>дополнительный противот</w:t>
      </w:r>
      <w:r w:rsidR="00B54D1A" w:rsidRPr="00B7777D">
        <w:rPr>
          <w:lang w:val="ru-RU"/>
        </w:rPr>
        <w:t>у</w:t>
      </w:r>
      <w:r w:rsidRPr="00B7777D">
        <w:rPr>
          <w:lang w:val="ru-RU"/>
        </w:rPr>
        <w:t>беркулезный</w:t>
      </w:r>
      <w:r w:rsidRPr="00337B47">
        <w:rPr>
          <w:lang w:val="ru-RU"/>
        </w:rPr>
        <w:t xml:space="preserve"> препарат, чтобы усилить схему лечения</w:t>
      </w:r>
      <w:r w:rsidR="00C76BBF" w:rsidRPr="00337B47">
        <w:rPr>
          <w:lang w:val="ru-RU"/>
        </w:rPr>
        <w:t>.</w:t>
      </w:r>
    </w:p>
    <w:p w14:paraId="643F015C" w14:textId="77777777" w:rsidR="00C76BBF" w:rsidRPr="00337B47" w:rsidRDefault="002A0FB1" w:rsidP="00C76BBF">
      <w:pPr>
        <w:pStyle w:val="Heading3"/>
        <w:numPr>
          <w:ilvl w:val="2"/>
          <w:numId w:val="0"/>
        </w:numPr>
        <w:spacing w:before="240" w:after="120" w:line="240" w:lineRule="auto"/>
        <w:ind w:left="720" w:hanging="720"/>
        <w:contextualSpacing w:val="0"/>
        <w:rPr>
          <w:color w:val="000000"/>
          <w:lang w:val="ru-RU"/>
        </w:rPr>
      </w:pPr>
      <w:bookmarkStart w:id="139" w:name="h.rcn9q4sbponc" w:colFirst="0" w:colLast="0"/>
      <w:bookmarkStart w:id="140" w:name="_Toc358043293"/>
      <w:bookmarkStart w:id="141" w:name="_Toc426105606"/>
      <w:bookmarkEnd w:id="139"/>
      <w:r w:rsidRPr="00337B47">
        <w:rPr>
          <w:color w:val="000000"/>
          <w:lang w:val="ru-RU"/>
        </w:rPr>
        <w:t xml:space="preserve">6.3.8 </w:t>
      </w:r>
      <w:proofErr w:type="spellStart"/>
      <w:r w:rsidR="00C5701F" w:rsidRPr="00337B47">
        <w:rPr>
          <w:color w:val="000000"/>
          <w:lang w:val="ru-RU"/>
        </w:rPr>
        <w:t>Гипокалиемия</w:t>
      </w:r>
      <w:bookmarkEnd w:id="140"/>
      <w:proofErr w:type="spellEnd"/>
      <w:r w:rsidR="00C5701F" w:rsidRPr="00337B47">
        <w:rPr>
          <w:color w:val="000000"/>
          <w:lang w:val="ru-RU"/>
        </w:rPr>
        <w:t xml:space="preserve"> </w:t>
      </w:r>
      <w:bookmarkEnd w:id="141"/>
    </w:p>
    <w:p w14:paraId="6024117E" w14:textId="77777777" w:rsidR="00C76BBF" w:rsidRPr="00337B47" w:rsidRDefault="00C5701F" w:rsidP="00C76BBF">
      <w:pPr>
        <w:rPr>
          <w:b/>
          <w:lang w:val="ru-RU"/>
        </w:rPr>
      </w:pPr>
      <w:r w:rsidRPr="00337B47">
        <w:rPr>
          <w:b/>
          <w:lang w:val="ru-RU"/>
        </w:rPr>
        <w:t>Реакция возможна на ПТП</w:t>
      </w:r>
      <w:r w:rsidR="00C76BBF" w:rsidRPr="00337B47">
        <w:rPr>
          <w:b/>
          <w:lang w:val="ru-RU"/>
        </w:rPr>
        <w:t xml:space="preserve">: </w:t>
      </w:r>
      <w:r w:rsidR="00C76BBF" w:rsidRPr="00337B47">
        <w:rPr>
          <w:b/>
        </w:rPr>
        <w:t>Cm</w:t>
      </w:r>
      <w:r w:rsidR="00C76BBF" w:rsidRPr="00337B47">
        <w:rPr>
          <w:b/>
          <w:lang w:val="ru-RU"/>
        </w:rPr>
        <w:t xml:space="preserve">, </w:t>
      </w:r>
      <w:r w:rsidR="00C76BBF" w:rsidRPr="00337B47">
        <w:rPr>
          <w:b/>
        </w:rPr>
        <w:t>Km</w:t>
      </w:r>
      <w:r w:rsidR="00C76BBF" w:rsidRPr="00337B47">
        <w:rPr>
          <w:b/>
          <w:lang w:val="ru-RU"/>
        </w:rPr>
        <w:t xml:space="preserve">, </w:t>
      </w:r>
      <w:r w:rsidR="00C76BBF" w:rsidRPr="00337B47">
        <w:rPr>
          <w:b/>
        </w:rPr>
        <w:t>Am</w:t>
      </w:r>
      <w:r w:rsidR="00C76BBF" w:rsidRPr="00337B47">
        <w:rPr>
          <w:b/>
          <w:lang w:val="ru-RU"/>
        </w:rPr>
        <w:t xml:space="preserve">, </w:t>
      </w:r>
      <w:r w:rsidR="00C76BBF" w:rsidRPr="00337B47">
        <w:rPr>
          <w:b/>
        </w:rPr>
        <w:t>S</w:t>
      </w:r>
      <w:r w:rsidR="00C76BBF" w:rsidRPr="00337B47">
        <w:rPr>
          <w:b/>
          <w:lang w:val="ru-RU"/>
        </w:rPr>
        <w:t>.</w:t>
      </w:r>
    </w:p>
    <w:p w14:paraId="62BFFE44" w14:textId="77777777" w:rsidR="00C76BBF" w:rsidRPr="00337B47" w:rsidRDefault="00C5701F" w:rsidP="00C76BBF">
      <w:pPr>
        <w:rPr>
          <w:b/>
          <w:lang w:val="ru-RU"/>
        </w:rPr>
      </w:pPr>
      <w:r w:rsidRPr="00337B47">
        <w:rPr>
          <w:b/>
          <w:lang w:val="ru-RU"/>
        </w:rPr>
        <w:t>АРВ препараты, способные вызвать реакцию</w:t>
      </w:r>
      <w:r w:rsidR="00C76BBF" w:rsidRPr="00337B47">
        <w:rPr>
          <w:b/>
          <w:lang w:val="ru-RU"/>
        </w:rPr>
        <w:t xml:space="preserve">: </w:t>
      </w:r>
      <w:r w:rsidR="00C76BBF" w:rsidRPr="00337B47">
        <w:rPr>
          <w:b/>
        </w:rPr>
        <w:t>TDF</w:t>
      </w:r>
      <w:r w:rsidR="00C76BBF" w:rsidRPr="00337B47">
        <w:rPr>
          <w:b/>
          <w:lang w:val="ru-RU"/>
        </w:rPr>
        <w:t xml:space="preserve"> (</w:t>
      </w:r>
      <w:r w:rsidRPr="00337B47">
        <w:rPr>
          <w:b/>
          <w:lang w:val="ru-RU"/>
        </w:rPr>
        <w:t>редко</w:t>
      </w:r>
      <w:r w:rsidR="00C76BBF" w:rsidRPr="00337B47">
        <w:rPr>
          <w:b/>
          <w:lang w:val="ru-RU"/>
        </w:rPr>
        <w:t>).</w:t>
      </w:r>
    </w:p>
    <w:p w14:paraId="7A8A5B54" w14:textId="77777777" w:rsidR="00C76BBF" w:rsidRPr="00337B47" w:rsidRDefault="00C5701F" w:rsidP="00FA7F6D">
      <w:pPr>
        <w:pStyle w:val="ListBullet"/>
        <w:spacing w:before="120" w:after="120" w:line="240" w:lineRule="auto"/>
        <w:contextualSpacing w:val="0"/>
        <w:jc w:val="both"/>
        <w:rPr>
          <w:lang w:val="ru-RU"/>
        </w:rPr>
      </w:pPr>
      <w:proofErr w:type="spellStart"/>
      <w:r w:rsidRPr="00337B47">
        <w:rPr>
          <w:lang w:val="ru-RU"/>
        </w:rPr>
        <w:t>Гипокалиемия</w:t>
      </w:r>
      <w:proofErr w:type="spellEnd"/>
      <w:r w:rsidRPr="00337B47">
        <w:rPr>
          <w:lang w:val="ru-RU"/>
        </w:rPr>
        <w:t xml:space="preserve"> и </w:t>
      </w:r>
      <w:proofErr w:type="spellStart"/>
      <w:r w:rsidRPr="00337B47">
        <w:rPr>
          <w:lang w:val="ru-RU"/>
        </w:rPr>
        <w:t>гипомагниемия</w:t>
      </w:r>
      <w:proofErr w:type="spellEnd"/>
      <w:r w:rsidRPr="00337B47">
        <w:rPr>
          <w:lang w:val="ru-RU"/>
        </w:rPr>
        <w:t xml:space="preserve"> обычно протекают бессимптомно</w:t>
      </w:r>
      <w:r w:rsidR="00C76BBF" w:rsidRPr="00337B47">
        <w:rPr>
          <w:lang w:val="ru-RU"/>
        </w:rPr>
        <w:t>.</w:t>
      </w:r>
    </w:p>
    <w:p w14:paraId="28DEA38C" w14:textId="77777777" w:rsidR="00C76BBF" w:rsidRPr="00337B47" w:rsidRDefault="00C5701F" w:rsidP="00FA7F6D">
      <w:pPr>
        <w:pStyle w:val="ListBullet2"/>
        <w:tabs>
          <w:tab w:val="clear" w:pos="720"/>
        </w:tabs>
        <w:spacing w:before="120" w:after="120" w:line="240" w:lineRule="auto"/>
        <w:contextualSpacing w:val="0"/>
        <w:jc w:val="both"/>
        <w:rPr>
          <w:lang w:val="ru-RU"/>
        </w:rPr>
      </w:pPr>
      <w:r w:rsidRPr="00337B47">
        <w:rPr>
          <w:lang w:val="ru-RU"/>
        </w:rPr>
        <w:t>В случае умеренной степени тяжести может наблюдаться утомляемость</w:t>
      </w:r>
      <w:r w:rsidR="00C76BBF" w:rsidRPr="00337B47">
        <w:rPr>
          <w:lang w:val="ru-RU"/>
        </w:rPr>
        <w:t xml:space="preserve">, </w:t>
      </w:r>
      <w:r w:rsidR="00366DF9" w:rsidRPr="00337B47">
        <w:rPr>
          <w:lang w:val="ru-RU"/>
        </w:rPr>
        <w:t>миалгия</w:t>
      </w:r>
      <w:r w:rsidR="00C76BBF" w:rsidRPr="00337B47">
        <w:rPr>
          <w:lang w:val="ru-RU"/>
        </w:rPr>
        <w:t xml:space="preserve">, </w:t>
      </w:r>
      <w:r w:rsidR="00366DF9" w:rsidRPr="00337B47">
        <w:rPr>
          <w:lang w:val="ru-RU"/>
        </w:rPr>
        <w:t>спазмы</w:t>
      </w:r>
      <w:r w:rsidR="00C76BBF" w:rsidRPr="00337B47">
        <w:rPr>
          <w:lang w:val="ru-RU"/>
        </w:rPr>
        <w:t xml:space="preserve">, </w:t>
      </w:r>
      <w:proofErr w:type="spellStart"/>
      <w:r w:rsidR="00366DF9" w:rsidRPr="00337B47">
        <w:rPr>
          <w:lang w:val="ru-RU"/>
        </w:rPr>
        <w:t>парастезия</w:t>
      </w:r>
      <w:proofErr w:type="spellEnd"/>
      <w:r w:rsidR="00C76BBF" w:rsidRPr="00337B47">
        <w:rPr>
          <w:lang w:val="ru-RU"/>
        </w:rPr>
        <w:t xml:space="preserve">, </w:t>
      </w:r>
      <w:r w:rsidR="00366DF9" w:rsidRPr="00337B47">
        <w:rPr>
          <w:lang w:val="ru-RU"/>
        </w:rPr>
        <w:t>слабость в нижних конечностях</w:t>
      </w:r>
      <w:r w:rsidR="00C76BBF" w:rsidRPr="00337B47">
        <w:rPr>
          <w:lang w:val="ru-RU"/>
        </w:rPr>
        <w:t xml:space="preserve">, </w:t>
      </w:r>
      <w:r w:rsidR="00366DF9" w:rsidRPr="00337B47">
        <w:rPr>
          <w:lang w:val="ru-RU"/>
        </w:rPr>
        <w:t>изменение в поведении или настроении</w:t>
      </w:r>
      <w:r w:rsidR="00C76BBF" w:rsidRPr="00337B47">
        <w:rPr>
          <w:lang w:val="ru-RU"/>
        </w:rPr>
        <w:t xml:space="preserve">, </w:t>
      </w:r>
      <w:r w:rsidR="00366DF9" w:rsidRPr="00337B47">
        <w:rPr>
          <w:lang w:val="ru-RU"/>
        </w:rPr>
        <w:t>сонливость, а также спутанность сознания</w:t>
      </w:r>
      <w:r w:rsidR="00C76BBF" w:rsidRPr="00337B47">
        <w:rPr>
          <w:lang w:val="ru-RU"/>
        </w:rPr>
        <w:t>.</w:t>
      </w:r>
    </w:p>
    <w:p w14:paraId="0034F96C" w14:textId="2158C3D0" w:rsidR="00C76BBF" w:rsidRPr="00337B47" w:rsidRDefault="005C6CB4" w:rsidP="00FA7F6D">
      <w:pPr>
        <w:pStyle w:val="ListBullet2"/>
        <w:tabs>
          <w:tab w:val="clear" w:pos="720"/>
        </w:tabs>
        <w:spacing w:before="120" w:after="120" w:line="240" w:lineRule="auto"/>
        <w:contextualSpacing w:val="0"/>
        <w:jc w:val="both"/>
        <w:rPr>
          <w:lang w:val="ru-RU"/>
        </w:rPr>
      </w:pPr>
      <w:r w:rsidRPr="00337B47">
        <w:rPr>
          <w:lang w:val="ru-RU"/>
        </w:rPr>
        <w:t>Нарушения тяжелой степени могу</w:t>
      </w:r>
      <w:r w:rsidR="00044531" w:rsidRPr="00337B47">
        <w:rPr>
          <w:lang w:val="ru-RU"/>
        </w:rPr>
        <w:t>т привести к развитию тетании, паралича и опасной для жизни сердечной аритмии</w:t>
      </w:r>
      <w:r w:rsidR="00C76BBF" w:rsidRPr="00337B47">
        <w:rPr>
          <w:lang w:val="ru-RU"/>
        </w:rPr>
        <w:t>.</w:t>
      </w:r>
    </w:p>
    <w:p w14:paraId="0B514342" w14:textId="77777777" w:rsidR="00C76BBF" w:rsidRPr="00337B47" w:rsidRDefault="00044531" w:rsidP="00FA7F6D">
      <w:pPr>
        <w:pStyle w:val="ListBullet"/>
        <w:spacing w:before="120" w:after="120" w:line="240" w:lineRule="auto"/>
        <w:contextualSpacing w:val="0"/>
        <w:jc w:val="both"/>
        <w:rPr>
          <w:lang w:val="ru-RU"/>
        </w:rPr>
      </w:pPr>
      <w:proofErr w:type="spellStart"/>
      <w:r w:rsidRPr="00337B47">
        <w:rPr>
          <w:lang w:val="ru-RU"/>
        </w:rPr>
        <w:t>Гипокалиемия</w:t>
      </w:r>
      <w:proofErr w:type="spellEnd"/>
      <w:r w:rsidRPr="00337B47">
        <w:rPr>
          <w:lang w:val="ru-RU"/>
        </w:rPr>
        <w:t xml:space="preserve"> и </w:t>
      </w:r>
      <w:proofErr w:type="spellStart"/>
      <w:r w:rsidRPr="00337B47">
        <w:rPr>
          <w:lang w:val="ru-RU"/>
        </w:rPr>
        <w:t>гипомагниемия</w:t>
      </w:r>
      <w:proofErr w:type="spellEnd"/>
      <w:r w:rsidRPr="00337B47">
        <w:rPr>
          <w:lang w:val="ru-RU"/>
        </w:rPr>
        <w:t xml:space="preserve"> часто возникают у пациентов</w:t>
      </w:r>
      <w:r w:rsidR="003D65BC" w:rsidRPr="00337B47">
        <w:rPr>
          <w:lang w:val="ru-RU"/>
        </w:rPr>
        <w:t xml:space="preserve"> на</w:t>
      </w:r>
      <w:r w:rsidR="0078478F" w:rsidRPr="00337B47">
        <w:rPr>
          <w:lang w:val="ru-RU"/>
        </w:rPr>
        <w:t xml:space="preserve"> лечение МЛУ-ТБ</w:t>
      </w:r>
      <w:r w:rsidR="00C76BBF" w:rsidRPr="00337B47">
        <w:rPr>
          <w:lang w:val="ru-RU"/>
        </w:rPr>
        <w:t xml:space="preserve">. </w:t>
      </w:r>
      <w:r w:rsidR="0078478F" w:rsidRPr="00337B47">
        <w:rPr>
          <w:lang w:val="ru-RU"/>
        </w:rPr>
        <w:t>Распространенные причины среди МЛУ-ТБ</w:t>
      </w:r>
      <w:r w:rsidR="00C76BBF" w:rsidRPr="00337B47">
        <w:rPr>
          <w:lang w:val="ru-RU"/>
        </w:rPr>
        <w:t>:</w:t>
      </w:r>
    </w:p>
    <w:p w14:paraId="478DF619" w14:textId="77777777" w:rsidR="00C76BBF" w:rsidRPr="00337B47" w:rsidRDefault="0078478F" w:rsidP="00FA7F6D">
      <w:pPr>
        <w:pStyle w:val="ListBullet2"/>
        <w:tabs>
          <w:tab w:val="clear" w:pos="720"/>
        </w:tabs>
        <w:spacing w:before="120" w:after="120" w:line="240" w:lineRule="auto"/>
        <w:contextualSpacing w:val="0"/>
        <w:jc w:val="both"/>
      </w:pPr>
      <w:r w:rsidRPr="00337B47">
        <w:rPr>
          <w:lang w:val="ru-RU"/>
        </w:rPr>
        <w:t>Р</w:t>
      </w:r>
      <w:r w:rsidR="00D970B9" w:rsidRPr="00337B47">
        <w:rPr>
          <w:lang w:val="ru-RU"/>
        </w:rPr>
        <w:t>вота и диа</w:t>
      </w:r>
      <w:r w:rsidR="00366DF9" w:rsidRPr="00337B47">
        <w:rPr>
          <w:lang w:val="ru-RU"/>
        </w:rPr>
        <w:t>рея</w:t>
      </w:r>
      <w:r w:rsidR="00C76BBF" w:rsidRPr="00337B47">
        <w:t>.</w:t>
      </w:r>
    </w:p>
    <w:p w14:paraId="2C26EB00" w14:textId="77777777" w:rsidR="00C76BBF" w:rsidRPr="00337B47" w:rsidRDefault="0078478F" w:rsidP="00FA7F6D">
      <w:pPr>
        <w:pStyle w:val="ListBullet2"/>
        <w:tabs>
          <w:tab w:val="clear" w:pos="720"/>
        </w:tabs>
        <w:spacing w:before="120" w:after="120" w:line="240" w:lineRule="auto"/>
        <w:contextualSpacing w:val="0"/>
        <w:jc w:val="both"/>
        <w:rPr>
          <w:lang w:val="ru-RU"/>
        </w:rPr>
      </w:pPr>
      <w:r w:rsidRPr="00337B47">
        <w:rPr>
          <w:lang w:val="ru-RU"/>
        </w:rPr>
        <w:t xml:space="preserve">Токсическое действие инъекционного препарата на почечные канальцы </w:t>
      </w:r>
      <w:r w:rsidR="00C76BBF" w:rsidRPr="00337B47">
        <w:rPr>
          <w:lang w:val="ru-RU"/>
        </w:rPr>
        <w:t>(</w:t>
      </w:r>
      <w:r w:rsidRPr="00337B47">
        <w:rPr>
          <w:lang w:val="ru-RU"/>
        </w:rPr>
        <w:t xml:space="preserve">более вероятная реакция на прием </w:t>
      </w:r>
      <w:proofErr w:type="spellStart"/>
      <w:r w:rsidRPr="00337B47">
        <w:rPr>
          <w:lang w:val="ru-RU"/>
        </w:rPr>
        <w:t>капреомицина</w:t>
      </w:r>
      <w:proofErr w:type="spellEnd"/>
      <w:r w:rsidRPr="00337B47">
        <w:rPr>
          <w:lang w:val="ru-RU"/>
        </w:rPr>
        <w:t xml:space="preserve">, чем </w:t>
      </w:r>
      <w:proofErr w:type="spellStart"/>
      <w:r w:rsidRPr="00337B47">
        <w:rPr>
          <w:lang w:val="ru-RU"/>
        </w:rPr>
        <w:t>аминогликозидов</w:t>
      </w:r>
      <w:proofErr w:type="spellEnd"/>
      <w:r w:rsidR="00C76BBF" w:rsidRPr="00337B47">
        <w:rPr>
          <w:lang w:val="ru-RU"/>
        </w:rPr>
        <w:t>).</w:t>
      </w:r>
    </w:p>
    <w:p w14:paraId="6C1225F4" w14:textId="77777777" w:rsidR="00C76BBF" w:rsidRPr="00337B47" w:rsidRDefault="0078478F" w:rsidP="00FA7F6D">
      <w:pPr>
        <w:pStyle w:val="ListBullet2"/>
        <w:tabs>
          <w:tab w:val="clear" w:pos="720"/>
        </w:tabs>
        <w:spacing w:before="120" w:after="120" w:line="240" w:lineRule="auto"/>
        <w:contextualSpacing w:val="0"/>
        <w:jc w:val="both"/>
        <w:rPr>
          <w:lang w:val="ru-RU"/>
        </w:rPr>
      </w:pPr>
      <w:r w:rsidRPr="00337B47">
        <w:rPr>
          <w:lang w:val="ru-RU"/>
        </w:rPr>
        <w:lastRenderedPageBreak/>
        <w:t xml:space="preserve">Инъекционные препараты могут вызвать синдром </w:t>
      </w:r>
      <w:r w:rsidR="00E75AF7" w:rsidRPr="00337B47">
        <w:rPr>
          <w:lang w:val="ru-RU"/>
        </w:rPr>
        <w:t xml:space="preserve">потери электролитов, включая калий, магний, кальций и бикарбонат. </w:t>
      </w:r>
    </w:p>
    <w:p w14:paraId="0F47025F" w14:textId="77777777" w:rsidR="00C76BBF" w:rsidRPr="00337B47" w:rsidRDefault="00E75AF7" w:rsidP="00FA7F6D">
      <w:pPr>
        <w:pStyle w:val="ListBullet2"/>
        <w:tabs>
          <w:tab w:val="clear" w:pos="720"/>
        </w:tabs>
        <w:spacing w:before="120" w:after="120" w:line="240" w:lineRule="auto"/>
        <w:contextualSpacing w:val="0"/>
        <w:jc w:val="both"/>
        <w:rPr>
          <w:lang w:val="ru-RU"/>
        </w:rPr>
      </w:pPr>
      <w:r w:rsidRPr="00337B47">
        <w:rPr>
          <w:lang w:val="ru-RU"/>
        </w:rPr>
        <w:t xml:space="preserve">Данный синдром чаще возникает в более тяжелой форме у пациентов с </w:t>
      </w:r>
      <w:proofErr w:type="spellStart"/>
      <w:r w:rsidRPr="00337B47">
        <w:rPr>
          <w:lang w:val="ru-RU"/>
        </w:rPr>
        <w:t>коинфекцией</w:t>
      </w:r>
      <w:proofErr w:type="spellEnd"/>
      <w:r w:rsidRPr="00337B47">
        <w:rPr>
          <w:lang w:val="ru-RU"/>
        </w:rPr>
        <w:t xml:space="preserve"> ВИЧ/ТБ</w:t>
      </w:r>
      <w:r w:rsidR="00C76BBF" w:rsidRPr="00337B47">
        <w:rPr>
          <w:lang w:val="ru-RU"/>
        </w:rPr>
        <w:t xml:space="preserve">; </w:t>
      </w:r>
      <w:r w:rsidRPr="00337B47">
        <w:rPr>
          <w:lang w:val="ru-RU"/>
        </w:rPr>
        <w:t xml:space="preserve">в этом случае может потребоваться госпитализация и активный контроль уровня </w:t>
      </w:r>
      <w:r w:rsidR="003875D5" w:rsidRPr="00337B47">
        <w:rPr>
          <w:lang w:val="ru-RU"/>
        </w:rPr>
        <w:t>сывороточных электролитов, а также необходимая корректировка</w:t>
      </w:r>
      <w:r w:rsidR="00C76BBF" w:rsidRPr="00337B47">
        <w:rPr>
          <w:lang w:val="ru-RU"/>
        </w:rPr>
        <w:t>.</w:t>
      </w:r>
    </w:p>
    <w:p w14:paraId="0A3FC1FF" w14:textId="77777777" w:rsidR="00B7777D" w:rsidRDefault="00E55700" w:rsidP="00FA7F6D">
      <w:pPr>
        <w:pStyle w:val="ListBullet"/>
        <w:spacing w:before="120" w:after="120" w:line="240" w:lineRule="auto"/>
        <w:contextualSpacing w:val="0"/>
        <w:jc w:val="both"/>
        <w:rPr>
          <w:lang w:val="ru-RU"/>
        </w:rPr>
      </w:pPr>
      <w:r w:rsidRPr="00B7777D">
        <w:rPr>
          <w:lang w:val="ru-RU"/>
        </w:rPr>
        <w:t>Лек</w:t>
      </w:r>
      <w:r w:rsidR="00B440BF" w:rsidRPr="00B7777D">
        <w:rPr>
          <w:lang w:val="ru-RU"/>
        </w:rPr>
        <w:t>а</w:t>
      </w:r>
      <w:r w:rsidRPr="00B7777D">
        <w:rPr>
          <w:lang w:val="ru-RU"/>
        </w:rPr>
        <w:t xml:space="preserve">рственные формы </w:t>
      </w:r>
      <w:proofErr w:type="spellStart"/>
      <w:r w:rsidRPr="00B7777D">
        <w:rPr>
          <w:lang w:val="ru-RU"/>
        </w:rPr>
        <w:t>таблетированного</w:t>
      </w:r>
      <w:proofErr w:type="spellEnd"/>
      <w:r w:rsidRPr="00B7777D">
        <w:rPr>
          <w:lang w:val="ru-RU"/>
        </w:rPr>
        <w:t xml:space="preserve"> хлорида калия </w:t>
      </w:r>
      <w:r w:rsidR="00B440BF" w:rsidRPr="00B7777D">
        <w:rPr>
          <w:lang w:val="ru-RU"/>
        </w:rPr>
        <w:t xml:space="preserve">различны вне зависимости от производителя и страны. Форма замедленного высвобождения чаще применяется в условиях ограниченных ресурсов. Объем калия как правило отличается от размера таблетки. </w:t>
      </w:r>
    </w:p>
    <w:p w14:paraId="5D0C1C71" w14:textId="4B02187F" w:rsidR="00C76BBF" w:rsidRPr="00B7777D" w:rsidRDefault="00B440BF" w:rsidP="00FA7F6D">
      <w:pPr>
        <w:pStyle w:val="ListBullet"/>
        <w:spacing w:before="120" w:after="120" w:line="240" w:lineRule="auto"/>
        <w:contextualSpacing w:val="0"/>
        <w:jc w:val="both"/>
        <w:rPr>
          <w:lang w:val="ru-RU"/>
        </w:rPr>
      </w:pPr>
      <w:proofErr w:type="spellStart"/>
      <w:r w:rsidRPr="00B7777D">
        <w:rPr>
          <w:lang w:val="ru-RU"/>
        </w:rPr>
        <w:t>Таблетированные</w:t>
      </w:r>
      <w:proofErr w:type="spellEnd"/>
      <w:r w:rsidRPr="00B7777D">
        <w:rPr>
          <w:lang w:val="ru-RU"/>
        </w:rPr>
        <w:t xml:space="preserve"> формы калия и магния необходимо назначать за два часа или через четыре-шесть часов </w:t>
      </w:r>
      <w:r w:rsidR="003D65BC" w:rsidRPr="00B7777D">
        <w:rPr>
          <w:lang w:val="ru-RU"/>
        </w:rPr>
        <w:t xml:space="preserve">после </w:t>
      </w:r>
      <w:r w:rsidRPr="00B7777D">
        <w:rPr>
          <w:lang w:val="ru-RU"/>
        </w:rPr>
        <w:t xml:space="preserve">приема </w:t>
      </w:r>
      <w:proofErr w:type="spellStart"/>
      <w:r w:rsidRPr="00B7777D">
        <w:rPr>
          <w:lang w:val="ru-RU"/>
        </w:rPr>
        <w:t>фторхинолонов</w:t>
      </w:r>
      <w:proofErr w:type="spellEnd"/>
      <w:r w:rsidRPr="00B7777D">
        <w:rPr>
          <w:lang w:val="ru-RU"/>
        </w:rPr>
        <w:t xml:space="preserve">, т.к. </w:t>
      </w:r>
      <w:r w:rsidR="00EB3C1C" w:rsidRPr="00B7777D">
        <w:rPr>
          <w:lang w:val="ru-RU"/>
        </w:rPr>
        <w:t xml:space="preserve">калий и магний препятствуют абсорбции </w:t>
      </w:r>
      <w:proofErr w:type="spellStart"/>
      <w:r w:rsidR="00EB3C1C" w:rsidRPr="00B7777D">
        <w:rPr>
          <w:lang w:val="ru-RU"/>
        </w:rPr>
        <w:t>фторхинолонов</w:t>
      </w:r>
      <w:proofErr w:type="spellEnd"/>
      <w:r w:rsidR="00C76BBF" w:rsidRPr="00B7777D">
        <w:rPr>
          <w:lang w:val="ru-RU"/>
        </w:rPr>
        <w:t>.</w:t>
      </w:r>
    </w:p>
    <w:p w14:paraId="34AC0A05" w14:textId="77777777" w:rsidR="00C76BBF" w:rsidRPr="00337B47" w:rsidRDefault="009A3AE2" w:rsidP="00FA7F6D">
      <w:pPr>
        <w:pStyle w:val="ListBullet2"/>
        <w:tabs>
          <w:tab w:val="clear" w:pos="720"/>
        </w:tabs>
        <w:spacing w:before="120" w:after="120" w:line="240" w:lineRule="auto"/>
        <w:contextualSpacing w:val="0"/>
        <w:jc w:val="both"/>
        <w:rPr>
          <w:lang w:val="ru-RU"/>
        </w:rPr>
      </w:pPr>
      <w:proofErr w:type="spellStart"/>
      <w:r w:rsidRPr="00337B47">
        <w:rPr>
          <w:lang w:val="ru-RU"/>
        </w:rPr>
        <w:t>Таблетированный</w:t>
      </w:r>
      <w:proofErr w:type="spellEnd"/>
      <w:r w:rsidRPr="00337B47">
        <w:rPr>
          <w:lang w:val="ru-RU"/>
        </w:rPr>
        <w:t xml:space="preserve"> калий может вызвать тошноту и рвоту</w:t>
      </w:r>
      <w:r w:rsidR="00C76BBF" w:rsidRPr="00337B47">
        <w:rPr>
          <w:lang w:val="ru-RU"/>
        </w:rPr>
        <w:t xml:space="preserve">. </w:t>
      </w:r>
      <w:proofErr w:type="spellStart"/>
      <w:r w:rsidRPr="00337B47">
        <w:rPr>
          <w:lang w:val="ru-RU"/>
        </w:rPr>
        <w:t>Т</w:t>
      </w:r>
      <w:r w:rsidR="003D65BC" w:rsidRPr="00337B47">
        <w:rPr>
          <w:lang w:val="ru-RU"/>
        </w:rPr>
        <w:t>аблетированный</w:t>
      </w:r>
      <w:proofErr w:type="spellEnd"/>
      <w:r w:rsidR="003D65BC" w:rsidRPr="00337B47">
        <w:rPr>
          <w:lang w:val="ru-RU"/>
        </w:rPr>
        <w:t xml:space="preserve"> магний может выз</w:t>
      </w:r>
      <w:r w:rsidRPr="00337B47">
        <w:rPr>
          <w:lang w:val="ru-RU"/>
        </w:rPr>
        <w:t xml:space="preserve">вать диарею. </w:t>
      </w:r>
    </w:p>
    <w:p w14:paraId="47093C08" w14:textId="77777777" w:rsidR="00C76BBF" w:rsidRPr="00337B47" w:rsidRDefault="009A3AE2" w:rsidP="00FA7F6D">
      <w:pPr>
        <w:pStyle w:val="ListBullet"/>
        <w:spacing w:before="120" w:after="120" w:line="240" w:lineRule="auto"/>
        <w:contextualSpacing w:val="0"/>
        <w:jc w:val="both"/>
        <w:rPr>
          <w:lang w:val="ru-RU"/>
        </w:rPr>
      </w:pPr>
      <w:r w:rsidRPr="00337B47">
        <w:rPr>
          <w:lang w:val="ru-RU"/>
        </w:rPr>
        <w:t xml:space="preserve">Следует рекомендовать употреблять </w:t>
      </w:r>
      <w:r w:rsidR="00E95419" w:rsidRPr="00337B47">
        <w:rPr>
          <w:lang w:val="ru-RU"/>
        </w:rPr>
        <w:t>в пищу еду, обогащенную калием</w:t>
      </w:r>
      <w:r w:rsidR="00C76BBF" w:rsidRPr="00337B47">
        <w:rPr>
          <w:lang w:val="ru-RU"/>
        </w:rPr>
        <w:t xml:space="preserve">. </w:t>
      </w:r>
      <w:r w:rsidRPr="00337B47">
        <w:rPr>
          <w:lang w:val="ru-RU"/>
        </w:rPr>
        <w:t>Бананы, апельсины, помидоры и сок грейпфрута</w:t>
      </w:r>
      <w:r w:rsidR="00C76BBF" w:rsidRPr="00337B47">
        <w:rPr>
          <w:lang w:val="ru-RU"/>
        </w:rPr>
        <w:t xml:space="preserve"> </w:t>
      </w:r>
      <w:r w:rsidRPr="00337B47">
        <w:rPr>
          <w:lang w:val="ru-RU"/>
        </w:rPr>
        <w:t>являются хорошим источником дополнительного потребления калия</w:t>
      </w:r>
      <w:r w:rsidR="00C76BBF" w:rsidRPr="00337B47">
        <w:rPr>
          <w:lang w:val="ru-RU"/>
        </w:rPr>
        <w:t>.</w:t>
      </w:r>
    </w:p>
    <w:p w14:paraId="4850CD0E" w14:textId="77777777" w:rsidR="00C76BBF" w:rsidRPr="00337B47" w:rsidRDefault="009A3AE2" w:rsidP="00FA7F6D">
      <w:pPr>
        <w:pStyle w:val="ListBullet"/>
        <w:spacing w:before="120" w:after="120" w:line="240" w:lineRule="auto"/>
        <w:contextualSpacing w:val="0"/>
        <w:jc w:val="both"/>
        <w:rPr>
          <w:lang w:val="ru-RU"/>
        </w:rPr>
      </w:pPr>
      <w:proofErr w:type="spellStart"/>
      <w:r w:rsidRPr="00337B47">
        <w:rPr>
          <w:lang w:val="ru-RU"/>
        </w:rPr>
        <w:t>Амилорид</w:t>
      </w:r>
      <w:proofErr w:type="spellEnd"/>
      <w:r w:rsidRPr="00337B47">
        <w:rPr>
          <w:lang w:val="ru-RU"/>
        </w:rPr>
        <w:t xml:space="preserve"> в дозировке</w:t>
      </w:r>
      <w:r w:rsidR="00C76BBF" w:rsidRPr="00337B47">
        <w:rPr>
          <w:lang w:val="ru-RU"/>
        </w:rPr>
        <w:t xml:space="preserve"> 5 </w:t>
      </w:r>
      <w:r w:rsidRPr="00337B47">
        <w:rPr>
          <w:lang w:val="ru-RU"/>
        </w:rPr>
        <w:t>-</w:t>
      </w:r>
      <w:r w:rsidR="00C76BBF" w:rsidRPr="00337B47">
        <w:rPr>
          <w:lang w:val="ru-RU"/>
        </w:rPr>
        <w:t xml:space="preserve"> 10 </w:t>
      </w:r>
      <w:r w:rsidRPr="00337B47">
        <w:rPr>
          <w:lang w:val="ru-RU"/>
        </w:rPr>
        <w:t xml:space="preserve">мг в сутки перорально или </w:t>
      </w:r>
      <w:proofErr w:type="spellStart"/>
      <w:r w:rsidRPr="00337B47">
        <w:rPr>
          <w:lang w:val="ru-RU"/>
        </w:rPr>
        <w:t>спиронолактон</w:t>
      </w:r>
      <w:proofErr w:type="spellEnd"/>
      <w:r w:rsidRPr="00337B47">
        <w:rPr>
          <w:lang w:val="ru-RU"/>
        </w:rPr>
        <w:t xml:space="preserve"> </w:t>
      </w:r>
      <w:r w:rsidR="003A6D80" w:rsidRPr="00337B47">
        <w:rPr>
          <w:lang w:val="ru-RU"/>
        </w:rPr>
        <w:t>в дозиро</w:t>
      </w:r>
      <w:r w:rsidRPr="00337B47">
        <w:rPr>
          <w:lang w:val="ru-RU"/>
        </w:rPr>
        <w:t xml:space="preserve">вке </w:t>
      </w:r>
      <w:r w:rsidR="00C76BBF" w:rsidRPr="00337B47">
        <w:rPr>
          <w:lang w:val="ru-RU"/>
        </w:rPr>
        <w:t xml:space="preserve">25 </w:t>
      </w:r>
      <w:r w:rsidRPr="00337B47">
        <w:rPr>
          <w:lang w:val="ru-RU"/>
        </w:rPr>
        <w:t xml:space="preserve">мг в сутки перорально могут </w:t>
      </w:r>
      <w:r w:rsidR="0078177B" w:rsidRPr="00337B47">
        <w:rPr>
          <w:lang w:val="ru-RU"/>
        </w:rPr>
        <w:t xml:space="preserve">снизить потерю калия и магния в результате приема инъекционного препарата и может </w:t>
      </w:r>
      <w:r w:rsidR="003A6D80" w:rsidRPr="00337B47">
        <w:rPr>
          <w:lang w:val="ru-RU"/>
        </w:rPr>
        <w:t xml:space="preserve">быть </w:t>
      </w:r>
      <w:r w:rsidR="0078177B" w:rsidRPr="00337B47">
        <w:rPr>
          <w:lang w:val="ru-RU"/>
        </w:rPr>
        <w:t>полезен в случаях тяжелого состояния, которое плохо поддается лечению заместительной терапией</w:t>
      </w:r>
      <w:r w:rsidR="00C76BBF" w:rsidRPr="00337B47">
        <w:rPr>
          <w:lang w:val="ru-RU"/>
        </w:rPr>
        <w:t>.</w:t>
      </w:r>
    </w:p>
    <w:p w14:paraId="5ED77D3B" w14:textId="77777777" w:rsidR="00C76BBF" w:rsidRPr="00337B47" w:rsidRDefault="006420ED" w:rsidP="00C76BBF">
      <w:pPr>
        <w:pStyle w:val="Caption"/>
        <w:rPr>
          <w:rStyle w:val="IntenseEmphasis"/>
          <w:rFonts w:ascii="Calibri" w:hAnsi="Calibri"/>
          <w:b/>
          <w:bCs/>
          <w:i/>
          <w:iCs w:val="0"/>
          <w:color w:val="000000"/>
          <w:lang w:val="ru-RU"/>
        </w:rPr>
      </w:pPr>
      <w:bookmarkStart w:id="142" w:name="h.bnacjb57lsxx" w:colFirst="0" w:colLast="0"/>
      <w:bookmarkStart w:id="143" w:name="_Toc426105626"/>
      <w:bookmarkEnd w:id="142"/>
      <w:r w:rsidRPr="00337B47">
        <w:rPr>
          <w:color w:val="000000"/>
          <w:lang w:val="ru-RU"/>
        </w:rPr>
        <w:t>Таблица</w:t>
      </w:r>
      <w:r w:rsidR="00C76BBF" w:rsidRPr="00337B47">
        <w:rPr>
          <w:color w:val="000000"/>
          <w:lang w:val="ru-RU"/>
        </w:rPr>
        <w:t xml:space="preserve"> </w:t>
      </w:r>
      <w:r w:rsidR="002A0FB1" w:rsidRPr="00337B47">
        <w:rPr>
          <w:color w:val="000000"/>
          <w:lang w:val="ru-RU"/>
        </w:rPr>
        <w:t>18.</w:t>
      </w:r>
      <w:r w:rsidR="00C76BBF" w:rsidRPr="00337B47">
        <w:rPr>
          <w:color w:val="000000"/>
          <w:lang w:val="ru-RU"/>
        </w:rPr>
        <w:t xml:space="preserve"> </w:t>
      </w:r>
      <w:r w:rsidRPr="00337B47">
        <w:rPr>
          <w:color w:val="000000"/>
          <w:lang w:val="ru-RU"/>
        </w:rPr>
        <w:t xml:space="preserve">Клиническое ведение </w:t>
      </w:r>
      <w:proofErr w:type="spellStart"/>
      <w:r w:rsidRPr="00337B47">
        <w:rPr>
          <w:color w:val="000000"/>
          <w:lang w:val="ru-RU"/>
        </w:rPr>
        <w:t>гипокалием</w:t>
      </w:r>
      <w:r w:rsidR="0078177B" w:rsidRPr="00337B47">
        <w:rPr>
          <w:color w:val="000000"/>
          <w:lang w:val="ru-RU"/>
        </w:rPr>
        <w:t>ии</w:t>
      </w:r>
      <w:proofErr w:type="spellEnd"/>
      <w:r w:rsidR="0078177B" w:rsidRPr="00337B47">
        <w:rPr>
          <w:color w:val="000000"/>
          <w:lang w:val="ru-RU"/>
        </w:rPr>
        <w:t xml:space="preserve"> в соответствии со шкалой тяж</w:t>
      </w:r>
      <w:r w:rsidRPr="00337B47">
        <w:rPr>
          <w:color w:val="000000"/>
          <w:lang w:val="ru-RU"/>
        </w:rPr>
        <w:t>ести</w:t>
      </w:r>
      <w:bookmarkEnd w:id="143"/>
      <w:r w:rsidR="005F57A9" w:rsidRPr="00337B47">
        <w:rPr>
          <w:color w:val="000000"/>
          <w:lang w:val="ru-RU"/>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1535"/>
        <w:gridCol w:w="1923"/>
        <w:gridCol w:w="1923"/>
        <w:gridCol w:w="1923"/>
        <w:gridCol w:w="1923"/>
      </w:tblGrid>
      <w:tr w:rsidR="00D2115C" w:rsidRPr="00337B47" w14:paraId="767A3A2E" w14:textId="77777777" w:rsidTr="00DE5941">
        <w:tc>
          <w:tcPr>
            <w:tcW w:w="832"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BEC36E6" w14:textId="77777777" w:rsidR="00C76BBF" w:rsidRPr="00337B47" w:rsidRDefault="00D66922" w:rsidP="00D66922">
            <w:pPr>
              <w:pStyle w:val="Normal1"/>
              <w:rPr>
                <w:sz w:val="20"/>
              </w:rPr>
            </w:pPr>
            <w:r w:rsidRPr="00337B47">
              <w:rPr>
                <w:sz w:val="20"/>
                <w:lang w:val="ru-RU"/>
              </w:rPr>
              <w:t>Степень тяжести</w:t>
            </w:r>
            <w:r w:rsidR="00C76BBF" w:rsidRPr="00337B47">
              <w:rPr>
                <w:sz w:val="20"/>
              </w:rPr>
              <w:t>*</w:t>
            </w:r>
          </w:p>
        </w:tc>
        <w:tc>
          <w:tcPr>
            <w:tcW w:w="1042" w:type="pct"/>
            <w:tcBorders>
              <w:bottom w:val="single" w:sz="8" w:space="0" w:color="000000"/>
              <w:right w:val="single" w:sz="8" w:space="0" w:color="000000"/>
            </w:tcBorders>
            <w:shd w:val="clear" w:color="auto" w:fill="CCCCCC"/>
            <w:tcMar>
              <w:top w:w="100" w:type="dxa"/>
              <w:left w:w="100" w:type="dxa"/>
              <w:bottom w:w="100" w:type="dxa"/>
              <w:right w:w="100" w:type="dxa"/>
            </w:tcMar>
          </w:tcPr>
          <w:p w14:paraId="7C472142" w14:textId="77777777" w:rsidR="00AB1E09" w:rsidRPr="00337B47" w:rsidRDefault="00D66922" w:rsidP="00D66922">
            <w:pPr>
              <w:pStyle w:val="Normal1"/>
              <w:rPr>
                <w:sz w:val="20"/>
              </w:rPr>
            </w:pPr>
            <w:r w:rsidRPr="00337B47">
              <w:rPr>
                <w:sz w:val="20"/>
                <w:lang w:val="ru-RU"/>
              </w:rPr>
              <w:t xml:space="preserve">Степень </w:t>
            </w:r>
            <w:r w:rsidR="00C76BBF" w:rsidRPr="00337B47">
              <w:rPr>
                <w:sz w:val="20"/>
              </w:rPr>
              <w:t xml:space="preserve"> 1 </w:t>
            </w:r>
          </w:p>
          <w:p w14:paraId="0002CFB4" w14:textId="4156DE00" w:rsidR="00C76BBF" w:rsidRPr="00337B47" w:rsidRDefault="00AB1E09" w:rsidP="00D66922">
            <w:pPr>
              <w:pStyle w:val="Normal1"/>
              <w:rPr>
                <w:sz w:val="20"/>
              </w:rPr>
            </w:pPr>
            <w:r w:rsidRPr="00337B47">
              <w:rPr>
                <w:sz w:val="20"/>
                <w:lang w:val="ru-RU"/>
              </w:rPr>
              <w:t>Легкая</w:t>
            </w:r>
          </w:p>
        </w:tc>
        <w:tc>
          <w:tcPr>
            <w:tcW w:w="1042" w:type="pct"/>
            <w:tcBorders>
              <w:bottom w:val="single" w:sz="8" w:space="0" w:color="000000"/>
              <w:right w:val="single" w:sz="8" w:space="0" w:color="000000"/>
            </w:tcBorders>
            <w:shd w:val="clear" w:color="auto" w:fill="CCCCCC"/>
            <w:tcMar>
              <w:top w:w="100" w:type="dxa"/>
              <w:left w:w="100" w:type="dxa"/>
              <w:bottom w:w="100" w:type="dxa"/>
              <w:right w:w="100" w:type="dxa"/>
            </w:tcMar>
          </w:tcPr>
          <w:p w14:paraId="06E6DE12" w14:textId="77777777" w:rsidR="00C76BBF" w:rsidRPr="00337B47" w:rsidRDefault="00D66922" w:rsidP="00D66922">
            <w:pPr>
              <w:pStyle w:val="Normal1"/>
              <w:rPr>
                <w:sz w:val="20"/>
                <w:lang w:val="ru-RU"/>
              </w:rPr>
            </w:pPr>
            <w:r w:rsidRPr="00337B47">
              <w:rPr>
                <w:sz w:val="20"/>
                <w:lang w:val="ru-RU"/>
              </w:rPr>
              <w:t xml:space="preserve">Степень </w:t>
            </w:r>
            <w:r w:rsidRPr="00337B47">
              <w:rPr>
                <w:sz w:val="20"/>
              </w:rPr>
              <w:t xml:space="preserve"> </w:t>
            </w:r>
            <w:r w:rsidR="00C76BBF" w:rsidRPr="00337B47">
              <w:rPr>
                <w:sz w:val="20"/>
              </w:rPr>
              <w:t xml:space="preserve">2 </w:t>
            </w:r>
            <w:r w:rsidRPr="00337B47">
              <w:rPr>
                <w:sz w:val="20"/>
                <w:lang w:val="ru-RU"/>
              </w:rPr>
              <w:t>Умеренная</w:t>
            </w:r>
          </w:p>
        </w:tc>
        <w:tc>
          <w:tcPr>
            <w:tcW w:w="1042" w:type="pct"/>
            <w:tcBorders>
              <w:bottom w:val="single" w:sz="8" w:space="0" w:color="000000"/>
              <w:right w:val="single" w:sz="8" w:space="0" w:color="000000"/>
            </w:tcBorders>
            <w:shd w:val="clear" w:color="auto" w:fill="CCCCCC"/>
            <w:tcMar>
              <w:top w:w="100" w:type="dxa"/>
              <w:left w:w="100" w:type="dxa"/>
              <w:bottom w:w="100" w:type="dxa"/>
              <w:right w:w="100" w:type="dxa"/>
            </w:tcMar>
          </w:tcPr>
          <w:p w14:paraId="0BD4B1AB" w14:textId="77777777" w:rsidR="00AB1E09" w:rsidRPr="00337B47" w:rsidRDefault="00D66922" w:rsidP="00D66922">
            <w:pPr>
              <w:pStyle w:val="Normal1"/>
              <w:rPr>
                <w:sz w:val="20"/>
              </w:rPr>
            </w:pPr>
            <w:r w:rsidRPr="00337B47">
              <w:rPr>
                <w:sz w:val="20"/>
                <w:lang w:val="ru-RU"/>
              </w:rPr>
              <w:t xml:space="preserve">Степень </w:t>
            </w:r>
            <w:r w:rsidRPr="00337B47">
              <w:rPr>
                <w:sz w:val="20"/>
              </w:rPr>
              <w:t xml:space="preserve"> </w:t>
            </w:r>
            <w:r w:rsidR="00C76BBF" w:rsidRPr="00337B47">
              <w:rPr>
                <w:sz w:val="20"/>
              </w:rPr>
              <w:t xml:space="preserve">3 </w:t>
            </w:r>
          </w:p>
          <w:p w14:paraId="61E21C6C" w14:textId="79B0AF34" w:rsidR="00C76BBF" w:rsidRPr="00337B47" w:rsidRDefault="00D66922" w:rsidP="00D66922">
            <w:pPr>
              <w:pStyle w:val="Normal1"/>
              <w:rPr>
                <w:sz w:val="20"/>
                <w:lang w:val="ru-RU"/>
              </w:rPr>
            </w:pPr>
            <w:r w:rsidRPr="00337B47">
              <w:rPr>
                <w:sz w:val="20"/>
                <w:lang w:val="ru-RU"/>
              </w:rPr>
              <w:t>Тяжелая</w:t>
            </w:r>
          </w:p>
        </w:tc>
        <w:tc>
          <w:tcPr>
            <w:tcW w:w="1042" w:type="pct"/>
            <w:tcBorders>
              <w:bottom w:val="single" w:sz="8" w:space="0" w:color="000000"/>
              <w:right w:val="single" w:sz="8" w:space="0" w:color="000000"/>
            </w:tcBorders>
            <w:shd w:val="clear" w:color="auto" w:fill="CCCCCC"/>
            <w:tcMar>
              <w:top w:w="100" w:type="dxa"/>
              <w:left w:w="100" w:type="dxa"/>
              <w:bottom w:w="100" w:type="dxa"/>
              <w:right w:w="100" w:type="dxa"/>
            </w:tcMar>
          </w:tcPr>
          <w:p w14:paraId="3C8F7174" w14:textId="77777777" w:rsidR="00AB1E09" w:rsidRPr="00337B47" w:rsidRDefault="00D66922" w:rsidP="00D66922">
            <w:pPr>
              <w:pStyle w:val="Normal1"/>
              <w:rPr>
                <w:sz w:val="20"/>
              </w:rPr>
            </w:pPr>
            <w:r w:rsidRPr="00337B47">
              <w:rPr>
                <w:sz w:val="20"/>
                <w:lang w:val="ru-RU"/>
              </w:rPr>
              <w:t xml:space="preserve">Степень </w:t>
            </w:r>
            <w:r w:rsidRPr="00337B47">
              <w:rPr>
                <w:sz w:val="20"/>
              </w:rPr>
              <w:t xml:space="preserve"> </w:t>
            </w:r>
            <w:r w:rsidR="00C76BBF" w:rsidRPr="00337B47">
              <w:rPr>
                <w:sz w:val="20"/>
              </w:rPr>
              <w:t xml:space="preserve">4 </w:t>
            </w:r>
          </w:p>
          <w:p w14:paraId="3A6958A3" w14:textId="6600459B" w:rsidR="00C76BBF" w:rsidRPr="00337B47" w:rsidRDefault="00D66922" w:rsidP="00D66922">
            <w:pPr>
              <w:pStyle w:val="Normal1"/>
              <w:rPr>
                <w:sz w:val="20"/>
                <w:lang w:val="ru-RU"/>
              </w:rPr>
            </w:pPr>
            <w:r w:rsidRPr="00337B47">
              <w:rPr>
                <w:sz w:val="20"/>
                <w:lang w:val="ru-RU"/>
              </w:rPr>
              <w:t>Опасная для жизни</w:t>
            </w:r>
          </w:p>
        </w:tc>
      </w:tr>
      <w:tr w:rsidR="00D2115C" w:rsidRPr="005C5D87" w14:paraId="41A37DD1" w14:textId="77777777" w:rsidTr="0055178F">
        <w:tc>
          <w:tcPr>
            <w:tcW w:w="83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6F62A" w14:textId="77777777" w:rsidR="00C76BBF" w:rsidRPr="00337B47" w:rsidRDefault="00D66922" w:rsidP="00D66922">
            <w:pPr>
              <w:pStyle w:val="Normal1"/>
              <w:rPr>
                <w:sz w:val="20"/>
              </w:rPr>
            </w:pPr>
            <w:proofErr w:type="spellStart"/>
            <w:r w:rsidRPr="00337B47">
              <w:rPr>
                <w:sz w:val="20"/>
                <w:lang w:val="ru-RU"/>
              </w:rPr>
              <w:t>Гипокалиемия</w:t>
            </w:r>
            <w:proofErr w:type="spellEnd"/>
            <w:r w:rsidRPr="00337B47">
              <w:rPr>
                <w:sz w:val="20"/>
                <w:lang w:val="ru-RU"/>
              </w:rPr>
              <w:t xml:space="preserve"> </w:t>
            </w:r>
          </w:p>
        </w:tc>
        <w:tc>
          <w:tcPr>
            <w:tcW w:w="10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E820C" w14:textId="77777777" w:rsidR="00C76BBF" w:rsidRPr="00337B47" w:rsidRDefault="0078177B" w:rsidP="0078177B">
            <w:pPr>
              <w:pStyle w:val="Normal1"/>
              <w:rPr>
                <w:sz w:val="20"/>
                <w:lang w:val="ru-RU"/>
              </w:rPr>
            </w:pPr>
            <w:r w:rsidRPr="00337B47">
              <w:rPr>
                <w:sz w:val="20"/>
              </w:rPr>
              <w:t>3</w:t>
            </w:r>
            <w:r w:rsidRPr="00337B47">
              <w:rPr>
                <w:sz w:val="20"/>
                <w:lang w:val="ru-RU"/>
              </w:rPr>
              <w:t>,</w:t>
            </w:r>
            <w:r w:rsidRPr="00337B47">
              <w:rPr>
                <w:sz w:val="20"/>
              </w:rPr>
              <w:t>4 – 3</w:t>
            </w:r>
            <w:r w:rsidRPr="00337B47">
              <w:rPr>
                <w:sz w:val="20"/>
                <w:lang w:val="ru-RU"/>
              </w:rPr>
              <w:t>,</w:t>
            </w:r>
            <w:r w:rsidR="00D66922" w:rsidRPr="00337B47">
              <w:rPr>
                <w:sz w:val="20"/>
              </w:rPr>
              <w:t xml:space="preserve">0 </w:t>
            </w:r>
            <w:proofErr w:type="spellStart"/>
            <w:r w:rsidRPr="00337B47">
              <w:rPr>
                <w:sz w:val="20"/>
                <w:lang w:val="ru-RU"/>
              </w:rPr>
              <w:t>мЭкв</w:t>
            </w:r>
            <w:proofErr w:type="spellEnd"/>
            <w:r w:rsidR="00D66922" w:rsidRPr="00337B47">
              <w:rPr>
                <w:sz w:val="20"/>
              </w:rPr>
              <w:t>/</w:t>
            </w:r>
            <w:r w:rsidRPr="00337B47">
              <w:rPr>
                <w:sz w:val="20"/>
                <w:lang w:val="ru-RU"/>
              </w:rPr>
              <w:t>л</w:t>
            </w:r>
          </w:p>
        </w:tc>
        <w:tc>
          <w:tcPr>
            <w:tcW w:w="10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FE990" w14:textId="77777777" w:rsidR="00C76BBF" w:rsidRPr="00337B47" w:rsidRDefault="00D66922" w:rsidP="007A3931">
            <w:pPr>
              <w:pStyle w:val="Normal1"/>
              <w:rPr>
                <w:sz w:val="20"/>
                <w:lang w:val="ru-RU"/>
              </w:rPr>
            </w:pPr>
            <w:r w:rsidRPr="00337B47">
              <w:rPr>
                <w:sz w:val="20"/>
              </w:rPr>
              <w:t>2</w:t>
            </w:r>
            <w:r w:rsidR="0078177B" w:rsidRPr="00337B47">
              <w:rPr>
                <w:sz w:val="20"/>
                <w:lang w:val="ru-RU"/>
              </w:rPr>
              <w:t>,</w:t>
            </w:r>
            <w:r w:rsidR="0078177B" w:rsidRPr="00337B47">
              <w:rPr>
                <w:sz w:val="20"/>
              </w:rPr>
              <w:t>9 – 2</w:t>
            </w:r>
            <w:r w:rsidR="0078177B" w:rsidRPr="00337B47">
              <w:rPr>
                <w:sz w:val="20"/>
                <w:lang w:val="ru-RU"/>
              </w:rPr>
              <w:t>,</w:t>
            </w:r>
            <w:r w:rsidRPr="00337B47">
              <w:rPr>
                <w:sz w:val="20"/>
              </w:rPr>
              <w:t xml:space="preserve">5 </w:t>
            </w:r>
            <w:proofErr w:type="spellStart"/>
            <w:r w:rsidR="0078177B" w:rsidRPr="00337B47">
              <w:rPr>
                <w:sz w:val="20"/>
                <w:lang w:val="ru-RU"/>
              </w:rPr>
              <w:t>мЭкв</w:t>
            </w:r>
            <w:proofErr w:type="spellEnd"/>
            <w:r w:rsidR="0078177B" w:rsidRPr="00337B47">
              <w:rPr>
                <w:sz w:val="20"/>
              </w:rPr>
              <w:t>/</w:t>
            </w:r>
            <w:r w:rsidR="0078177B" w:rsidRPr="00337B47">
              <w:rPr>
                <w:sz w:val="20"/>
                <w:lang w:val="ru-RU"/>
              </w:rPr>
              <w:t>л</w:t>
            </w:r>
          </w:p>
        </w:tc>
        <w:tc>
          <w:tcPr>
            <w:tcW w:w="10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0260A" w14:textId="77777777" w:rsidR="00C76BBF" w:rsidRPr="00337B47" w:rsidRDefault="00D66922" w:rsidP="00D66922">
            <w:pPr>
              <w:pStyle w:val="Normal1"/>
              <w:rPr>
                <w:sz w:val="20"/>
                <w:lang w:val="ru-RU"/>
              </w:rPr>
            </w:pPr>
            <w:r w:rsidRPr="00337B47">
              <w:rPr>
                <w:sz w:val="20"/>
                <w:lang w:val="ru-RU"/>
              </w:rPr>
              <w:t>2</w:t>
            </w:r>
            <w:r w:rsidR="0078177B" w:rsidRPr="00337B47">
              <w:rPr>
                <w:sz w:val="20"/>
                <w:lang w:val="ru-RU"/>
              </w:rPr>
              <w:t>,4 – 2,</w:t>
            </w:r>
            <w:r w:rsidRPr="00337B47">
              <w:rPr>
                <w:sz w:val="20"/>
                <w:lang w:val="ru-RU"/>
              </w:rPr>
              <w:t xml:space="preserve">0 </w:t>
            </w:r>
            <w:proofErr w:type="spellStart"/>
            <w:r w:rsidR="0078177B" w:rsidRPr="00337B47">
              <w:rPr>
                <w:sz w:val="20"/>
                <w:lang w:val="ru-RU"/>
              </w:rPr>
              <w:t>мЭкв</w:t>
            </w:r>
            <w:proofErr w:type="spellEnd"/>
            <w:r w:rsidR="0078177B" w:rsidRPr="00337B47">
              <w:rPr>
                <w:sz w:val="20"/>
                <w:lang w:val="ru-RU"/>
              </w:rPr>
              <w:t xml:space="preserve">/л </w:t>
            </w:r>
            <w:r w:rsidRPr="00337B47">
              <w:rPr>
                <w:sz w:val="20"/>
                <w:lang w:val="ru-RU"/>
              </w:rPr>
              <w:t>или необходима  интенсивная заместительная терапия или госпитализация</w:t>
            </w:r>
          </w:p>
        </w:tc>
        <w:tc>
          <w:tcPr>
            <w:tcW w:w="104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FF053" w14:textId="77777777" w:rsidR="00C76BBF" w:rsidRPr="00337B47" w:rsidRDefault="0078177B" w:rsidP="0078177B">
            <w:pPr>
              <w:pStyle w:val="Normal1"/>
              <w:rPr>
                <w:sz w:val="20"/>
                <w:lang w:val="ru-RU"/>
              </w:rPr>
            </w:pPr>
            <w:r w:rsidRPr="00337B47">
              <w:rPr>
                <w:sz w:val="20"/>
                <w:lang w:val="ru-RU"/>
              </w:rPr>
              <w:t>&lt; 2,</w:t>
            </w:r>
            <w:r w:rsidR="00D66922" w:rsidRPr="00337B47">
              <w:rPr>
                <w:sz w:val="20"/>
                <w:lang w:val="ru-RU"/>
              </w:rPr>
              <w:t xml:space="preserve">0 </w:t>
            </w:r>
            <w:proofErr w:type="spellStart"/>
            <w:r w:rsidRPr="00337B47">
              <w:rPr>
                <w:sz w:val="20"/>
                <w:lang w:val="ru-RU"/>
              </w:rPr>
              <w:t>мЭкв</w:t>
            </w:r>
            <w:proofErr w:type="spellEnd"/>
            <w:r w:rsidRPr="00337B47">
              <w:rPr>
                <w:sz w:val="20"/>
                <w:lang w:val="ru-RU"/>
              </w:rPr>
              <w:t xml:space="preserve">/л </w:t>
            </w:r>
            <w:r w:rsidR="00D66922" w:rsidRPr="00337B47">
              <w:rPr>
                <w:sz w:val="20"/>
                <w:lang w:val="ru-RU"/>
              </w:rPr>
              <w:t>или</w:t>
            </w:r>
            <w:r w:rsidR="00C76BBF" w:rsidRPr="00337B47">
              <w:rPr>
                <w:sz w:val="20"/>
                <w:lang w:val="ru-RU"/>
              </w:rPr>
              <w:t xml:space="preserve"> </w:t>
            </w:r>
            <w:r w:rsidRPr="00337B47">
              <w:rPr>
                <w:sz w:val="20"/>
                <w:lang w:val="ru-RU"/>
              </w:rPr>
              <w:t xml:space="preserve">изменение уровня калия </w:t>
            </w:r>
            <w:r w:rsidRPr="00337B47">
              <w:rPr>
                <w:i/>
                <w:sz w:val="20"/>
                <w:lang w:val="ru-RU"/>
              </w:rPr>
              <w:t xml:space="preserve">с наличием </w:t>
            </w:r>
            <w:r w:rsidRPr="00337B47">
              <w:rPr>
                <w:sz w:val="20"/>
                <w:lang w:val="ru-RU"/>
              </w:rPr>
              <w:t>частичного</w:t>
            </w:r>
            <w:r w:rsidRPr="00337B47">
              <w:rPr>
                <w:i/>
                <w:sz w:val="20"/>
                <w:lang w:val="ru-RU"/>
              </w:rPr>
              <w:t xml:space="preserve"> </w:t>
            </w:r>
            <w:r w:rsidRPr="00337B47">
              <w:rPr>
                <w:sz w:val="20"/>
                <w:lang w:val="ru-RU"/>
              </w:rPr>
              <w:t>паралича</w:t>
            </w:r>
            <w:r w:rsidR="00C76BBF" w:rsidRPr="00337B47">
              <w:rPr>
                <w:sz w:val="20"/>
                <w:lang w:val="ru-RU"/>
              </w:rPr>
              <w:t xml:space="preserve">, </w:t>
            </w:r>
            <w:r w:rsidRPr="00337B47">
              <w:rPr>
                <w:sz w:val="20"/>
                <w:lang w:val="ru-RU"/>
              </w:rPr>
              <w:t xml:space="preserve">непроходимости кишечника или аритмии, опасной для жизни </w:t>
            </w:r>
          </w:p>
        </w:tc>
      </w:tr>
      <w:tr w:rsidR="00D2115C" w:rsidRPr="00337B47" w14:paraId="08A2D635" w14:textId="77777777" w:rsidTr="0055178F">
        <w:tc>
          <w:tcPr>
            <w:tcW w:w="832" w:type="pct"/>
            <w:tcBorders>
              <w:left w:val="single" w:sz="8" w:space="0" w:color="000000"/>
              <w:right w:val="single" w:sz="8" w:space="0" w:color="000000"/>
            </w:tcBorders>
            <w:shd w:val="clear" w:color="auto" w:fill="FFFFFF"/>
            <w:tcMar>
              <w:top w:w="100" w:type="dxa"/>
              <w:left w:w="100" w:type="dxa"/>
              <w:bottom w:w="100" w:type="dxa"/>
              <w:right w:w="100" w:type="dxa"/>
            </w:tcMar>
          </w:tcPr>
          <w:p w14:paraId="381E875A" w14:textId="77777777" w:rsidR="00C76BBF" w:rsidRPr="00337B47" w:rsidRDefault="00D66922" w:rsidP="007A3931">
            <w:pPr>
              <w:pStyle w:val="Normal1"/>
              <w:rPr>
                <w:sz w:val="20"/>
                <w:lang w:val="ru-RU"/>
              </w:rPr>
            </w:pPr>
            <w:r w:rsidRPr="00337B47">
              <w:rPr>
                <w:sz w:val="20"/>
                <w:lang w:val="ru-RU"/>
              </w:rPr>
              <w:t>Действие</w:t>
            </w:r>
          </w:p>
        </w:tc>
        <w:tc>
          <w:tcPr>
            <w:tcW w:w="1042"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063B6C07" w14:textId="50A7613A" w:rsidR="00C76BBF" w:rsidRPr="00337B47" w:rsidRDefault="00EE23B0" w:rsidP="00EE23B0">
            <w:pPr>
              <w:pStyle w:val="Normal1"/>
              <w:rPr>
                <w:sz w:val="20"/>
                <w:lang w:val="ru-RU"/>
              </w:rPr>
            </w:pPr>
            <w:r w:rsidRPr="00337B47">
              <w:rPr>
                <w:sz w:val="20"/>
                <w:lang w:val="ru-RU"/>
              </w:rPr>
              <w:t>Продолжайте назначение инъекционного препарата</w:t>
            </w:r>
            <w:r w:rsidR="00C76BBF" w:rsidRPr="00337B47">
              <w:rPr>
                <w:sz w:val="20"/>
                <w:lang w:val="ru-RU"/>
              </w:rPr>
              <w:t xml:space="preserve">. </w:t>
            </w:r>
            <w:r w:rsidRPr="00337B47">
              <w:rPr>
                <w:sz w:val="20"/>
                <w:lang w:val="ru-RU"/>
              </w:rPr>
              <w:t>Назна</w:t>
            </w:r>
            <w:r w:rsidR="00B54D1A">
              <w:rPr>
                <w:sz w:val="20"/>
                <w:lang w:val="ru-RU"/>
              </w:rPr>
              <w:t xml:space="preserve">чьте </w:t>
            </w:r>
            <w:proofErr w:type="spellStart"/>
            <w:r w:rsidR="00B54D1A">
              <w:rPr>
                <w:sz w:val="20"/>
                <w:lang w:val="ru-RU"/>
              </w:rPr>
              <w:t>замен</w:t>
            </w:r>
            <w:r w:rsidR="003D65BC" w:rsidRPr="00337B47">
              <w:rPr>
                <w:sz w:val="20"/>
                <w:lang w:val="ru-RU"/>
              </w:rPr>
              <w:t>ительную</w:t>
            </w:r>
            <w:proofErr w:type="spellEnd"/>
            <w:r w:rsidR="003D65BC" w:rsidRPr="00337B47">
              <w:rPr>
                <w:sz w:val="20"/>
                <w:lang w:val="ru-RU"/>
              </w:rPr>
              <w:t xml:space="preserve"> терапию калием</w:t>
            </w:r>
            <w:r w:rsidRPr="00337B47">
              <w:rPr>
                <w:sz w:val="20"/>
                <w:lang w:val="ru-RU"/>
              </w:rPr>
              <w:t xml:space="preserve"> перорально</w:t>
            </w:r>
            <w:r w:rsidR="00C76BBF" w:rsidRPr="00337B47">
              <w:rPr>
                <w:sz w:val="20"/>
                <w:lang w:val="ru-RU"/>
              </w:rPr>
              <w:t xml:space="preserve">. </w:t>
            </w:r>
            <w:r w:rsidRPr="00337B47">
              <w:rPr>
                <w:sz w:val="20"/>
                <w:lang w:val="ru-RU"/>
              </w:rPr>
              <w:t xml:space="preserve">Проверьте уровень магния и при </w:t>
            </w:r>
            <w:r w:rsidRPr="00337B47">
              <w:rPr>
                <w:sz w:val="20"/>
                <w:lang w:val="ru-RU"/>
              </w:rPr>
              <w:lastRenderedPageBreak/>
              <w:t>необходимости проведите заместительную терапию</w:t>
            </w:r>
            <w:r w:rsidR="00C76BBF" w:rsidRPr="00337B47">
              <w:rPr>
                <w:sz w:val="20"/>
                <w:lang w:val="ru-RU"/>
              </w:rPr>
              <w:t>.</w:t>
            </w:r>
          </w:p>
        </w:tc>
        <w:tc>
          <w:tcPr>
            <w:tcW w:w="1042"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0AC0456" w14:textId="77777777" w:rsidR="00C76BBF" w:rsidRPr="00337B47" w:rsidRDefault="00EE23B0" w:rsidP="003D65BC">
            <w:pPr>
              <w:pStyle w:val="Normal1"/>
              <w:rPr>
                <w:sz w:val="20"/>
                <w:lang w:val="ru-RU"/>
              </w:rPr>
            </w:pPr>
            <w:r w:rsidRPr="00337B47">
              <w:rPr>
                <w:sz w:val="20"/>
                <w:lang w:val="ru-RU"/>
              </w:rPr>
              <w:lastRenderedPageBreak/>
              <w:t>Продолжайте назначение инъекционного препарата</w:t>
            </w:r>
            <w:r w:rsidR="00C76BBF" w:rsidRPr="00337B47">
              <w:rPr>
                <w:sz w:val="20"/>
                <w:lang w:val="ru-RU"/>
              </w:rPr>
              <w:t xml:space="preserve">. </w:t>
            </w:r>
            <w:r w:rsidR="00D2115C" w:rsidRPr="00337B47">
              <w:rPr>
                <w:sz w:val="20"/>
                <w:lang w:val="ru-RU"/>
              </w:rPr>
              <w:t xml:space="preserve">Назначьте активную заместительную терапию с применением </w:t>
            </w:r>
            <w:proofErr w:type="spellStart"/>
            <w:r w:rsidR="00D2115C" w:rsidRPr="00337B47">
              <w:rPr>
                <w:sz w:val="20"/>
                <w:lang w:val="ru-RU"/>
              </w:rPr>
              <w:t>таблетированного</w:t>
            </w:r>
            <w:proofErr w:type="spellEnd"/>
            <w:r w:rsidR="00D2115C" w:rsidRPr="00337B47">
              <w:rPr>
                <w:sz w:val="20"/>
                <w:lang w:val="ru-RU"/>
              </w:rPr>
              <w:t xml:space="preserve"> </w:t>
            </w:r>
            <w:r w:rsidR="00D2115C" w:rsidRPr="00337B47">
              <w:rPr>
                <w:sz w:val="20"/>
                <w:lang w:val="ru-RU"/>
              </w:rPr>
              <w:lastRenderedPageBreak/>
              <w:t>калия.</w:t>
            </w:r>
            <w:r w:rsidR="00C76BBF" w:rsidRPr="00337B47">
              <w:rPr>
                <w:sz w:val="20"/>
                <w:lang w:val="ru-RU"/>
              </w:rPr>
              <w:t xml:space="preserve"> </w:t>
            </w:r>
            <w:r w:rsidR="00D2115C" w:rsidRPr="00337B47">
              <w:rPr>
                <w:sz w:val="20"/>
                <w:lang w:val="ru-RU"/>
              </w:rPr>
              <w:t>Если нет возможности проверить уровень сывороточного магни</w:t>
            </w:r>
            <w:r w:rsidR="003D65BC" w:rsidRPr="00337B47">
              <w:rPr>
                <w:sz w:val="20"/>
                <w:lang w:val="ru-RU"/>
              </w:rPr>
              <w:t>я</w:t>
            </w:r>
            <w:r w:rsidR="00D2115C" w:rsidRPr="00337B47">
              <w:rPr>
                <w:sz w:val="20"/>
                <w:lang w:val="ru-RU"/>
              </w:rPr>
              <w:t>, замещение магнием назначается эмпирически</w:t>
            </w:r>
            <w:r w:rsidR="00C76BBF" w:rsidRPr="00337B47">
              <w:rPr>
                <w:sz w:val="20"/>
                <w:lang w:val="ru-RU"/>
              </w:rPr>
              <w:t>.</w:t>
            </w:r>
          </w:p>
        </w:tc>
        <w:tc>
          <w:tcPr>
            <w:tcW w:w="1042"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522F2F22" w14:textId="77777777" w:rsidR="00C76BBF" w:rsidRPr="00337B47" w:rsidRDefault="0055178F" w:rsidP="00D2115C">
            <w:pPr>
              <w:pStyle w:val="Normal1"/>
              <w:rPr>
                <w:sz w:val="20"/>
                <w:lang w:val="ru-RU"/>
              </w:rPr>
            </w:pPr>
            <w:r w:rsidRPr="00337B47">
              <w:rPr>
                <w:sz w:val="20"/>
                <w:lang w:val="ru-RU"/>
              </w:rPr>
              <w:lastRenderedPageBreak/>
              <w:t>Продолжайте назначение инъекционного препарата</w:t>
            </w:r>
            <w:r w:rsidR="00C76BBF" w:rsidRPr="00337B47">
              <w:rPr>
                <w:sz w:val="20"/>
                <w:lang w:val="ru-RU"/>
              </w:rPr>
              <w:t>.</w:t>
            </w:r>
            <w:r w:rsidR="00D2115C" w:rsidRPr="00337B47">
              <w:rPr>
                <w:sz w:val="20"/>
                <w:lang w:val="ru-RU"/>
              </w:rPr>
              <w:t xml:space="preserve"> Назначьте </w:t>
            </w:r>
            <w:r w:rsidR="003D65BC" w:rsidRPr="00337B47">
              <w:rPr>
                <w:sz w:val="20"/>
                <w:lang w:val="ru-RU"/>
              </w:rPr>
              <w:t>в/в заместительную терапию калием</w:t>
            </w:r>
            <w:r w:rsidR="00D2115C" w:rsidRPr="00337B47">
              <w:rPr>
                <w:sz w:val="20"/>
                <w:lang w:val="ru-RU"/>
              </w:rPr>
              <w:t xml:space="preserve"> дополнительно к </w:t>
            </w:r>
            <w:proofErr w:type="spellStart"/>
            <w:r w:rsidR="00D2115C" w:rsidRPr="00337B47">
              <w:rPr>
                <w:sz w:val="20"/>
                <w:lang w:val="ru-RU"/>
              </w:rPr>
              <w:t>таблетированной</w:t>
            </w:r>
            <w:proofErr w:type="spellEnd"/>
            <w:r w:rsidR="00D2115C" w:rsidRPr="00337B47">
              <w:rPr>
                <w:sz w:val="20"/>
                <w:lang w:val="ru-RU"/>
              </w:rPr>
              <w:t xml:space="preserve"> форме приема</w:t>
            </w:r>
            <w:r w:rsidR="00C76BBF" w:rsidRPr="00337B47">
              <w:rPr>
                <w:sz w:val="20"/>
                <w:lang w:val="ru-RU"/>
              </w:rPr>
              <w:t xml:space="preserve">. </w:t>
            </w:r>
            <w:r w:rsidR="00D2115C" w:rsidRPr="00337B47">
              <w:rPr>
                <w:sz w:val="20"/>
                <w:lang w:val="ru-RU"/>
              </w:rPr>
              <w:t xml:space="preserve">При </w:t>
            </w:r>
            <w:r w:rsidR="00D2115C" w:rsidRPr="00337B47">
              <w:rPr>
                <w:sz w:val="20"/>
                <w:lang w:val="ru-RU"/>
              </w:rPr>
              <w:lastRenderedPageBreak/>
              <w:t>необходимости назначьте заместительную терапию магнием и другими электролитами</w:t>
            </w:r>
            <w:r w:rsidR="00C76BBF" w:rsidRPr="00337B47">
              <w:rPr>
                <w:sz w:val="20"/>
                <w:lang w:val="ru-RU"/>
              </w:rPr>
              <w:t>.</w:t>
            </w:r>
          </w:p>
        </w:tc>
        <w:tc>
          <w:tcPr>
            <w:tcW w:w="1042"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773007A9" w14:textId="77777777" w:rsidR="00C76BBF" w:rsidRPr="00337B47" w:rsidRDefault="0055178F" w:rsidP="0055178F">
            <w:pPr>
              <w:pStyle w:val="Normal1"/>
              <w:rPr>
                <w:sz w:val="20"/>
                <w:lang w:val="ru-RU"/>
              </w:rPr>
            </w:pPr>
            <w:r w:rsidRPr="00337B47">
              <w:rPr>
                <w:sz w:val="20"/>
                <w:lang w:val="ru-RU"/>
              </w:rPr>
              <w:lastRenderedPageBreak/>
              <w:t>Временно отмените назначение инъекционного препарата</w:t>
            </w:r>
            <w:r w:rsidR="00C76BBF" w:rsidRPr="00337B47">
              <w:rPr>
                <w:sz w:val="20"/>
                <w:lang w:val="ru-RU"/>
              </w:rPr>
              <w:t xml:space="preserve">. </w:t>
            </w:r>
            <w:r w:rsidR="00D2115C" w:rsidRPr="00337B47">
              <w:rPr>
                <w:sz w:val="20"/>
                <w:lang w:val="ru-RU"/>
              </w:rPr>
              <w:t xml:space="preserve">Назначьте </w:t>
            </w:r>
            <w:r w:rsidR="003D65BC" w:rsidRPr="00337B47">
              <w:rPr>
                <w:sz w:val="20"/>
                <w:lang w:val="ru-RU"/>
              </w:rPr>
              <w:t>в/в заместительную терапию калием</w:t>
            </w:r>
            <w:r w:rsidR="00D2115C" w:rsidRPr="00337B47">
              <w:rPr>
                <w:sz w:val="20"/>
                <w:lang w:val="ru-RU"/>
              </w:rPr>
              <w:t xml:space="preserve"> дополнительно к </w:t>
            </w:r>
            <w:proofErr w:type="spellStart"/>
            <w:r w:rsidR="00D2115C" w:rsidRPr="00337B47">
              <w:rPr>
                <w:sz w:val="20"/>
                <w:lang w:val="ru-RU"/>
              </w:rPr>
              <w:t>таблетированной</w:t>
            </w:r>
            <w:proofErr w:type="spellEnd"/>
            <w:r w:rsidR="00D2115C" w:rsidRPr="00337B47">
              <w:rPr>
                <w:sz w:val="20"/>
                <w:lang w:val="ru-RU"/>
              </w:rPr>
              <w:t xml:space="preserve"> форме приема. При </w:t>
            </w:r>
            <w:r w:rsidR="00D2115C" w:rsidRPr="00337B47">
              <w:rPr>
                <w:sz w:val="20"/>
                <w:lang w:val="ru-RU"/>
              </w:rPr>
              <w:lastRenderedPageBreak/>
              <w:t>необходимости назначьте заместительную терапию магнием и другими электролитами.</w:t>
            </w:r>
          </w:p>
        </w:tc>
      </w:tr>
      <w:tr w:rsidR="00C76BBF" w:rsidRPr="00375C50" w14:paraId="2E67D41F" w14:textId="77777777" w:rsidTr="007A3931">
        <w:tc>
          <w:tcPr>
            <w:tcW w:w="5000" w:type="pct"/>
            <w:gridSpan w:val="5"/>
            <w:tcBorders>
              <w:left w:val="nil"/>
              <w:bottom w:val="nil"/>
              <w:right w:val="nil"/>
            </w:tcBorders>
            <w:shd w:val="clear" w:color="auto" w:fill="FFFFFF"/>
            <w:tcMar>
              <w:top w:w="100" w:type="dxa"/>
              <w:left w:w="100" w:type="dxa"/>
              <w:bottom w:w="100" w:type="dxa"/>
              <w:right w:w="100" w:type="dxa"/>
            </w:tcMar>
          </w:tcPr>
          <w:p w14:paraId="6A0073D0" w14:textId="049254D5" w:rsidR="00C76BBF" w:rsidRPr="00375C50" w:rsidRDefault="00C76BBF" w:rsidP="008B506A">
            <w:pPr>
              <w:pStyle w:val="Normal1"/>
              <w:rPr>
                <w:sz w:val="20"/>
                <w:lang w:val="ru-RU"/>
              </w:rPr>
            </w:pPr>
            <w:r w:rsidRPr="00375C50">
              <w:rPr>
                <w:sz w:val="20"/>
                <w:lang w:val="ru-RU"/>
              </w:rPr>
              <w:lastRenderedPageBreak/>
              <w:t>*</w:t>
            </w:r>
            <w:r w:rsidR="0055178F" w:rsidRPr="00375C50">
              <w:rPr>
                <w:sz w:val="20"/>
                <w:lang w:val="ru-RU"/>
              </w:rPr>
              <w:t>Ссылка</w:t>
            </w:r>
            <w:r w:rsidRPr="00375C50">
              <w:rPr>
                <w:sz w:val="20"/>
                <w:lang w:val="ru-RU"/>
              </w:rPr>
              <w:t xml:space="preserve">: </w:t>
            </w:r>
            <w:r w:rsidR="008B506A" w:rsidRPr="00375C50">
              <w:rPr>
                <w:sz w:val="20"/>
                <w:lang w:val="ru-RU"/>
              </w:rPr>
              <w:t>Отделе</w:t>
            </w:r>
            <w:r w:rsidR="00B54D1A" w:rsidRPr="00375C50">
              <w:rPr>
                <w:sz w:val="20"/>
                <w:lang w:val="ru-RU"/>
              </w:rPr>
              <w:t>ние Микробиологии и Инфекционных</w:t>
            </w:r>
            <w:r w:rsidR="008B506A" w:rsidRPr="00375C50">
              <w:rPr>
                <w:sz w:val="20"/>
                <w:lang w:val="ru-RU"/>
              </w:rPr>
              <w:t xml:space="preserve"> Заболеваний Национального Института Аллергии и Инфекц</w:t>
            </w:r>
            <w:r w:rsidR="00B54D1A" w:rsidRPr="00375C50">
              <w:rPr>
                <w:sz w:val="20"/>
                <w:lang w:val="ru-RU"/>
              </w:rPr>
              <w:t>и</w:t>
            </w:r>
            <w:r w:rsidR="008B506A" w:rsidRPr="00375C50">
              <w:rPr>
                <w:sz w:val="20"/>
                <w:lang w:val="ru-RU"/>
              </w:rPr>
              <w:t xml:space="preserve">онных Заболеваний, шкала тяжести, ноябрь </w:t>
            </w:r>
            <w:r w:rsidRPr="00375C50">
              <w:rPr>
                <w:sz w:val="20"/>
                <w:lang w:val="ru-RU"/>
              </w:rPr>
              <w:t>2007</w:t>
            </w:r>
            <w:r w:rsidR="008B506A" w:rsidRPr="00375C50">
              <w:rPr>
                <w:sz w:val="20"/>
                <w:lang w:val="ru-RU"/>
              </w:rPr>
              <w:t>г</w:t>
            </w:r>
            <w:r w:rsidRPr="00375C50">
              <w:rPr>
                <w:sz w:val="20"/>
                <w:lang w:val="ru-RU"/>
              </w:rPr>
              <w:t>.</w:t>
            </w:r>
          </w:p>
        </w:tc>
      </w:tr>
    </w:tbl>
    <w:p w14:paraId="60416FC5" w14:textId="77777777" w:rsidR="00C76BBF" w:rsidRPr="00375C50" w:rsidRDefault="0055178F" w:rsidP="00C76BBF">
      <w:pPr>
        <w:rPr>
          <w:b/>
        </w:rPr>
      </w:pPr>
      <w:r w:rsidRPr="00375C50">
        <w:rPr>
          <w:b/>
          <w:lang w:val="ru-RU"/>
        </w:rPr>
        <w:t>Рекомендуемая тактика лечения</w:t>
      </w:r>
      <w:r w:rsidR="00C76BBF" w:rsidRPr="00375C50">
        <w:rPr>
          <w:b/>
        </w:rPr>
        <w:t>:</w:t>
      </w:r>
    </w:p>
    <w:p w14:paraId="4969AF7C" w14:textId="77777777" w:rsidR="00C76BBF" w:rsidRPr="00375C50" w:rsidRDefault="00E95419" w:rsidP="00E975E2">
      <w:pPr>
        <w:pStyle w:val="ListNumber"/>
        <w:numPr>
          <w:ilvl w:val="0"/>
          <w:numId w:val="64"/>
        </w:numPr>
        <w:spacing w:before="120" w:after="120" w:line="240" w:lineRule="auto"/>
        <w:contextualSpacing w:val="0"/>
        <w:jc w:val="both"/>
        <w:rPr>
          <w:lang w:val="ru-RU"/>
        </w:rPr>
      </w:pPr>
      <w:r w:rsidRPr="00375C50">
        <w:rPr>
          <w:lang w:val="ru-RU"/>
        </w:rPr>
        <w:t xml:space="preserve">Пациентам с рвотой/диареей и тем, кто принимает инъекционные препараты необходимо </w:t>
      </w:r>
      <w:r w:rsidR="001B0919" w:rsidRPr="00375C50">
        <w:rPr>
          <w:lang w:val="ru-RU"/>
        </w:rPr>
        <w:t xml:space="preserve">как можно чаще </w:t>
      </w:r>
      <w:r w:rsidRPr="00375C50">
        <w:rPr>
          <w:lang w:val="ru-RU"/>
        </w:rPr>
        <w:t xml:space="preserve">контролировать уровень </w:t>
      </w:r>
      <w:proofErr w:type="spellStart"/>
      <w:r w:rsidRPr="00375C50">
        <w:rPr>
          <w:lang w:val="ru-RU"/>
        </w:rPr>
        <w:t>сыворотного</w:t>
      </w:r>
      <w:proofErr w:type="spellEnd"/>
      <w:r w:rsidRPr="00375C50">
        <w:rPr>
          <w:lang w:val="ru-RU"/>
        </w:rPr>
        <w:t xml:space="preserve"> калия, магния и кальция. </w:t>
      </w:r>
    </w:p>
    <w:p w14:paraId="767DF67E" w14:textId="7CCD319D" w:rsidR="00C76BBF" w:rsidRPr="00337B47" w:rsidRDefault="00E95419" w:rsidP="00E975E2">
      <w:pPr>
        <w:pStyle w:val="ListNumber"/>
        <w:numPr>
          <w:ilvl w:val="0"/>
          <w:numId w:val="64"/>
        </w:numPr>
        <w:spacing w:before="120" w:after="120" w:line="240" w:lineRule="auto"/>
        <w:contextualSpacing w:val="0"/>
        <w:jc w:val="both"/>
      </w:pPr>
      <w:r w:rsidRPr="00375C50">
        <w:rPr>
          <w:lang w:val="ru-RU"/>
        </w:rPr>
        <w:t xml:space="preserve">Следите за появлением признаков обезвоживания у пациентов с рвотой и диареей. </w:t>
      </w:r>
      <w:r w:rsidR="000D32CC" w:rsidRPr="00375C50">
        <w:rPr>
          <w:lang w:val="ru-RU"/>
        </w:rPr>
        <w:t>Незаме</w:t>
      </w:r>
      <w:r w:rsidR="00B54D1A" w:rsidRPr="00375C50">
        <w:rPr>
          <w:lang w:val="ru-RU"/>
        </w:rPr>
        <w:t>д</w:t>
      </w:r>
      <w:r w:rsidR="000D32CC" w:rsidRPr="00375C50">
        <w:rPr>
          <w:lang w:val="ru-RU"/>
        </w:rPr>
        <w:t>лительно н</w:t>
      </w:r>
      <w:r w:rsidRPr="00375C50">
        <w:rPr>
          <w:lang w:val="ru-RU"/>
        </w:rPr>
        <w:t>азначьте</w:t>
      </w:r>
      <w:r w:rsidR="000D32CC" w:rsidRPr="00375C50">
        <w:rPr>
          <w:lang w:val="ru-RU"/>
        </w:rPr>
        <w:t xml:space="preserve"> пероральную</w:t>
      </w:r>
      <w:r w:rsidR="000D32CC" w:rsidRPr="00337B47">
        <w:rPr>
          <w:lang w:val="ru-RU"/>
        </w:rPr>
        <w:t xml:space="preserve"> </w:t>
      </w:r>
      <w:proofErr w:type="spellStart"/>
      <w:r w:rsidR="000D32CC" w:rsidRPr="00337B47">
        <w:rPr>
          <w:lang w:val="ru-RU"/>
        </w:rPr>
        <w:t>регидротацию</w:t>
      </w:r>
      <w:proofErr w:type="spellEnd"/>
      <w:r w:rsidR="000D32CC" w:rsidRPr="00337B47">
        <w:rPr>
          <w:lang w:val="ru-RU"/>
        </w:rPr>
        <w:t xml:space="preserve"> для нормализации объема</w:t>
      </w:r>
      <w:r w:rsidR="001B0919" w:rsidRPr="00337B47">
        <w:rPr>
          <w:lang w:val="ru-RU"/>
        </w:rPr>
        <w:t xml:space="preserve"> жидкости</w:t>
      </w:r>
      <w:r w:rsidR="000D32CC" w:rsidRPr="00337B47">
        <w:rPr>
          <w:lang w:val="ru-RU"/>
        </w:rPr>
        <w:t xml:space="preserve">. </w:t>
      </w:r>
    </w:p>
    <w:p w14:paraId="596646CB" w14:textId="77777777" w:rsidR="00C76BBF" w:rsidRPr="00337B47" w:rsidRDefault="000D32CC" w:rsidP="00E975E2">
      <w:pPr>
        <w:pStyle w:val="ListNumber"/>
        <w:numPr>
          <w:ilvl w:val="0"/>
          <w:numId w:val="64"/>
        </w:numPr>
        <w:spacing w:before="120" w:after="120" w:line="240" w:lineRule="auto"/>
        <w:contextualSpacing w:val="0"/>
        <w:jc w:val="both"/>
        <w:rPr>
          <w:lang w:val="ru-RU"/>
        </w:rPr>
      </w:pPr>
      <w:r w:rsidRPr="00337B47">
        <w:rPr>
          <w:lang w:val="ru-RU"/>
        </w:rPr>
        <w:t>Проведите заместительную терапию калием и магнием</w:t>
      </w:r>
      <w:r w:rsidR="00C76BBF" w:rsidRPr="00337B47">
        <w:rPr>
          <w:lang w:val="ru-RU"/>
        </w:rPr>
        <w:t>.</w:t>
      </w:r>
      <w:r w:rsidR="001B0919" w:rsidRPr="00337B47">
        <w:rPr>
          <w:lang w:val="ru-RU"/>
        </w:rPr>
        <w:t xml:space="preserve"> </w:t>
      </w:r>
    </w:p>
    <w:p w14:paraId="034091B5" w14:textId="77777777" w:rsidR="005A750F" w:rsidRPr="00337B47" w:rsidRDefault="000D32CC" w:rsidP="00C76BBF">
      <w:pPr>
        <w:pStyle w:val="ListNumber2"/>
        <w:numPr>
          <w:ilvl w:val="0"/>
          <w:numId w:val="56"/>
        </w:numPr>
        <w:spacing w:before="120" w:after="120" w:line="240" w:lineRule="auto"/>
        <w:contextualSpacing w:val="0"/>
        <w:jc w:val="both"/>
        <w:rPr>
          <w:lang w:val="ru-RU"/>
        </w:rPr>
      </w:pPr>
      <w:proofErr w:type="spellStart"/>
      <w:r w:rsidRPr="00337B47">
        <w:rPr>
          <w:lang w:val="ru-RU"/>
        </w:rPr>
        <w:t>Гипокалиемия</w:t>
      </w:r>
      <w:proofErr w:type="spellEnd"/>
      <w:r w:rsidRPr="00337B47">
        <w:rPr>
          <w:lang w:val="ru-RU"/>
        </w:rPr>
        <w:t xml:space="preserve"> может не поддаваться лечению, если одновременно не проводить лечение </w:t>
      </w:r>
      <w:proofErr w:type="spellStart"/>
      <w:r w:rsidRPr="00337B47">
        <w:rPr>
          <w:lang w:val="ru-RU"/>
        </w:rPr>
        <w:t>гипомагниемии</w:t>
      </w:r>
      <w:proofErr w:type="spellEnd"/>
      <w:r w:rsidR="00C76BBF" w:rsidRPr="00337B47">
        <w:rPr>
          <w:lang w:val="ru-RU"/>
        </w:rPr>
        <w:t>.</w:t>
      </w:r>
    </w:p>
    <w:p w14:paraId="54EBBDF4" w14:textId="5F229189" w:rsidR="00C76BBF" w:rsidRPr="00337B47" w:rsidRDefault="001B0919" w:rsidP="00C76BBF">
      <w:pPr>
        <w:pStyle w:val="ListNumber2"/>
        <w:numPr>
          <w:ilvl w:val="0"/>
          <w:numId w:val="56"/>
        </w:numPr>
        <w:spacing w:before="120" w:after="120" w:line="240" w:lineRule="auto"/>
        <w:contextualSpacing w:val="0"/>
        <w:jc w:val="both"/>
        <w:rPr>
          <w:lang w:val="ru-RU"/>
        </w:rPr>
      </w:pPr>
      <w:r w:rsidRPr="00337B47">
        <w:rPr>
          <w:lang w:val="ru-RU"/>
        </w:rPr>
        <w:t>Если нет возможности определить уровень</w:t>
      </w:r>
      <w:r w:rsidR="000D32CC" w:rsidRPr="00337B47">
        <w:rPr>
          <w:lang w:val="ru-RU"/>
        </w:rPr>
        <w:t xml:space="preserve"> магния, </w:t>
      </w:r>
      <w:r w:rsidRPr="00337B47">
        <w:rPr>
          <w:lang w:val="ru-RU"/>
        </w:rPr>
        <w:t xml:space="preserve">во всех случаях </w:t>
      </w:r>
      <w:proofErr w:type="spellStart"/>
      <w:r w:rsidRPr="00337B47">
        <w:rPr>
          <w:lang w:val="ru-RU"/>
        </w:rPr>
        <w:t>гипокалиемии</w:t>
      </w:r>
      <w:proofErr w:type="spellEnd"/>
      <w:r w:rsidRPr="00337B47">
        <w:rPr>
          <w:lang w:val="ru-RU"/>
        </w:rPr>
        <w:t xml:space="preserve"> назначается </w:t>
      </w:r>
      <w:r w:rsidR="00E87F4C" w:rsidRPr="00337B47">
        <w:rPr>
          <w:lang w:val="ru-RU"/>
        </w:rPr>
        <w:t>эмпи</w:t>
      </w:r>
      <w:r w:rsidR="000D32CC" w:rsidRPr="00337B47">
        <w:rPr>
          <w:lang w:val="ru-RU"/>
        </w:rPr>
        <w:t>рическая заместительная терапия глюконатом магния 1000 мг перорально два раза в сутки</w:t>
      </w:r>
      <w:r w:rsidR="00C76BBF" w:rsidRPr="00337B47">
        <w:rPr>
          <w:lang w:val="ru-RU"/>
        </w:rPr>
        <w:t>.</w:t>
      </w:r>
    </w:p>
    <w:p w14:paraId="72E321B7" w14:textId="42AD8DC7" w:rsidR="00C76BBF" w:rsidRPr="00337B47" w:rsidRDefault="00E87F4C" w:rsidP="005A750F">
      <w:pPr>
        <w:pStyle w:val="ListNumber"/>
        <w:numPr>
          <w:ilvl w:val="0"/>
          <w:numId w:val="64"/>
        </w:numPr>
        <w:spacing w:before="120" w:after="120" w:line="240" w:lineRule="auto"/>
        <w:contextualSpacing w:val="0"/>
        <w:jc w:val="both"/>
        <w:rPr>
          <w:lang w:val="ru-RU"/>
        </w:rPr>
      </w:pPr>
      <w:r w:rsidRPr="00337B47">
        <w:rPr>
          <w:lang w:val="ru-RU"/>
        </w:rPr>
        <w:t xml:space="preserve">Пациентам с серьезными нарушениями электролитного баланса необходимо провести </w:t>
      </w:r>
      <w:r w:rsidR="004F58F4" w:rsidRPr="00337B47">
        <w:rPr>
          <w:lang w:val="ru-RU"/>
        </w:rPr>
        <w:t>электрокардиографию (</w:t>
      </w:r>
      <w:r w:rsidRPr="00337B47">
        <w:rPr>
          <w:lang w:val="ru-RU"/>
        </w:rPr>
        <w:t>ЭКГ</w:t>
      </w:r>
      <w:r w:rsidR="004F58F4" w:rsidRPr="00337B47">
        <w:rPr>
          <w:lang w:val="ru-RU"/>
        </w:rPr>
        <w:t>)</w:t>
      </w:r>
      <w:r w:rsidR="00C76BBF" w:rsidRPr="00337B47">
        <w:rPr>
          <w:lang w:val="ru-RU"/>
        </w:rPr>
        <w:t xml:space="preserve">. </w:t>
      </w:r>
      <w:r w:rsidRPr="00337B47">
        <w:rPr>
          <w:lang w:val="ru-RU"/>
        </w:rPr>
        <w:t xml:space="preserve">Препараты, вызывающие удлинение интервала </w:t>
      </w:r>
      <w:r w:rsidR="00C76BBF" w:rsidRPr="00337B47">
        <w:t>QT</w:t>
      </w:r>
      <w:r w:rsidR="009E4A35" w:rsidRPr="00761F87">
        <w:rPr>
          <w:lang w:val="ru-RU"/>
        </w:rPr>
        <w:t>,</w:t>
      </w:r>
      <w:r w:rsidR="00C76BBF" w:rsidRPr="00337B47">
        <w:rPr>
          <w:lang w:val="ru-RU"/>
        </w:rPr>
        <w:t xml:space="preserve"> </w:t>
      </w:r>
      <w:r w:rsidRPr="00337B47">
        <w:rPr>
          <w:lang w:val="ru-RU"/>
        </w:rPr>
        <w:t>необходимо отменить пациентам, у которых отмечается удлинен</w:t>
      </w:r>
      <w:r w:rsidR="00070E38" w:rsidRPr="00337B47">
        <w:rPr>
          <w:lang w:val="ru-RU"/>
        </w:rPr>
        <w:t>ие</w:t>
      </w:r>
      <w:r w:rsidRPr="00337B47">
        <w:rPr>
          <w:lang w:val="ru-RU"/>
        </w:rPr>
        <w:t xml:space="preserve"> интервал </w:t>
      </w:r>
      <w:r w:rsidRPr="00337B47">
        <w:t>QT</w:t>
      </w:r>
      <w:r w:rsidR="00070E38" w:rsidRPr="00761F87">
        <w:rPr>
          <w:lang w:val="ru-RU"/>
        </w:rPr>
        <w:t xml:space="preserve"> на ЭКГ</w:t>
      </w:r>
      <w:r w:rsidR="00C76BBF" w:rsidRPr="00337B47">
        <w:rPr>
          <w:lang w:val="ru-RU"/>
        </w:rPr>
        <w:t>.</w:t>
      </w:r>
    </w:p>
    <w:p w14:paraId="0E914EC9" w14:textId="77777777" w:rsidR="00C76BBF" w:rsidRPr="00337B47" w:rsidRDefault="00E87F4C" w:rsidP="005A750F">
      <w:pPr>
        <w:pStyle w:val="ListNumber"/>
        <w:numPr>
          <w:ilvl w:val="0"/>
          <w:numId w:val="64"/>
        </w:numPr>
        <w:spacing w:before="120" w:after="120" w:line="240" w:lineRule="auto"/>
        <w:contextualSpacing w:val="0"/>
        <w:jc w:val="both"/>
        <w:rPr>
          <w:lang w:val="ru-RU"/>
        </w:rPr>
      </w:pPr>
      <w:r w:rsidRPr="00337B47">
        <w:rPr>
          <w:lang w:val="ru-RU"/>
        </w:rPr>
        <w:t>Нарушение электролитного бал</w:t>
      </w:r>
      <w:r w:rsidR="001B0919" w:rsidRPr="00337B47">
        <w:rPr>
          <w:lang w:val="ru-RU"/>
        </w:rPr>
        <w:t>анса обратимо после отмены инъек</w:t>
      </w:r>
      <w:r w:rsidRPr="00337B47">
        <w:rPr>
          <w:lang w:val="ru-RU"/>
        </w:rPr>
        <w:t>ционного препарата</w:t>
      </w:r>
      <w:r w:rsidR="00C76BBF" w:rsidRPr="00337B47">
        <w:rPr>
          <w:lang w:val="ru-RU"/>
        </w:rPr>
        <w:t xml:space="preserve">. </w:t>
      </w:r>
      <w:r w:rsidR="00677EA1" w:rsidRPr="00337B47">
        <w:rPr>
          <w:lang w:val="ru-RU"/>
        </w:rPr>
        <w:t>Даже после отмены инъекционного препарата могут потребоваться недели и месяцы до исчезновения синдрома</w:t>
      </w:r>
      <w:r w:rsidR="00C76BBF" w:rsidRPr="00337B47">
        <w:rPr>
          <w:lang w:val="ru-RU"/>
        </w:rPr>
        <w:t xml:space="preserve">, </w:t>
      </w:r>
      <w:r w:rsidR="00677EA1" w:rsidRPr="00337B47">
        <w:rPr>
          <w:lang w:val="ru-RU"/>
        </w:rPr>
        <w:t xml:space="preserve">поэтому заместительную терапию электролитами следует продолжать в течение нескольких месяцев </w:t>
      </w:r>
      <w:r w:rsidR="00FE64AC" w:rsidRPr="00337B47">
        <w:rPr>
          <w:lang w:val="ru-RU"/>
        </w:rPr>
        <w:t>после завершения интенсивной фазы лечения МЛУ-ТБ</w:t>
      </w:r>
      <w:r w:rsidR="00C76BBF" w:rsidRPr="00337B47">
        <w:rPr>
          <w:lang w:val="ru-RU"/>
        </w:rPr>
        <w:t>.</w:t>
      </w:r>
    </w:p>
    <w:p w14:paraId="77883EAC" w14:textId="77777777" w:rsidR="00C76BBF" w:rsidRPr="00337B47" w:rsidRDefault="00204CC5" w:rsidP="00C76BBF">
      <w:pPr>
        <w:pStyle w:val="Caption"/>
        <w:rPr>
          <w:rStyle w:val="IntenseEmphasis"/>
          <w:rFonts w:ascii="Calibri" w:hAnsi="Calibri"/>
          <w:b/>
          <w:bCs/>
          <w:i/>
          <w:iCs w:val="0"/>
          <w:color w:val="000000"/>
        </w:rPr>
      </w:pPr>
      <w:bookmarkStart w:id="144" w:name="h.fyv3be5amebt" w:colFirst="0" w:colLast="0"/>
      <w:bookmarkStart w:id="145" w:name="_Toc426105627"/>
      <w:bookmarkEnd w:id="144"/>
      <w:r w:rsidRPr="00337B47">
        <w:rPr>
          <w:color w:val="000000"/>
          <w:lang w:val="ru-RU"/>
        </w:rPr>
        <w:t>Таблица</w:t>
      </w:r>
      <w:r w:rsidR="00C76BBF" w:rsidRPr="00337B47">
        <w:rPr>
          <w:color w:val="000000"/>
        </w:rPr>
        <w:t xml:space="preserve"> </w:t>
      </w:r>
      <w:r w:rsidR="002A0FB1" w:rsidRPr="00337B47">
        <w:rPr>
          <w:color w:val="000000"/>
        </w:rPr>
        <w:t>19</w:t>
      </w:r>
      <w:r w:rsidR="00FE64AC" w:rsidRPr="00337B47">
        <w:rPr>
          <w:color w:val="000000"/>
          <w:lang w:val="ru-RU"/>
        </w:rPr>
        <w:t>.</w:t>
      </w:r>
      <w:r w:rsidR="00C76BBF" w:rsidRPr="00337B47">
        <w:rPr>
          <w:color w:val="000000"/>
        </w:rPr>
        <w:t xml:space="preserve"> </w:t>
      </w:r>
      <w:r w:rsidRPr="00337B47">
        <w:rPr>
          <w:color w:val="000000"/>
          <w:lang w:val="ru-RU"/>
        </w:rPr>
        <w:t>Заместительная терапия калием</w:t>
      </w:r>
      <w:bookmarkEnd w:id="145"/>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5"/>
        <w:gridCol w:w="3076"/>
        <w:gridCol w:w="3076"/>
      </w:tblGrid>
      <w:tr w:rsidR="00204CC5" w:rsidRPr="00337B47" w14:paraId="3CAE5063" w14:textId="77777777" w:rsidTr="00DE5941">
        <w:tc>
          <w:tcPr>
            <w:tcW w:w="1666"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0D93B87" w14:textId="77777777" w:rsidR="00204CC5" w:rsidRPr="00337B47" w:rsidRDefault="00204CC5" w:rsidP="00204CC5">
            <w:pPr>
              <w:pStyle w:val="Normal1"/>
              <w:rPr>
                <w:sz w:val="20"/>
              </w:rPr>
            </w:pPr>
            <w:r w:rsidRPr="00337B47">
              <w:rPr>
                <w:sz w:val="20"/>
                <w:lang w:val="ru-RU"/>
              </w:rPr>
              <w:t>Уровень калия</w:t>
            </w:r>
          </w:p>
        </w:tc>
        <w:tc>
          <w:tcPr>
            <w:tcW w:w="1667" w:type="pct"/>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8CD8B5F" w14:textId="77777777" w:rsidR="00204CC5" w:rsidRPr="00337B47" w:rsidRDefault="00204CC5" w:rsidP="00204CC5">
            <w:pPr>
              <w:pStyle w:val="Normal1"/>
              <w:rPr>
                <w:sz w:val="20"/>
              </w:rPr>
            </w:pPr>
            <w:r w:rsidRPr="00337B47">
              <w:rPr>
                <w:sz w:val="20"/>
                <w:lang w:val="ru-RU"/>
              </w:rPr>
              <w:t>Дозировка</w:t>
            </w:r>
          </w:p>
        </w:tc>
        <w:tc>
          <w:tcPr>
            <w:tcW w:w="1667" w:type="pct"/>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068B9D8" w14:textId="77777777" w:rsidR="00204CC5" w:rsidRPr="00337B47" w:rsidRDefault="00204CC5" w:rsidP="00CC477B">
            <w:pPr>
              <w:pStyle w:val="Normal1"/>
              <w:rPr>
                <w:sz w:val="20"/>
              </w:rPr>
            </w:pPr>
            <w:r w:rsidRPr="00337B47">
              <w:rPr>
                <w:sz w:val="20"/>
                <w:lang w:val="ru-RU"/>
              </w:rPr>
              <w:t>Частота проведения мониторинга</w:t>
            </w:r>
          </w:p>
        </w:tc>
      </w:tr>
      <w:tr w:rsidR="00204CC5" w:rsidRPr="00337B47" w14:paraId="139198C4"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64EB34B" w14:textId="77777777" w:rsidR="00204CC5" w:rsidRPr="00337B47" w:rsidRDefault="00FE64AC" w:rsidP="00941C71">
            <w:pPr>
              <w:pStyle w:val="Normal1"/>
              <w:rPr>
                <w:sz w:val="20"/>
              </w:rPr>
            </w:pPr>
            <w:r w:rsidRPr="00337B47">
              <w:rPr>
                <w:sz w:val="20"/>
              </w:rPr>
              <w:t>4</w:t>
            </w:r>
            <w:r w:rsidRPr="00337B47">
              <w:rPr>
                <w:sz w:val="20"/>
                <w:lang w:val="ru-RU"/>
              </w:rPr>
              <w:t>,</w:t>
            </w:r>
            <w:r w:rsidR="00204CC5" w:rsidRPr="00337B47">
              <w:rPr>
                <w:sz w:val="20"/>
              </w:rPr>
              <w:t xml:space="preserve">0 </w:t>
            </w:r>
            <w:r w:rsidR="00941C71" w:rsidRPr="00337B47">
              <w:rPr>
                <w:sz w:val="20"/>
                <w:lang w:val="ru-RU"/>
              </w:rPr>
              <w:t>или выше</w:t>
            </w:r>
          </w:p>
        </w:tc>
        <w:tc>
          <w:tcPr>
            <w:tcW w:w="1667" w:type="pct"/>
            <w:tcBorders>
              <w:bottom w:val="single" w:sz="8" w:space="0" w:color="000000"/>
              <w:right w:val="single" w:sz="8" w:space="0" w:color="000000"/>
            </w:tcBorders>
            <w:tcMar>
              <w:top w:w="100" w:type="dxa"/>
              <w:left w:w="100" w:type="dxa"/>
              <w:bottom w:w="100" w:type="dxa"/>
              <w:right w:w="100" w:type="dxa"/>
            </w:tcMar>
          </w:tcPr>
          <w:p w14:paraId="1441091C" w14:textId="77777777" w:rsidR="00204CC5" w:rsidRPr="00337B47" w:rsidRDefault="00204CC5" w:rsidP="007A3931">
            <w:pPr>
              <w:pStyle w:val="Normal1"/>
              <w:rPr>
                <w:sz w:val="20"/>
              </w:rPr>
            </w:pPr>
            <w:r w:rsidRPr="00337B47">
              <w:rPr>
                <w:sz w:val="20"/>
                <w:lang w:val="ru-RU"/>
              </w:rPr>
              <w:t>Не назначается</w:t>
            </w:r>
          </w:p>
        </w:tc>
        <w:tc>
          <w:tcPr>
            <w:tcW w:w="1667" w:type="pct"/>
            <w:tcBorders>
              <w:bottom w:val="single" w:sz="8" w:space="0" w:color="000000"/>
              <w:right w:val="single" w:sz="8" w:space="0" w:color="000000"/>
            </w:tcBorders>
            <w:tcMar>
              <w:top w:w="100" w:type="dxa"/>
              <w:left w:w="100" w:type="dxa"/>
              <w:bottom w:w="100" w:type="dxa"/>
              <w:right w:w="100" w:type="dxa"/>
            </w:tcMar>
          </w:tcPr>
          <w:p w14:paraId="1E0727E1" w14:textId="77777777" w:rsidR="00204CC5" w:rsidRPr="00337B47" w:rsidRDefault="00204CC5" w:rsidP="007A3931">
            <w:pPr>
              <w:pStyle w:val="Normal1"/>
              <w:rPr>
                <w:sz w:val="20"/>
              </w:rPr>
            </w:pPr>
            <w:r w:rsidRPr="00337B47">
              <w:rPr>
                <w:sz w:val="20"/>
                <w:lang w:val="ru-RU"/>
              </w:rPr>
              <w:t>Ежемесячно</w:t>
            </w:r>
          </w:p>
        </w:tc>
      </w:tr>
      <w:tr w:rsidR="00204CC5" w:rsidRPr="00337B47" w14:paraId="195CAD4C"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39E4941" w14:textId="77777777" w:rsidR="00204CC5" w:rsidRPr="00337B47" w:rsidRDefault="00FE64AC" w:rsidP="007A3931">
            <w:pPr>
              <w:pStyle w:val="Normal1"/>
              <w:rPr>
                <w:sz w:val="20"/>
              </w:rPr>
            </w:pPr>
            <w:r w:rsidRPr="00337B47">
              <w:rPr>
                <w:sz w:val="20"/>
              </w:rPr>
              <w:t>3</w:t>
            </w:r>
            <w:r w:rsidRPr="00337B47">
              <w:rPr>
                <w:sz w:val="20"/>
                <w:lang w:val="ru-RU"/>
              </w:rPr>
              <w:t>,</w:t>
            </w:r>
            <w:r w:rsidRPr="00337B47">
              <w:rPr>
                <w:sz w:val="20"/>
              </w:rPr>
              <w:t>6-4</w:t>
            </w:r>
            <w:r w:rsidRPr="00337B47">
              <w:rPr>
                <w:sz w:val="20"/>
                <w:lang w:val="ru-RU"/>
              </w:rPr>
              <w:t>,</w:t>
            </w:r>
            <w:r w:rsidR="00204CC5" w:rsidRPr="00337B47">
              <w:rPr>
                <w:sz w:val="20"/>
              </w:rPr>
              <w:t>0</w:t>
            </w:r>
          </w:p>
        </w:tc>
        <w:tc>
          <w:tcPr>
            <w:tcW w:w="1667" w:type="pct"/>
            <w:tcBorders>
              <w:bottom w:val="single" w:sz="8" w:space="0" w:color="000000"/>
              <w:right w:val="single" w:sz="8" w:space="0" w:color="000000"/>
            </w:tcBorders>
            <w:tcMar>
              <w:top w:w="100" w:type="dxa"/>
              <w:left w:w="100" w:type="dxa"/>
              <w:bottom w:w="100" w:type="dxa"/>
              <w:right w:w="100" w:type="dxa"/>
            </w:tcMar>
          </w:tcPr>
          <w:p w14:paraId="7A6D2956" w14:textId="77777777" w:rsidR="00204CC5" w:rsidRPr="00337B47" w:rsidRDefault="00204CC5" w:rsidP="007A3931">
            <w:pPr>
              <w:pStyle w:val="Normal1"/>
              <w:rPr>
                <w:sz w:val="20"/>
              </w:rPr>
            </w:pPr>
            <w:r w:rsidRPr="00337B47">
              <w:rPr>
                <w:sz w:val="20"/>
                <w:lang w:val="ru-RU"/>
              </w:rPr>
              <w:t>Не назначается</w:t>
            </w:r>
          </w:p>
        </w:tc>
        <w:tc>
          <w:tcPr>
            <w:tcW w:w="1667" w:type="pct"/>
            <w:tcBorders>
              <w:bottom w:val="single" w:sz="8" w:space="0" w:color="000000"/>
              <w:right w:val="single" w:sz="8" w:space="0" w:color="000000"/>
            </w:tcBorders>
            <w:tcMar>
              <w:top w:w="100" w:type="dxa"/>
              <w:left w:w="100" w:type="dxa"/>
              <w:bottom w:w="100" w:type="dxa"/>
              <w:right w:w="100" w:type="dxa"/>
            </w:tcMar>
          </w:tcPr>
          <w:p w14:paraId="48D7C991" w14:textId="77777777" w:rsidR="00204CC5" w:rsidRPr="00337B47" w:rsidRDefault="00204CC5" w:rsidP="007A3931">
            <w:pPr>
              <w:pStyle w:val="Normal1"/>
              <w:rPr>
                <w:sz w:val="20"/>
              </w:rPr>
            </w:pPr>
            <w:r w:rsidRPr="00337B47">
              <w:rPr>
                <w:sz w:val="20"/>
                <w:lang w:val="ru-RU"/>
              </w:rPr>
              <w:t>Ежемесячно</w:t>
            </w:r>
          </w:p>
        </w:tc>
      </w:tr>
      <w:tr w:rsidR="00204CC5" w:rsidRPr="00337B47" w14:paraId="3F0FD8E1"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3710C7C" w14:textId="77777777" w:rsidR="00204CC5" w:rsidRPr="00337B47" w:rsidRDefault="00FE64AC" w:rsidP="007A3931">
            <w:pPr>
              <w:pStyle w:val="Normal1"/>
              <w:rPr>
                <w:sz w:val="20"/>
              </w:rPr>
            </w:pPr>
            <w:r w:rsidRPr="00337B47">
              <w:rPr>
                <w:sz w:val="20"/>
              </w:rPr>
              <w:t>3</w:t>
            </w:r>
            <w:r w:rsidRPr="00337B47">
              <w:rPr>
                <w:sz w:val="20"/>
                <w:lang w:val="ru-RU"/>
              </w:rPr>
              <w:t>,</w:t>
            </w:r>
            <w:r w:rsidRPr="00337B47">
              <w:rPr>
                <w:sz w:val="20"/>
              </w:rPr>
              <w:t>3-3</w:t>
            </w:r>
            <w:r w:rsidRPr="00337B47">
              <w:rPr>
                <w:sz w:val="20"/>
                <w:lang w:val="ru-RU"/>
              </w:rPr>
              <w:t>,</w:t>
            </w:r>
            <w:r w:rsidR="00204CC5" w:rsidRPr="00337B47">
              <w:rPr>
                <w:sz w:val="20"/>
              </w:rPr>
              <w:t>5</w:t>
            </w:r>
          </w:p>
        </w:tc>
        <w:tc>
          <w:tcPr>
            <w:tcW w:w="1667" w:type="pct"/>
            <w:tcBorders>
              <w:bottom w:val="single" w:sz="8" w:space="0" w:color="000000"/>
              <w:right w:val="single" w:sz="8" w:space="0" w:color="000000"/>
            </w:tcBorders>
            <w:tcMar>
              <w:top w:w="100" w:type="dxa"/>
              <w:left w:w="100" w:type="dxa"/>
              <w:bottom w:w="100" w:type="dxa"/>
              <w:right w:w="100" w:type="dxa"/>
            </w:tcMar>
          </w:tcPr>
          <w:p w14:paraId="72F8BCA6" w14:textId="77777777" w:rsidR="00204CC5" w:rsidRPr="00337B47" w:rsidRDefault="00204CC5" w:rsidP="00941C71">
            <w:pPr>
              <w:pStyle w:val="Normal1"/>
              <w:rPr>
                <w:sz w:val="20"/>
                <w:lang w:val="ru-RU"/>
              </w:rPr>
            </w:pPr>
            <w:r w:rsidRPr="00337B47">
              <w:rPr>
                <w:sz w:val="20"/>
                <w:lang w:val="ru-RU"/>
              </w:rPr>
              <w:t xml:space="preserve">40 </w:t>
            </w:r>
            <w:proofErr w:type="spellStart"/>
            <w:r w:rsidR="00941C71" w:rsidRPr="00337B47">
              <w:rPr>
                <w:sz w:val="20"/>
                <w:lang w:val="ru-RU"/>
              </w:rPr>
              <w:t>мЭкв</w:t>
            </w:r>
            <w:proofErr w:type="spellEnd"/>
            <w:r w:rsidR="00941C71" w:rsidRPr="00337B47">
              <w:rPr>
                <w:sz w:val="20"/>
                <w:lang w:val="ru-RU"/>
              </w:rPr>
              <w:t xml:space="preserve"> раз в сутки перорально</w:t>
            </w:r>
          </w:p>
        </w:tc>
        <w:tc>
          <w:tcPr>
            <w:tcW w:w="1667" w:type="pct"/>
            <w:tcBorders>
              <w:bottom w:val="single" w:sz="8" w:space="0" w:color="000000"/>
              <w:right w:val="single" w:sz="8" w:space="0" w:color="000000"/>
            </w:tcBorders>
            <w:tcMar>
              <w:top w:w="100" w:type="dxa"/>
              <w:left w:w="100" w:type="dxa"/>
              <w:bottom w:w="100" w:type="dxa"/>
              <w:right w:w="100" w:type="dxa"/>
            </w:tcMar>
          </w:tcPr>
          <w:p w14:paraId="4B6A10B5" w14:textId="77777777" w:rsidR="00204CC5" w:rsidRPr="00337B47" w:rsidRDefault="00204CC5" w:rsidP="007A3931">
            <w:pPr>
              <w:pStyle w:val="Normal1"/>
              <w:rPr>
                <w:sz w:val="20"/>
              </w:rPr>
            </w:pPr>
            <w:r w:rsidRPr="00337B47">
              <w:rPr>
                <w:sz w:val="20"/>
                <w:lang w:val="ru-RU"/>
              </w:rPr>
              <w:t>Ежемесячно</w:t>
            </w:r>
          </w:p>
        </w:tc>
      </w:tr>
      <w:tr w:rsidR="00204CC5" w:rsidRPr="00337B47" w14:paraId="7D7FAB10"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E000382" w14:textId="77777777" w:rsidR="00204CC5" w:rsidRPr="00337B47" w:rsidRDefault="00FE64AC" w:rsidP="007A3931">
            <w:pPr>
              <w:pStyle w:val="Normal1"/>
              <w:rPr>
                <w:sz w:val="20"/>
              </w:rPr>
            </w:pPr>
            <w:r w:rsidRPr="00337B47">
              <w:rPr>
                <w:sz w:val="20"/>
              </w:rPr>
              <w:t>2</w:t>
            </w:r>
            <w:r w:rsidRPr="00337B47">
              <w:rPr>
                <w:sz w:val="20"/>
                <w:lang w:val="ru-RU"/>
              </w:rPr>
              <w:t>,</w:t>
            </w:r>
            <w:r w:rsidRPr="00337B47">
              <w:rPr>
                <w:sz w:val="20"/>
              </w:rPr>
              <w:t>9-3</w:t>
            </w:r>
            <w:r w:rsidRPr="00337B47">
              <w:rPr>
                <w:sz w:val="20"/>
                <w:lang w:val="ru-RU"/>
              </w:rPr>
              <w:t>,</w:t>
            </w:r>
            <w:r w:rsidR="00204CC5" w:rsidRPr="00337B47">
              <w:rPr>
                <w:sz w:val="20"/>
              </w:rPr>
              <w:t>2</w:t>
            </w:r>
          </w:p>
        </w:tc>
        <w:tc>
          <w:tcPr>
            <w:tcW w:w="1667" w:type="pct"/>
            <w:tcBorders>
              <w:bottom w:val="single" w:sz="8" w:space="0" w:color="000000"/>
              <w:right w:val="single" w:sz="8" w:space="0" w:color="000000"/>
            </w:tcBorders>
            <w:tcMar>
              <w:top w:w="100" w:type="dxa"/>
              <w:left w:w="100" w:type="dxa"/>
              <w:bottom w:w="100" w:type="dxa"/>
              <w:right w:w="100" w:type="dxa"/>
            </w:tcMar>
          </w:tcPr>
          <w:p w14:paraId="41936EEA" w14:textId="77777777" w:rsidR="00204CC5" w:rsidRPr="00337B47" w:rsidRDefault="00204CC5" w:rsidP="007A3931">
            <w:pPr>
              <w:pStyle w:val="Normal1"/>
              <w:rPr>
                <w:sz w:val="20"/>
                <w:lang w:val="ru-RU"/>
              </w:rPr>
            </w:pPr>
            <w:r w:rsidRPr="00337B47">
              <w:rPr>
                <w:sz w:val="20"/>
                <w:lang w:val="ru-RU"/>
              </w:rPr>
              <w:t xml:space="preserve">60-80 </w:t>
            </w:r>
            <w:proofErr w:type="spellStart"/>
            <w:r w:rsidR="00941C71" w:rsidRPr="00337B47">
              <w:rPr>
                <w:sz w:val="20"/>
                <w:lang w:val="ru-RU"/>
              </w:rPr>
              <w:t>мЭкв</w:t>
            </w:r>
            <w:proofErr w:type="spellEnd"/>
            <w:r w:rsidR="00941C71" w:rsidRPr="00337B47">
              <w:rPr>
                <w:sz w:val="20"/>
                <w:lang w:val="ru-RU"/>
              </w:rPr>
              <w:t xml:space="preserve"> раз в сутки перорально</w:t>
            </w:r>
          </w:p>
        </w:tc>
        <w:tc>
          <w:tcPr>
            <w:tcW w:w="1667" w:type="pct"/>
            <w:tcBorders>
              <w:bottom w:val="single" w:sz="8" w:space="0" w:color="000000"/>
              <w:right w:val="single" w:sz="8" w:space="0" w:color="000000"/>
            </w:tcBorders>
            <w:tcMar>
              <w:top w:w="100" w:type="dxa"/>
              <w:left w:w="100" w:type="dxa"/>
              <w:bottom w:w="100" w:type="dxa"/>
              <w:right w:w="100" w:type="dxa"/>
            </w:tcMar>
          </w:tcPr>
          <w:p w14:paraId="5012D4EF" w14:textId="77777777" w:rsidR="00204CC5" w:rsidRPr="00337B47" w:rsidRDefault="00204CC5" w:rsidP="007A3931">
            <w:pPr>
              <w:pStyle w:val="Normal1"/>
              <w:rPr>
                <w:sz w:val="20"/>
              </w:rPr>
            </w:pPr>
            <w:r w:rsidRPr="00337B47">
              <w:rPr>
                <w:sz w:val="20"/>
                <w:lang w:val="ru-RU"/>
              </w:rPr>
              <w:t>Ежемесячно</w:t>
            </w:r>
          </w:p>
        </w:tc>
      </w:tr>
      <w:tr w:rsidR="00204CC5" w:rsidRPr="005C5D87" w14:paraId="2D7CBF8F"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5D287A4" w14:textId="77777777" w:rsidR="00204CC5" w:rsidRPr="00337B47" w:rsidRDefault="00FE64AC" w:rsidP="007A3931">
            <w:pPr>
              <w:pStyle w:val="Normal1"/>
              <w:rPr>
                <w:sz w:val="20"/>
              </w:rPr>
            </w:pPr>
            <w:r w:rsidRPr="00337B47">
              <w:rPr>
                <w:sz w:val="20"/>
              </w:rPr>
              <w:t>2</w:t>
            </w:r>
            <w:r w:rsidRPr="00337B47">
              <w:rPr>
                <w:sz w:val="20"/>
                <w:lang w:val="ru-RU"/>
              </w:rPr>
              <w:t>,</w:t>
            </w:r>
            <w:r w:rsidRPr="00337B47">
              <w:rPr>
                <w:sz w:val="20"/>
              </w:rPr>
              <w:t>7-2</w:t>
            </w:r>
            <w:r w:rsidRPr="00337B47">
              <w:rPr>
                <w:sz w:val="20"/>
                <w:lang w:val="ru-RU"/>
              </w:rPr>
              <w:t>,</w:t>
            </w:r>
            <w:r w:rsidR="00204CC5" w:rsidRPr="00337B47">
              <w:rPr>
                <w:sz w:val="20"/>
              </w:rPr>
              <w:t>8</w:t>
            </w:r>
          </w:p>
        </w:tc>
        <w:tc>
          <w:tcPr>
            <w:tcW w:w="1667" w:type="pct"/>
            <w:tcBorders>
              <w:bottom w:val="single" w:sz="8" w:space="0" w:color="000000"/>
              <w:right w:val="single" w:sz="8" w:space="0" w:color="000000"/>
            </w:tcBorders>
            <w:tcMar>
              <w:top w:w="100" w:type="dxa"/>
              <w:left w:w="100" w:type="dxa"/>
              <w:bottom w:w="100" w:type="dxa"/>
              <w:right w:w="100" w:type="dxa"/>
            </w:tcMar>
          </w:tcPr>
          <w:p w14:paraId="18AA57C0" w14:textId="77777777" w:rsidR="00204CC5" w:rsidRPr="00337B47" w:rsidRDefault="00204CC5" w:rsidP="00941C71">
            <w:pPr>
              <w:pStyle w:val="Normal1"/>
              <w:rPr>
                <w:sz w:val="20"/>
                <w:lang w:val="ru-RU"/>
              </w:rPr>
            </w:pPr>
            <w:r w:rsidRPr="00337B47">
              <w:rPr>
                <w:sz w:val="20"/>
                <w:lang w:val="ru-RU"/>
              </w:rPr>
              <w:t xml:space="preserve">60 </w:t>
            </w:r>
            <w:proofErr w:type="spellStart"/>
            <w:r w:rsidR="00941C71" w:rsidRPr="00337B47">
              <w:rPr>
                <w:sz w:val="20"/>
                <w:lang w:val="ru-RU"/>
              </w:rPr>
              <w:t>мЭкв</w:t>
            </w:r>
            <w:proofErr w:type="spellEnd"/>
            <w:r w:rsidR="00941C71" w:rsidRPr="00337B47">
              <w:rPr>
                <w:sz w:val="20"/>
                <w:lang w:val="ru-RU"/>
              </w:rPr>
              <w:t xml:space="preserve"> три раза в сутки перорально</w:t>
            </w:r>
          </w:p>
        </w:tc>
        <w:tc>
          <w:tcPr>
            <w:tcW w:w="1667" w:type="pct"/>
            <w:tcBorders>
              <w:bottom w:val="single" w:sz="8" w:space="0" w:color="000000"/>
              <w:right w:val="single" w:sz="8" w:space="0" w:color="000000"/>
            </w:tcBorders>
            <w:tcMar>
              <w:top w:w="100" w:type="dxa"/>
              <w:left w:w="100" w:type="dxa"/>
              <w:bottom w:w="100" w:type="dxa"/>
              <w:right w:w="100" w:type="dxa"/>
            </w:tcMar>
          </w:tcPr>
          <w:p w14:paraId="59F52AEE" w14:textId="77777777" w:rsidR="00204CC5" w:rsidRPr="00337B47" w:rsidRDefault="00204CC5" w:rsidP="00204CC5">
            <w:pPr>
              <w:pStyle w:val="Normal1"/>
              <w:rPr>
                <w:sz w:val="20"/>
                <w:lang w:val="ru-RU"/>
              </w:rPr>
            </w:pPr>
            <w:r w:rsidRPr="00337B47">
              <w:rPr>
                <w:sz w:val="20"/>
                <w:lang w:val="ru-RU"/>
              </w:rPr>
              <w:t xml:space="preserve">От одного до двух дней </w:t>
            </w:r>
          </w:p>
        </w:tc>
      </w:tr>
      <w:tr w:rsidR="00204CC5" w:rsidRPr="00337B47" w14:paraId="4A8F775A"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5CD9549" w14:textId="77777777" w:rsidR="00204CC5" w:rsidRPr="00337B47" w:rsidRDefault="00FE64AC" w:rsidP="007A3931">
            <w:pPr>
              <w:pStyle w:val="Normal1"/>
              <w:rPr>
                <w:sz w:val="20"/>
              </w:rPr>
            </w:pPr>
            <w:r w:rsidRPr="00337B47">
              <w:rPr>
                <w:sz w:val="20"/>
              </w:rPr>
              <w:lastRenderedPageBreak/>
              <w:t>2</w:t>
            </w:r>
            <w:r w:rsidRPr="00337B47">
              <w:rPr>
                <w:sz w:val="20"/>
                <w:lang w:val="ru-RU"/>
              </w:rPr>
              <w:t>,</w:t>
            </w:r>
            <w:r w:rsidRPr="00337B47">
              <w:rPr>
                <w:sz w:val="20"/>
              </w:rPr>
              <w:t>4-2</w:t>
            </w:r>
            <w:r w:rsidRPr="00337B47">
              <w:rPr>
                <w:sz w:val="20"/>
                <w:lang w:val="ru-RU"/>
              </w:rPr>
              <w:t>,</w:t>
            </w:r>
            <w:r w:rsidR="00204CC5" w:rsidRPr="00337B47">
              <w:rPr>
                <w:sz w:val="20"/>
              </w:rPr>
              <w:t>6</w:t>
            </w:r>
          </w:p>
        </w:tc>
        <w:tc>
          <w:tcPr>
            <w:tcW w:w="1667" w:type="pct"/>
            <w:tcBorders>
              <w:bottom w:val="single" w:sz="8" w:space="0" w:color="000000"/>
              <w:right w:val="single" w:sz="8" w:space="0" w:color="000000"/>
            </w:tcBorders>
            <w:tcMar>
              <w:top w:w="100" w:type="dxa"/>
              <w:left w:w="100" w:type="dxa"/>
              <w:bottom w:w="100" w:type="dxa"/>
              <w:right w:w="100" w:type="dxa"/>
            </w:tcMar>
          </w:tcPr>
          <w:p w14:paraId="5AE4DE2B" w14:textId="77777777" w:rsidR="00204CC5" w:rsidRPr="00337B47" w:rsidRDefault="00204CC5" w:rsidP="00941C71">
            <w:pPr>
              <w:pStyle w:val="Normal1"/>
              <w:rPr>
                <w:sz w:val="20"/>
                <w:lang w:val="ru-RU"/>
              </w:rPr>
            </w:pPr>
            <w:r w:rsidRPr="00337B47">
              <w:rPr>
                <w:sz w:val="20"/>
                <w:lang w:val="ru-RU"/>
              </w:rPr>
              <w:t xml:space="preserve">80 </w:t>
            </w:r>
            <w:proofErr w:type="spellStart"/>
            <w:r w:rsidR="00941C71" w:rsidRPr="00337B47">
              <w:rPr>
                <w:sz w:val="20"/>
                <w:lang w:val="ru-RU"/>
              </w:rPr>
              <w:t>мЭкв</w:t>
            </w:r>
            <w:proofErr w:type="spellEnd"/>
            <w:r w:rsidRPr="00337B47">
              <w:rPr>
                <w:sz w:val="20"/>
                <w:lang w:val="ru-RU"/>
              </w:rPr>
              <w:t xml:space="preserve"> </w:t>
            </w:r>
            <w:r w:rsidR="00941C71" w:rsidRPr="00337B47">
              <w:rPr>
                <w:sz w:val="20"/>
                <w:lang w:val="ru-RU"/>
              </w:rPr>
              <w:t xml:space="preserve">через каждые 8 часов перорально </w:t>
            </w:r>
          </w:p>
        </w:tc>
        <w:tc>
          <w:tcPr>
            <w:tcW w:w="1667" w:type="pct"/>
            <w:tcBorders>
              <w:bottom w:val="single" w:sz="8" w:space="0" w:color="000000"/>
              <w:right w:val="single" w:sz="8" w:space="0" w:color="000000"/>
            </w:tcBorders>
            <w:tcMar>
              <w:top w:w="100" w:type="dxa"/>
              <w:left w:w="100" w:type="dxa"/>
              <w:bottom w:w="100" w:type="dxa"/>
              <w:right w:w="100" w:type="dxa"/>
            </w:tcMar>
          </w:tcPr>
          <w:p w14:paraId="192C10DC" w14:textId="77777777" w:rsidR="00204CC5" w:rsidRPr="00337B47" w:rsidRDefault="00204CC5" w:rsidP="007A3931">
            <w:pPr>
              <w:pStyle w:val="Normal1"/>
              <w:rPr>
                <w:sz w:val="20"/>
              </w:rPr>
            </w:pPr>
            <w:r w:rsidRPr="00337B47">
              <w:rPr>
                <w:sz w:val="20"/>
                <w:lang w:val="ru-RU"/>
              </w:rPr>
              <w:t>Ежедневно</w:t>
            </w:r>
          </w:p>
        </w:tc>
      </w:tr>
      <w:tr w:rsidR="00204CC5" w:rsidRPr="005C5D87" w14:paraId="03F388EC" w14:textId="77777777" w:rsidTr="007A3931">
        <w:tc>
          <w:tcPr>
            <w:tcW w:w="1666" w:type="pct"/>
            <w:tcBorders>
              <w:left w:val="single" w:sz="8" w:space="0" w:color="000000"/>
              <w:right w:val="single" w:sz="8" w:space="0" w:color="000000"/>
            </w:tcBorders>
            <w:tcMar>
              <w:top w:w="100" w:type="dxa"/>
              <w:left w:w="100" w:type="dxa"/>
              <w:bottom w:w="100" w:type="dxa"/>
              <w:right w:w="100" w:type="dxa"/>
            </w:tcMar>
          </w:tcPr>
          <w:p w14:paraId="7CE290B5" w14:textId="77777777" w:rsidR="00204CC5" w:rsidRPr="00337B47" w:rsidRDefault="00FE64AC" w:rsidP="007A3931">
            <w:pPr>
              <w:pStyle w:val="Normal1"/>
              <w:rPr>
                <w:sz w:val="20"/>
              </w:rPr>
            </w:pPr>
            <w:r w:rsidRPr="00337B47">
              <w:rPr>
                <w:sz w:val="20"/>
              </w:rPr>
              <w:t>&lt; 2</w:t>
            </w:r>
            <w:r w:rsidRPr="00337B47">
              <w:rPr>
                <w:sz w:val="20"/>
                <w:lang w:val="ru-RU"/>
              </w:rPr>
              <w:t>,</w:t>
            </w:r>
            <w:r w:rsidR="00204CC5" w:rsidRPr="00337B47">
              <w:rPr>
                <w:sz w:val="20"/>
              </w:rPr>
              <w:t>4</w:t>
            </w:r>
          </w:p>
        </w:tc>
        <w:tc>
          <w:tcPr>
            <w:tcW w:w="1667" w:type="pct"/>
            <w:tcBorders>
              <w:right w:val="single" w:sz="8" w:space="0" w:color="000000"/>
            </w:tcBorders>
            <w:tcMar>
              <w:top w:w="100" w:type="dxa"/>
              <w:left w:w="100" w:type="dxa"/>
              <w:bottom w:w="100" w:type="dxa"/>
              <w:right w:w="100" w:type="dxa"/>
            </w:tcMar>
          </w:tcPr>
          <w:p w14:paraId="1AD667DE" w14:textId="77777777" w:rsidR="00204CC5" w:rsidRPr="00337B47" w:rsidRDefault="00204CC5" w:rsidP="00941C71">
            <w:pPr>
              <w:pStyle w:val="Normal1"/>
              <w:rPr>
                <w:sz w:val="20"/>
                <w:lang w:val="ru-RU"/>
              </w:rPr>
            </w:pPr>
            <w:r w:rsidRPr="00337B47">
              <w:rPr>
                <w:sz w:val="20"/>
                <w:lang w:val="ru-RU"/>
              </w:rPr>
              <w:t xml:space="preserve">10 </w:t>
            </w:r>
            <w:proofErr w:type="spellStart"/>
            <w:r w:rsidR="00941C71" w:rsidRPr="00337B47">
              <w:rPr>
                <w:sz w:val="20"/>
                <w:lang w:val="ru-RU"/>
              </w:rPr>
              <w:t>мЭкв</w:t>
            </w:r>
            <w:proofErr w:type="spellEnd"/>
            <w:r w:rsidRPr="00337B47">
              <w:rPr>
                <w:sz w:val="20"/>
                <w:lang w:val="ru-RU"/>
              </w:rPr>
              <w:t>/</w:t>
            </w:r>
            <w:r w:rsidR="00941C71" w:rsidRPr="00337B47">
              <w:rPr>
                <w:sz w:val="20"/>
                <w:lang w:val="ru-RU"/>
              </w:rPr>
              <w:t>час в/в</w:t>
            </w:r>
            <w:r w:rsidRPr="00337B47">
              <w:rPr>
                <w:sz w:val="20"/>
                <w:lang w:val="ru-RU"/>
              </w:rPr>
              <w:t xml:space="preserve"> </w:t>
            </w:r>
            <w:r w:rsidR="00941C71" w:rsidRPr="00337B47">
              <w:rPr>
                <w:sz w:val="20"/>
                <w:lang w:val="ru-RU"/>
              </w:rPr>
              <w:t>и</w:t>
            </w:r>
            <w:r w:rsidRPr="00337B47">
              <w:rPr>
                <w:sz w:val="20"/>
                <w:lang w:val="ru-RU"/>
              </w:rPr>
              <w:t xml:space="preserve"> 80 </w:t>
            </w:r>
            <w:proofErr w:type="spellStart"/>
            <w:r w:rsidR="00941C71" w:rsidRPr="00337B47">
              <w:rPr>
                <w:sz w:val="20"/>
                <w:lang w:val="ru-RU"/>
              </w:rPr>
              <w:t>мЭкв</w:t>
            </w:r>
            <w:proofErr w:type="spellEnd"/>
            <w:r w:rsidR="00941C71" w:rsidRPr="00337B47">
              <w:rPr>
                <w:sz w:val="20"/>
                <w:lang w:val="ru-RU"/>
              </w:rPr>
              <w:t xml:space="preserve"> через каждые 6-8 часов перорально</w:t>
            </w:r>
          </w:p>
        </w:tc>
        <w:tc>
          <w:tcPr>
            <w:tcW w:w="1667" w:type="pct"/>
            <w:tcBorders>
              <w:right w:val="single" w:sz="8" w:space="0" w:color="000000"/>
            </w:tcBorders>
            <w:tcMar>
              <w:top w:w="100" w:type="dxa"/>
              <w:left w:w="100" w:type="dxa"/>
              <w:bottom w:w="100" w:type="dxa"/>
              <w:right w:w="100" w:type="dxa"/>
            </w:tcMar>
          </w:tcPr>
          <w:p w14:paraId="2E5B69B8" w14:textId="77777777" w:rsidR="00204CC5" w:rsidRPr="00337B47" w:rsidRDefault="00941C71" w:rsidP="00941C71">
            <w:pPr>
              <w:pStyle w:val="Normal1"/>
              <w:rPr>
                <w:sz w:val="20"/>
                <w:lang w:val="ru-RU"/>
              </w:rPr>
            </w:pPr>
            <w:r w:rsidRPr="00337B47">
              <w:rPr>
                <w:sz w:val="20"/>
                <w:lang w:val="ru-RU"/>
              </w:rPr>
              <w:t xml:space="preserve">Через час после вливания, через каждые 6 часов при в/в заместительной терапии </w:t>
            </w:r>
          </w:p>
        </w:tc>
      </w:tr>
      <w:tr w:rsidR="00204CC5" w:rsidRPr="00337B47" w14:paraId="7902BD11" w14:textId="77777777" w:rsidTr="007A3931">
        <w:tc>
          <w:tcPr>
            <w:tcW w:w="5000" w:type="pct"/>
            <w:gridSpan w:val="3"/>
            <w:tcBorders>
              <w:left w:val="nil"/>
              <w:bottom w:val="nil"/>
              <w:right w:val="nil"/>
            </w:tcBorders>
            <w:tcMar>
              <w:top w:w="100" w:type="dxa"/>
              <w:left w:w="100" w:type="dxa"/>
              <w:bottom w:w="100" w:type="dxa"/>
              <w:right w:w="100" w:type="dxa"/>
            </w:tcMar>
          </w:tcPr>
          <w:p w14:paraId="30D86761" w14:textId="77777777" w:rsidR="00204CC5" w:rsidRPr="00337B47" w:rsidRDefault="002D1794" w:rsidP="00D47879">
            <w:pPr>
              <w:pStyle w:val="Normal1"/>
              <w:rPr>
                <w:sz w:val="20"/>
                <w:lang w:val="ru-RU"/>
              </w:rPr>
            </w:pPr>
            <w:r w:rsidRPr="00337B47">
              <w:rPr>
                <w:sz w:val="20"/>
                <w:lang w:val="ru-RU"/>
              </w:rPr>
              <w:t>Примечание</w:t>
            </w:r>
            <w:r w:rsidR="00204CC5" w:rsidRPr="00337B47">
              <w:rPr>
                <w:sz w:val="20"/>
                <w:lang w:val="ru-RU"/>
              </w:rPr>
              <w:t xml:space="preserve">: </w:t>
            </w:r>
            <w:r w:rsidR="00E06C25" w:rsidRPr="00337B47">
              <w:rPr>
                <w:sz w:val="20"/>
                <w:lang w:val="ru-RU"/>
              </w:rPr>
              <w:t>Для приготовления о</w:t>
            </w:r>
            <w:r w:rsidRPr="00337B47">
              <w:rPr>
                <w:sz w:val="20"/>
                <w:lang w:val="ru-RU"/>
              </w:rPr>
              <w:t>быч</w:t>
            </w:r>
            <w:r w:rsidR="00E06C25" w:rsidRPr="00337B47">
              <w:rPr>
                <w:sz w:val="20"/>
                <w:lang w:val="ru-RU"/>
              </w:rPr>
              <w:t>ного</w:t>
            </w:r>
            <w:r w:rsidRPr="00337B47">
              <w:rPr>
                <w:sz w:val="20"/>
                <w:lang w:val="ru-RU"/>
              </w:rPr>
              <w:t xml:space="preserve"> раствор хлорида калия </w:t>
            </w:r>
            <w:r w:rsidR="00E06C25" w:rsidRPr="00337B47">
              <w:rPr>
                <w:sz w:val="20"/>
                <w:lang w:val="ru-RU"/>
              </w:rPr>
              <w:t>берется</w:t>
            </w:r>
            <w:r w:rsidRPr="00337B47">
              <w:rPr>
                <w:sz w:val="20"/>
                <w:lang w:val="ru-RU"/>
              </w:rPr>
              <w:t xml:space="preserve"> </w:t>
            </w:r>
            <w:r w:rsidR="00204CC5" w:rsidRPr="00337B47">
              <w:rPr>
                <w:sz w:val="20"/>
                <w:lang w:val="ru-RU"/>
              </w:rPr>
              <w:t xml:space="preserve">40 </w:t>
            </w:r>
            <w:proofErr w:type="spellStart"/>
            <w:r w:rsidRPr="00337B47">
              <w:rPr>
                <w:sz w:val="20"/>
                <w:lang w:val="ru-RU"/>
              </w:rPr>
              <w:t>мЭкв</w:t>
            </w:r>
            <w:proofErr w:type="spellEnd"/>
            <w:r w:rsidRPr="00337B47">
              <w:rPr>
                <w:sz w:val="20"/>
                <w:lang w:val="ru-RU"/>
              </w:rPr>
              <w:t xml:space="preserve"> </w:t>
            </w:r>
            <w:r w:rsidR="00E06C25" w:rsidRPr="00337B47">
              <w:rPr>
                <w:sz w:val="20"/>
                <w:lang w:val="ru-RU"/>
              </w:rPr>
              <w:t>на</w:t>
            </w:r>
            <w:r w:rsidR="00204CC5" w:rsidRPr="00337B47">
              <w:rPr>
                <w:sz w:val="20"/>
                <w:lang w:val="ru-RU"/>
              </w:rPr>
              <w:t xml:space="preserve"> 200 </w:t>
            </w:r>
            <w:r w:rsidRPr="00337B47">
              <w:rPr>
                <w:sz w:val="20"/>
                <w:lang w:val="ru-RU"/>
              </w:rPr>
              <w:t>мл 0,9% раствора натрия хлорида</w:t>
            </w:r>
            <w:r w:rsidR="00204CC5" w:rsidRPr="00337B47">
              <w:rPr>
                <w:sz w:val="20"/>
                <w:lang w:val="ru-RU"/>
              </w:rPr>
              <w:t xml:space="preserve">. </w:t>
            </w:r>
            <w:r w:rsidRPr="00337B47">
              <w:rPr>
                <w:sz w:val="20"/>
                <w:lang w:val="ru-RU"/>
              </w:rPr>
              <w:t xml:space="preserve">Не превышайте </w:t>
            </w:r>
            <w:r w:rsidR="00D47879" w:rsidRPr="00337B47">
              <w:rPr>
                <w:sz w:val="20"/>
                <w:lang w:val="ru-RU"/>
              </w:rPr>
              <w:t>скорость введения</w:t>
            </w:r>
            <w:r w:rsidRPr="00337B47">
              <w:rPr>
                <w:sz w:val="20"/>
                <w:lang w:val="ru-RU"/>
              </w:rPr>
              <w:t xml:space="preserve"> </w:t>
            </w:r>
            <w:r w:rsidR="00204CC5" w:rsidRPr="00337B47">
              <w:rPr>
                <w:sz w:val="20"/>
                <w:lang w:val="ru-RU"/>
              </w:rPr>
              <w:t xml:space="preserve">20 </w:t>
            </w:r>
            <w:proofErr w:type="spellStart"/>
            <w:r w:rsidRPr="00337B47">
              <w:rPr>
                <w:sz w:val="20"/>
                <w:lang w:val="ru-RU"/>
              </w:rPr>
              <w:t>мЭкв</w:t>
            </w:r>
            <w:proofErr w:type="spellEnd"/>
            <w:r w:rsidRPr="00337B47">
              <w:rPr>
                <w:sz w:val="20"/>
                <w:lang w:val="ru-RU"/>
              </w:rPr>
              <w:t xml:space="preserve"> </w:t>
            </w:r>
            <w:r w:rsidR="00204CC5" w:rsidRPr="00337B47">
              <w:rPr>
                <w:sz w:val="20"/>
                <w:lang w:val="ru-RU"/>
              </w:rPr>
              <w:t>/</w:t>
            </w:r>
            <w:r w:rsidRPr="00337B47">
              <w:rPr>
                <w:sz w:val="20"/>
                <w:lang w:val="ru-RU"/>
              </w:rPr>
              <w:t>час</w:t>
            </w:r>
            <w:r w:rsidR="00204CC5" w:rsidRPr="00337B47">
              <w:rPr>
                <w:sz w:val="20"/>
                <w:lang w:val="ru-RU"/>
              </w:rPr>
              <w:t xml:space="preserve"> (100 </w:t>
            </w:r>
            <w:r w:rsidRPr="00337B47">
              <w:rPr>
                <w:sz w:val="20"/>
                <w:lang w:val="ru-RU"/>
              </w:rPr>
              <w:t>мл/час</w:t>
            </w:r>
            <w:r w:rsidR="00204CC5" w:rsidRPr="00337B47">
              <w:rPr>
                <w:sz w:val="20"/>
                <w:lang w:val="ru-RU"/>
              </w:rPr>
              <w:t>).</w:t>
            </w:r>
          </w:p>
        </w:tc>
      </w:tr>
    </w:tbl>
    <w:p w14:paraId="791C244B" w14:textId="77777777" w:rsidR="00C76BBF" w:rsidRPr="00337B47" w:rsidRDefault="0055178F" w:rsidP="00C76BBF">
      <w:pPr>
        <w:pStyle w:val="Caption"/>
        <w:rPr>
          <w:rStyle w:val="IntenseEmphasis"/>
          <w:rFonts w:ascii="Calibri" w:hAnsi="Calibri"/>
          <w:b/>
          <w:i/>
          <w:color w:val="000000"/>
        </w:rPr>
      </w:pPr>
      <w:bookmarkStart w:id="146" w:name="h.eosi4q2s0kls" w:colFirst="0" w:colLast="0"/>
      <w:bookmarkStart w:id="147" w:name="_Toc426105628"/>
      <w:bookmarkEnd w:id="146"/>
      <w:r w:rsidRPr="00337B47">
        <w:rPr>
          <w:color w:val="000000"/>
          <w:lang w:val="ru-RU"/>
        </w:rPr>
        <w:t>Таблица</w:t>
      </w:r>
      <w:r w:rsidR="00C76BBF" w:rsidRPr="00337B47">
        <w:rPr>
          <w:color w:val="000000"/>
        </w:rPr>
        <w:t xml:space="preserve"> </w:t>
      </w:r>
      <w:r w:rsidR="000616A3" w:rsidRPr="00337B47">
        <w:rPr>
          <w:color w:val="000000"/>
        </w:rPr>
        <w:t>20.</w:t>
      </w:r>
      <w:r w:rsidR="00C76BBF" w:rsidRPr="00337B47">
        <w:rPr>
          <w:color w:val="000000"/>
        </w:rPr>
        <w:t xml:space="preserve"> </w:t>
      </w:r>
      <w:r w:rsidRPr="00337B47">
        <w:rPr>
          <w:color w:val="000000"/>
          <w:lang w:val="ru-RU"/>
        </w:rPr>
        <w:t xml:space="preserve">Заместительная терапия магнием </w:t>
      </w:r>
      <w:bookmarkEnd w:id="147"/>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5"/>
        <w:gridCol w:w="3076"/>
        <w:gridCol w:w="3076"/>
      </w:tblGrid>
      <w:tr w:rsidR="00C76BBF" w:rsidRPr="00337B47" w14:paraId="58C8D3DA" w14:textId="77777777" w:rsidTr="00DE5941">
        <w:trPr>
          <w:tblHeader/>
        </w:trPr>
        <w:tc>
          <w:tcPr>
            <w:tcW w:w="1666"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7A93979" w14:textId="77777777" w:rsidR="00C76BBF" w:rsidRPr="00337B47" w:rsidRDefault="0055178F" w:rsidP="0055178F">
            <w:pPr>
              <w:pStyle w:val="Normal1"/>
              <w:rPr>
                <w:sz w:val="20"/>
              </w:rPr>
            </w:pPr>
            <w:r w:rsidRPr="00337B47">
              <w:rPr>
                <w:sz w:val="20"/>
                <w:lang w:val="ru-RU"/>
              </w:rPr>
              <w:t>Уровень магния</w:t>
            </w:r>
          </w:p>
        </w:tc>
        <w:tc>
          <w:tcPr>
            <w:tcW w:w="1667" w:type="pct"/>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20EA3E9" w14:textId="77777777" w:rsidR="00C76BBF" w:rsidRPr="00337B47" w:rsidRDefault="0055178F" w:rsidP="0055178F">
            <w:pPr>
              <w:pStyle w:val="Normal1"/>
              <w:rPr>
                <w:sz w:val="20"/>
              </w:rPr>
            </w:pPr>
            <w:r w:rsidRPr="00337B47">
              <w:rPr>
                <w:sz w:val="20"/>
                <w:lang w:val="ru-RU"/>
              </w:rPr>
              <w:t>Общая суточная доза</w:t>
            </w:r>
          </w:p>
        </w:tc>
        <w:tc>
          <w:tcPr>
            <w:tcW w:w="1667" w:type="pct"/>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6B2EA06" w14:textId="77777777" w:rsidR="00C76BBF" w:rsidRPr="00337B47" w:rsidRDefault="0055178F" w:rsidP="0055178F">
            <w:pPr>
              <w:pStyle w:val="Normal1"/>
              <w:rPr>
                <w:sz w:val="20"/>
              </w:rPr>
            </w:pPr>
            <w:r w:rsidRPr="00337B47">
              <w:rPr>
                <w:sz w:val="20"/>
                <w:lang w:val="ru-RU"/>
              </w:rPr>
              <w:t>Частота проведения мониторинга</w:t>
            </w:r>
          </w:p>
        </w:tc>
      </w:tr>
      <w:tr w:rsidR="00C76BBF" w:rsidRPr="00337B47" w14:paraId="46F2F19A"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B742CB6" w14:textId="77777777" w:rsidR="00C76BBF" w:rsidRPr="00337B47" w:rsidRDefault="00FE64AC" w:rsidP="0055178F">
            <w:pPr>
              <w:pStyle w:val="Normal1"/>
              <w:rPr>
                <w:sz w:val="20"/>
              </w:rPr>
            </w:pPr>
            <w:r w:rsidRPr="00337B47">
              <w:rPr>
                <w:sz w:val="20"/>
              </w:rPr>
              <w:t>2</w:t>
            </w:r>
            <w:r w:rsidRPr="00337B47">
              <w:rPr>
                <w:sz w:val="20"/>
                <w:lang w:val="ru-RU"/>
              </w:rPr>
              <w:t>,</w:t>
            </w:r>
            <w:r w:rsidR="00C76BBF" w:rsidRPr="00337B47">
              <w:rPr>
                <w:sz w:val="20"/>
              </w:rPr>
              <w:t xml:space="preserve">0 </w:t>
            </w:r>
            <w:r w:rsidR="0055178F" w:rsidRPr="00337B47">
              <w:rPr>
                <w:sz w:val="20"/>
                <w:lang w:val="ru-RU"/>
              </w:rPr>
              <w:t>или более</w:t>
            </w:r>
          </w:p>
        </w:tc>
        <w:tc>
          <w:tcPr>
            <w:tcW w:w="1667" w:type="pct"/>
            <w:tcBorders>
              <w:bottom w:val="single" w:sz="8" w:space="0" w:color="000000"/>
              <w:right w:val="single" w:sz="8" w:space="0" w:color="000000"/>
            </w:tcBorders>
            <w:tcMar>
              <w:top w:w="100" w:type="dxa"/>
              <w:left w:w="100" w:type="dxa"/>
              <w:bottom w:w="100" w:type="dxa"/>
              <w:right w:w="100" w:type="dxa"/>
            </w:tcMar>
          </w:tcPr>
          <w:p w14:paraId="22E405C8" w14:textId="77777777" w:rsidR="00C76BBF" w:rsidRPr="00337B47" w:rsidRDefault="0055178F" w:rsidP="0055178F">
            <w:pPr>
              <w:pStyle w:val="Normal1"/>
              <w:tabs>
                <w:tab w:val="right" w:pos="2876"/>
              </w:tabs>
              <w:rPr>
                <w:sz w:val="20"/>
              </w:rPr>
            </w:pPr>
            <w:r w:rsidRPr="00337B47">
              <w:rPr>
                <w:sz w:val="20"/>
                <w:lang w:val="ru-RU"/>
              </w:rPr>
              <w:t>Не назначается</w:t>
            </w:r>
            <w:r w:rsidR="00C76BBF" w:rsidRPr="00337B47">
              <w:rPr>
                <w:sz w:val="20"/>
              </w:rPr>
              <w:tab/>
            </w:r>
          </w:p>
        </w:tc>
        <w:tc>
          <w:tcPr>
            <w:tcW w:w="1667" w:type="pct"/>
            <w:tcBorders>
              <w:bottom w:val="single" w:sz="8" w:space="0" w:color="000000"/>
              <w:right w:val="single" w:sz="8" w:space="0" w:color="000000"/>
            </w:tcBorders>
            <w:tcMar>
              <w:top w:w="100" w:type="dxa"/>
              <w:left w:w="100" w:type="dxa"/>
              <w:bottom w:w="100" w:type="dxa"/>
              <w:right w:w="100" w:type="dxa"/>
            </w:tcMar>
          </w:tcPr>
          <w:p w14:paraId="20BE7DF5" w14:textId="77777777" w:rsidR="00C76BBF" w:rsidRPr="00337B47" w:rsidRDefault="0055178F" w:rsidP="0055178F">
            <w:pPr>
              <w:pStyle w:val="Normal1"/>
              <w:rPr>
                <w:sz w:val="20"/>
              </w:rPr>
            </w:pPr>
            <w:r w:rsidRPr="00337B47">
              <w:rPr>
                <w:sz w:val="20"/>
                <w:lang w:val="ru-RU"/>
              </w:rPr>
              <w:t xml:space="preserve">Ежемесячно </w:t>
            </w:r>
          </w:p>
        </w:tc>
      </w:tr>
      <w:tr w:rsidR="00C76BBF" w:rsidRPr="00337B47" w14:paraId="5D1E8552"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2B735D" w14:textId="77777777" w:rsidR="00C76BBF" w:rsidRPr="00337B47" w:rsidRDefault="00FE64AC" w:rsidP="007A3931">
            <w:pPr>
              <w:pStyle w:val="Normal1"/>
              <w:rPr>
                <w:sz w:val="20"/>
              </w:rPr>
            </w:pPr>
            <w:r w:rsidRPr="00337B47">
              <w:rPr>
                <w:sz w:val="20"/>
              </w:rPr>
              <w:t>1</w:t>
            </w:r>
            <w:r w:rsidRPr="00337B47">
              <w:rPr>
                <w:sz w:val="20"/>
                <w:lang w:val="ru-RU"/>
              </w:rPr>
              <w:t>,</w:t>
            </w:r>
            <w:r w:rsidR="00C76BBF" w:rsidRPr="00337B47">
              <w:rPr>
                <w:sz w:val="20"/>
              </w:rPr>
              <w:t>5-1</w:t>
            </w:r>
            <w:r w:rsidRPr="00337B47">
              <w:rPr>
                <w:sz w:val="20"/>
                <w:lang w:val="ru-RU"/>
              </w:rPr>
              <w:t>,</w:t>
            </w:r>
            <w:r w:rsidR="00C76BBF" w:rsidRPr="00337B47">
              <w:rPr>
                <w:sz w:val="20"/>
              </w:rPr>
              <w:t>9</w:t>
            </w:r>
          </w:p>
        </w:tc>
        <w:tc>
          <w:tcPr>
            <w:tcW w:w="1667" w:type="pct"/>
            <w:tcBorders>
              <w:bottom w:val="single" w:sz="8" w:space="0" w:color="000000"/>
              <w:right w:val="single" w:sz="8" w:space="0" w:color="000000"/>
            </w:tcBorders>
            <w:tcMar>
              <w:top w:w="100" w:type="dxa"/>
              <w:left w:w="100" w:type="dxa"/>
              <w:bottom w:w="100" w:type="dxa"/>
              <w:right w:w="100" w:type="dxa"/>
            </w:tcMar>
          </w:tcPr>
          <w:p w14:paraId="2AF5AF7F" w14:textId="77777777" w:rsidR="00C76BBF" w:rsidRPr="00337B47" w:rsidRDefault="00FE64AC" w:rsidP="0055178F">
            <w:pPr>
              <w:pStyle w:val="Normal1"/>
              <w:rPr>
                <w:sz w:val="20"/>
              </w:rPr>
            </w:pPr>
            <w:r w:rsidRPr="00337B47">
              <w:rPr>
                <w:sz w:val="20"/>
              </w:rPr>
              <w:t>1</w:t>
            </w:r>
            <w:r w:rsidR="00C76BBF" w:rsidRPr="00337B47">
              <w:rPr>
                <w:sz w:val="20"/>
              </w:rPr>
              <w:t xml:space="preserve">000 </w:t>
            </w:r>
            <w:r w:rsidR="0055178F" w:rsidRPr="00337B47">
              <w:rPr>
                <w:sz w:val="20"/>
                <w:lang w:val="ru-RU"/>
              </w:rPr>
              <w:t>мг</w:t>
            </w:r>
            <w:r w:rsidRPr="00337B47">
              <w:rPr>
                <w:sz w:val="20"/>
              </w:rPr>
              <w:t>-1</w:t>
            </w:r>
            <w:r w:rsidR="00C76BBF" w:rsidRPr="00337B47">
              <w:rPr>
                <w:sz w:val="20"/>
              </w:rPr>
              <w:t xml:space="preserve">200 </w:t>
            </w:r>
            <w:r w:rsidR="0055178F" w:rsidRPr="00337B47">
              <w:rPr>
                <w:sz w:val="20"/>
                <w:lang w:val="ru-RU"/>
              </w:rPr>
              <w:t>мг</w:t>
            </w:r>
          </w:p>
        </w:tc>
        <w:tc>
          <w:tcPr>
            <w:tcW w:w="1667" w:type="pct"/>
            <w:tcBorders>
              <w:bottom w:val="single" w:sz="8" w:space="0" w:color="000000"/>
              <w:right w:val="single" w:sz="8" w:space="0" w:color="000000"/>
            </w:tcBorders>
            <w:tcMar>
              <w:top w:w="100" w:type="dxa"/>
              <w:left w:w="100" w:type="dxa"/>
              <w:bottom w:w="100" w:type="dxa"/>
              <w:right w:w="100" w:type="dxa"/>
            </w:tcMar>
          </w:tcPr>
          <w:p w14:paraId="2E5A6697" w14:textId="77777777" w:rsidR="00C76BBF" w:rsidRPr="00337B47" w:rsidRDefault="0055178F" w:rsidP="007A3931">
            <w:pPr>
              <w:pStyle w:val="Normal1"/>
              <w:rPr>
                <w:sz w:val="20"/>
              </w:rPr>
            </w:pPr>
            <w:r w:rsidRPr="00337B47">
              <w:rPr>
                <w:sz w:val="20"/>
                <w:lang w:val="ru-RU"/>
              </w:rPr>
              <w:t>Ежемесячно</w:t>
            </w:r>
          </w:p>
        </w:tc>
      </w:tr>
      <w:tr w:rsidR="00C76BBF" w:rsidRPr="005C5D87" w14:paraId="643BAA69" w14:textId="77777777" w:rsidTr="007A3931">
        <w:tc>
          <w:tcPr>
            <w:tcW w:w="166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6ED8C27" w14:textId="77777777" w:rsidR="00C76BBF" w:rsidRPr="00337B47" w:rsidRDefault="00FE64AC" w:rsidP="007A3931">
            <w:pPr>
              <w:pStyle w:val="Normal1"/>
              <w:rPr>
                <w:sz w:val="20"/>
              </w:rPr>
            </w:pPr>
            <w:r w:rsidRPr="00337B47">
              <w:rPr>
                <w:sz w:val="20"/>
              </w:rPr>
              <w:t>1</w:t>
            </w:r>
            <w:r w:rsidRPr="00337B47">
              <w:rPr>
                <w:sz w:val="20"/>
                <w:lang w:val="ru-RU"/>
              </w:rPr>
              <w:t>,</w:t>
            </w:r>
            <w:r w:rsidRPr="00337B47">
              <w:rPr>
                <w:sz w:val="20"/>
              </w:rPr>
              <w:t>0-1</w:t>
            </w:r>
            <w:r w:rsidRPr="00337B47">
              <w:rPr>
                <w:sz w:val="20"/>
                <w:lang w:val="ru-RU"/>
              </w:rPr>
              <w:t>,</w:t>
            </w:r>
            <w:r w:rsidR="00C76BBF" w:rsidRPr="00337B47">
              <w:rPr>
                <w:sz w:val="20"/>
              </w:rPr>
              <w:t>4</w:t>
            </w:r>
          </w:p>
        </w:tc>
        <w:tc>
          <w:tcPr>
            <w:tcW w:w="1667" w:type="pct"/>
            <w:tcBorders>
              <w:bottom w:val="single" w:sz="8" w:space="0" w:color="000000"/>
              <w:right w:val="single" w:sz="8" w:space="0" w:color="000000"/>
            </w:tcBorders>
            <w:tcMar>
              <w:top w:w="100" w:type="dxa"/>
              <w:left w:w="100" w:type="dxa"/>
              <w:bottom w:w="100" w:type="dxa"/>
              <w:right w:w="100" w:type="dxa"/>
            </w:tcMar>
          </w:tcPr>
          <w:p w14:paraId="1226AD8E" w14:textId="77777777" w:rsidR="00C76BBF" w:rsidRPr="00337B47" w:rsidRDefault="00FE64AC" w:rsidP="0055178F">
            <w:pPr>
              <w:pStyle w:val="Normal1"/>
              <w:rPr>
                <w:sz w:val="20"/>
              </w:rPr>
            </w:pPr>
            <w:r w:rsidRPr="00337B47">
              <w:rPr>
                <w:sz w:val="20"/>
              </w:rPr>
              <w:t>2</w:t>
            </w:r>
            <w:r w:rsidR="00C76BBF" w:rsidRPr="00337B47">
              <w:rPr>
                <w:sz w:val="20"/>
              </w:rPr>
              <w:t xml:space="preserve">000 </w:t>
            </w:r>
            <w:r w:rsidR="0055178F" w:rsidRPr="00337B47">
              <w:rPr>
                <w:sz w:val="20"/>
                <w:lang w:val="ru-RU"/>
              </w:rPr>
              <w:t>мг</w:t>
            </w:r>
          </w:p>
        </w:tc>
        <w:tc>
          <w:tcPr>
            <w:tcW w:w="1667" w:type="pct"/>
            <w:tcBorders>
              <w:bottom w:val="single" w:sz="8" w:space="0" w:color="000000"/>
              <w:right w:val="single" w:sz="8" w:space="0" w:color="000000"/>
            </w:tcBorders>
            <w:tcMar>
              <w:top w:w="100" w:type="dxa"/>
              <w:left w:w="100" w:type="dxa"/>
              <w:bottom w:w="100" w:type="dxa"/>
              <w:right w:w="100" w:type="dxa"/>
            </w:tcMar>
          </w:tcPr>
          <w:p w14:paraId="70DCDDF3" w14:textId="77777777" w:rsidR="00C76BBF" w:rsidRPr="00337B47" w:rsidRDefault="00204CC5" w:rsidP="00204CC5">
            <w:pPr>
              <w:pStyle w:val="Normal1"/>
              <w:rPr>
                <w:sz w:val="20"/>
                <w:lang w:val="ru-RU"/>
              </w:rPr>
            </w:pPr>
            <w:r w:rsidRPr="00337B47">
              <w:rPr>
                <w:sz w:val="20"/>
                <w:lang w:val="ru-RU"/>
              </w:rPr>
              <w:t>От одного до семи дней</w:t>
            </w:r>
          </w:p>
        </w:tc>
      </w:tr>
      <w:tr w:rsidR="00C76BBF" w:rsidRPr="00337B47" w14:paraId="13BB27E0" w14:textId="77777777" w:rsidTr="007A3931">
        <w:tc>
          <w:tcPr>
            <w:tcW w:w="1666" w:type="pct"/>
            <w:tcBorders>
              <w:left w:val="single" w:sz="8" w:space="0" w:color="000000"/>
              <w:right w:val="single" w:sz="8" w:space="0" w:color="000000"/>
            </w:tcBorders>
            <w:tcMar>
              <w:top w:w="100" w:type="dxa"/>
              <w:left w:w="100" w:type="dxa"/>
              <w:bottom w:w="100" w:type="dxa"/>
              <w:right w:w="100" w:type="dxa"/>
            </w:tcMar>
          </w:tcPr>
          <w:p w14:paraId="60057727" w14:textId="77777777" w:rsidR="00C76BBF" w:rsidRPr="00337B47" w:rsidRDefault="00FE64AC" w:rsidP="007A3931">
            <w:pPr>
              <w:pStyle w:val="Normal1"/>
              <w:rPr>
                <w:sz w:val="20"/>
              </w:rPr>
            </w:pPr>
            <w:r w:rsidRPr="00337B47">
              <w:rPr>
                <w:sz w:val="20"/>
              </w:rPr>
              <w:t>&lt; 1</w:t>
            </w:r>
            <w:r w:rsidRPr="00337B47">
              <w:rPr>
                <w:sz w:val="20"/>
                <w:lang w:val="ru-RU"/>
              </w:rPr>
              <w:t>,</w:t>
            </w:r>
            <w:r w:rsidR="00C76BBF" w:rsidRPr="00337B47">
              <w:rPr>
                <w:sz w:val="20"/>
              </w:rPr>
              <w:t>0</w:t>
            </w:r>
          </w:p>
        </w:tc>
        <w:tc>
          <w:tcPr>
            <w:tcW w:w="1667" w:type="pct"/>
            <w:tcBorders>
              <w:right w:val="single" w:sz="8" w:space="0" w:color="000000"/>
            </w:tcBorders>
            <w:tcMar>
              <w:top w:w="100" w:type="dxa"/>
              <w:left w:w="100" w:type="dxa"/>
              <w:bottom w:w="100" w:type="dxa"/>
              <w:right w:w="100" w:type="dxa"/>
            </w:tcMar>
          </w:tcPr>
          <w:p w14:paraId="4CB8FA6B" w14:textId="77777777" w:rsidR="00C76BBF" w:rsidRPr="00337B47" w:rsidRDefault="00FE64AC" w:rsidP="0055178F">
            <w:pPr>
              <w:pStyle w:val="Normal1"/>
              <w:rPr>
                <w:sz w:val="20"/>
              </w:rPr>
            </w:pPr>
            <w:r w:rsidRPr="00337B47">
              <w:rPr>
                <w:sz w:val="20"/>
              </w:rPr>
              <w:t>3</w:t>
            </w:r>
            <w:r w:rsidR="00C76BBF" w:rsidRPr="00337B47">
              <w:rPr>
                <w:sz w:val="20"/>
              </w:rPr>
              <w:t xml:space="preserve">000 </w:t>
            </w:r>
            <w:r w:rsidR="0055178F" w:rsidRPr="00337B47">
              <w:rPr>
                <w:sz w:val="20"/>
                <w:lang w:val="ru-RU"/>
              </w:rPr>
              <w:t>мг</w:t>
            </w:r>
            <w:r w:rsidRPr="00337B47">
              <w:rPr>
                <w:sz w:val="20"/>
              </w:rPr>
              <w:t>-6</w:t>
            </w:r>
            <w:r w:rsidR="00C76BBF" w:rsidRPr="00337B47">
              <w:rPr>
                <w:sz w:val="20"/>
              </w:rPr>
              <w:t xml:space="preserve">000 </w:t>
            </w:r>
            <w:r w:rsidR="0055178F" w:rsidRPr="00337B47">
              <w:rPr>
                <w:sz w:val="20"/>
                <w:lang w:val="ru-RU"/>
              </w:rPr>
              <w:t>мг</w:t>
            </w:r>
          </w:p>
        </w:tc>
        <w:tc>
          <w:tcPr>
            <w:tcW w:w="1667" w:type="pct"/>
            <w:tcBorders>
              <w:right w:val="single" w:sz="8" w:space="0" w:color="000000"/>
            </w:tcBorders>
            <w:tcMar>
              <w:top w:w="100" w:type="dxa"/>
              <w:left w:w="100" w:type="dxa"/>
              <w:bottom w:w="100" w:type="dxa"/>
              <w:right w:w="100" w:type="dxa"/>
            </w:tcMar>
          </w:tcPr>
          <w:p w14:paraId="6F6BC03F" w14:textId="77777777" w:rsidR="00C76BBF" w:rsidRPr="00337B47" w:rsidRDefault="0055178F" w:rsidP="007A3931">
            <w:pPr>
              <w:pStyle w:val="Normal1"/>
              <w:rPr>
                <w:sz w:val="20"/>
                <w:lang w:val="ru-RU"/>
              </w:rPr>
            </w:pPr>
            <w:r w:rsidRPr="00337B47">
              <w:rPr>
                <w:sz w:val="20"/>
                <w:lang w:val="ru-RU"/>
              </w:rPr>
              <w:t>Ежедневно</w:t>
            </w:r>
          </w:p>
        </w:tc>
      </w:tr>
      <w:tr w:rsidR="00C76BBF" w:rsidRPr="005C5D87" w14:paraId="1E603262" w14:textId="77777777" w:rsidTr="007A3931">
        <w:tc>
          <w:tcPr>
            <w:tcW w:w="5000" w:type="pct"/>
            <w:gridSpan w:val="3"/>
            <w:tcBorders>
              <w:left w:val="nil"/>
              <w:bottom w:val="nil"/>
              <w:right w:val="nil"/>
            </w:tcBorders>
            <w:tcMar>
              <w:top w:w="100" w:type="dxa"/>
              <w:left w:w="100" w:type="dxa"/>
              <w:bottom w:w="100" w:type="dxa"/>
              <w:right w:w="100" w:type="dxa"/>
            </w:tcMar>
          </w:tcPr>
          <w:p w14:paraId="0DF580F0" w14:textId="77777777" w:rsidR="00C76BBF" w:rsidRPr="00337B47" w:rsidRDefault="00E06C25" w:rsidP="00194D74">
            <w:pPr>
              <w:pStyle w:val="Normal1"/>
              <w:rPr>
                <w:sz w:val="20"/>
                <w:lang w:val="ru-RU"/>
              </w:rPr>
            </w:pPr>
            <w:r w:rsidRPr="00337B47">
              <w:rPr>
                <w:sz w:val="20"/>
                <w:lang w:val="ru-RU"/>
              </w:rPr>
              <w:t>Примечание</w:t>
            </w:r>
            <w:r w:rsidR="00C76BBF" w:rsidRPr="00337B47">
              <w:rPr>
                <w:sz w:val="20"/>
                <w:lang w:val="ru-RU"/>
              </w:rPr>
              <w:t xml:space="preserve">: </w:t>
            </w:r>
            <w:r w:rsidR="00BB4EFD" w:rsidRPr="00337B47">
              <w:rPr>
                <w:sz w:val="20"/>
                <w:lang w:val="ru-RU"/>
              </w:rPr>
              <w:t>Дозы препарата выше</w:t>
            </w:r>
            <w:r w:rsidR="00FE64AC" w:rsidRPr="00337B47">
              <w:rPr>
                <w:sz w:val="20"/>
                <w:lang w:val="ru-RU"/>
              </w:rPr>
              <w:t xml:space="preserve"> 2</w:t>
            </w:r>
            <w:r w:rsidR="00C76BBF" w:rsidRPr="00337B47">
              <w:rPr>
                <w:sz w:val="20"/>
                <w:lang w:val="ru-RU"/>
              </w:rPr>
              <w:t>000</w:t>
            </w:r>
            <w:r w:rsidR="00BB4EFD" w:rsidRPr="00337B47">
              <w:rPr>
                <w:sz w:val="20"/>
                <w:lang w:val="ru-RU"/>
              </w:rPr>
              <w:t xml:space="preserve"> мг обычно вводятся внутривенно или внутримышечно. Для приготовления </w:t>
            </w:r>
            <w:proofErr w:type="spellStart"/>
            <w:r w:rsidR="00CB5AA0" w:rsidRPr="00337B47">
              <w:rPr>
                <w:sz w:val="20"/>
                <w:lang w:val="ru-RU"/>
              </w:rPr>
              <w:t>инфузий</w:t>
            </w:r>
            <w:proofErr w:type="spellEnd"/>
            <w:r w:rsidR="00BB4EFD" w:rsidRPr="00337B47">
              <w:rPr>
                <w:sz w:val="20"/>
                <w:lang w:val="ru-RU"/>
              </w:rPr>
              <w:t xml:space="preserve"> берется 2 г сульфата магния </w:t>
            </w:r>
            <w:r w:rsidR="00CB5AA0" w:rsidRPr="00337B47">
              <w:rPr>
                <w:sz w:val="20"/>
                <w:lang w:val="ru-RU"/>
              </w:rPr>
              <w:t xml:space="preserve">на </w:t>
            </w:r>
            <w:r w:rsidR="00C76BBF" w:rsidRPr="00337B47">
              <w:rPr>
                <w:sz w:val="20"/>
                <w:lang w:val="ru-RU"/>
              </w:rPr>
              <w:t xml:space="preserve">100 </w:t>
            </w:r>
            <w:r w:rsidR="00CB5AA0" w:rsidRPr="00337B47">
              <w:rPr>
                <w:sz w:val="20"/>
                <w:lang w:val="ru-RU"/>
              </w:rPr>
              <w:t xml:space="preserve">мл или </w:t>
            </w:r>
            <w:r w:rsidR="00C76BBF" w:rsidRPr="00337B47">
              <w:rPr>
                <w:sz w:val="20"/>
                <w:lang w:val="ru-RU"/>
              </w:rPr>
              <w:t xml:space="preserve">4 </w:t>
            </w:r>
            <w:r w:rsidR="00CB5AA0" w:rsidRPr="00337B47">
              <w:rPr>
                <w:sz w:val="20"/>
                <w:lang w:val="ru-RU"/>
              </w:rPr>
              <w:t xml:space="preserve">г на </w:t>
            </w:r>
            <w:r w:rsidR="00C76BBF" w:rsidRPr="00337B47">
              <w:rPr>
                <w:sz w:val="20"/>
                <w:lang w:val="ru-RU"/>
              </w:rPr>
              <w:t xml:space="preserve">250 </w:t>
            </w:r>
            <w:r w:rsidR="00CB5AA0" w:rsidRPr="00337B47">
              <w:rPr>
                <w:sz w:val="20"/>
                <w:lang w:val="ru-RU"/>
              </w:rPr>
              <w:t xml:space="preserve">мл </w:t>
            </w:r>
            <w:r w:rsidR="00C76BBF" w:rsidRPr="00337B47">
              <w:rPr>
                <w:sz w:val="20"/>
                <w:lang w:val="ru-RU"/>
              </w:rPr>
              <w:t>5</w:t>
            </w:r>
            <w:r w:rsidR="00CB5AA0" w:rsidRPr="00337B47">
              <w:rPr>
                <w:sz w:val="20"/>
                <w:lang w:val="ru-RU"/>
              </w:rPr>
              <w:t>% раствор</w:t>
            </w:r>
            <w:r w:rsidR="001B0919" w:rsidRPr="00337B47">
              <w:rPr>
                <w:sz w:val="20"/>
                <w:lang w:val="ru-RU"/>
              </w:rPr>
              <w:t>а</w:t>
            </w:r>
            <w:r w:rsidR="00CB5AA0" w:rsidRPr="00337B47">
              <w:rPr>
                <w:sz w:val="20"/>
                <w:lang w:val="ru-RU"/>
              </w:rPr>
              <w:t xml:space="preserve"> декстрозы или 0,9% раствор</w:t>
            </w:r>
            <w:r w:rsidR="001B0919" w:rsidRPr="00337B47">
              <w:rPr>
                <w:sz w:val="20"/>
                <w:lang w:val="ru-RU"/>
              </w:rPr>
              <w:t>а</w:t>
            </w:r>
            <w:r w:rsidR="00CB5AA0" w:rsidRPr="00337B47">
              <w:rPr>
                <w:sz w:val="20"/>
                <w:lang w:val="ru-RU"/>
              </w:rPr>
              <w:t xml:space="preserve"> натрия хлорида</w:t>
            </w:r>
            <w:r w:rsidR="00C76BBF" w:rsidRPr="00337B47">
              <w:rPr>
                <w:sz w:val="20"/>
                <w:lang w:val="ru-RU"/>
              </w:rPr>
              <w:t xml:space="preserve">. </w:t>
            </w:r>
            <w:r w:rsidR="00CB5AA0" w:rsidRPr="00337B47">
              <w:rPr>
                <w:sz w:val="20"/>
                <w:lang w:val="ru-RU"/>
              </w:rPr>
              <w:t xml:space="preserve">Не превышайте скорость введения </w:t>
            </w:r>
            <w:proofErr w:type="spellStart"/>
            <w:r w:rsidR="00CB5AA0" w:rsidRPr="00337B47">
              <w:rPr>
                <w:sz w:val="20"/>
                <w:lang w:val="ru-RU"/>
              </w:rPr>
              <w:t>инфузии</w:t>
            </w:r>
            <w:proofErr w:type="spellEnd"/>
            <w:r w:rsidR="00CB5AA0" w:rsidRPr="00337B47">
              <w:rPr>
                <w:sz w:val="20"/>
                <w:lang w:val="ru-RU"/>
              </w:rPr>
              <w:t xml:space="preserve"> </w:t>
            </w:r>
            <w:r w:rsidR="00C76BBF" w:rsidRPr="00337B47">
              <w:rPr>
                <w:sz w:val="20"/>
                <w:lang w:val="ru-RU"/>
              </w:rPr>
              <w:t xml:space="preserve">150 </w:t>
            </w:r>
            <w:r w:rsidR="00CB5AA0" w:rsidRPr="00337B47">
              <w:rPr>
                <w:sz w:val="20"/>
                <w:lang w:val="ru-RU"/>
              </w:rPr>
              <w:t>мг</w:t>
            </w:r>
            <w:r w:rsidR="00C76BBF" w:rsidRPr="00337B47">
              <w:rPr>
                <w:sz w:val="20"/>
                <w:lang w:val="ru-RU"/>
              </w:rPr>
              <w:t>/</w:t>
            </w:r>
            <w:r w:rsidR="00CB5AA0" w:rsidRPr="00337B47">
              <w:rPr>
                <w:sz w:val="20"/>
                <w:lang w:val="ru-RU"/>
              </w:rPr>
              <w:t>мин</w:t>
            </w:r>
            <w:r w:rsidR="00C76BBF" w:rsidRPr="00337B47">
              <w:rPr>
                <w:sz w:val="20"/>
                <w:lang w:val="ru-RU"/>
              </w:rPr>
              <w:t xml:space="preserve"> (2 </w:t>
            </w:r>
            <w:r w:rsidR="00CB5AA0" w:rsidRPr="00337B47">
              <w:rPr>
                <w:sz w:val="20"/>
                <w:lang w:val="ru-RU"/>
              </w:rPr>
              <w:t>г на</w:t>
            </w:r>
            <w:r w:rsidR="00C76BBF" w:rsidRPr="00337B47">
              <w:rPr>
                <w:sz w:val="20"/>
                <w:lang w:val="ru-RU"/>
              </w:rPr>
              <w:t xml:space="preserve"> 100 </w:t>
            </w:r>
            <w:r w:rsidR="00CB5AA0" w:rsidRPr="00337B47">
              <w:rPr>
                <w:sz w:val="20"/>
                <w:lang w:val="ru-RU"/>
              </w:rPr>
              <w:t xml:space="preserve">мл вводятся в течение более одного часа </w:t>
            </w:r>
            <w:r w:rsidR="001B0919" w:rsidRPr="00337B47">
              <w:rPr>
                <w:sz w:val="20"/>
                <w:lang w:val="ru-RU"/>
              </w:rPr>
              <w:t xml:space="preserve">и </w:t>
            </w:r>
            <w:r w:rsidR="00CB5AA0" w:rsidRPr="00337B47">
              <w:rPr>
                <w:sz w:val="20"/>
                <w:lang w:val="ru-RU"/>
              </w:rPr>
              <w:t>до двух часов</w:t>
            </w:r>
            <w:r w:rsidR="0059539F" w:rsidRPr="00337B47">
              <w:rPr>
                <w:sz w:val="20"/>
                <w:lang w:val="ru-RU"/>
              </w:rPr>
              <w:t xml:space="preserve"> </w:t>
            </w:r>
            <w:r w:rsidR="00C76BBF" w:rsidRPr="00337B47">
              <w:rPr>
                <w:sz w:val="20"/>
                <w:lang w:val="ru-RU"/>
              </w:rPr>
              <w:t xml:space="preserve">, 4 </w:t>
            </w:r>
            <w:r w:rsidR="00194D74" w:rsidRPr="00337B47">
              <w:rPr>
                <w:sz w:val="20"/>
                <w:lang w:val="ru-RU"/>
              </w:rPr>
              <w:t>г</w:t>
            </w:r>
            <w:r w:rsidR="00C76BBF" w:rsidRPr="00337B47">
              <w:rPr>
                <w:sz w:val="20"/>
                <w:lang w:val="ru-RU"/>
              </w:rPr>
              <w:t xml:space="preserve"> </w:t>
            </w:r>
            <w:r w:rsidR="00194D74" w:rsidRPr="00337B47">
              <w:rPr>
                <w:sz w:val="20"/>
                <w:lang w:val="ru-RU"/>
              </w:rPr>
              <w:t>на</w:t>
            </w:r>
            <w:r w:rsidR="00C76BBF" w:rsidRPr="00337B47">
              <w:rPr>
                <w:sz w:val="20"/>
                <w:lang w:val="ru-RU"/>
              </w:rPr>
              <w:t xml:space="preserve"> 250 </w:t>
            </w:r>
            <w:r w:rsidR="00194D74" w:rsidRPr="00337B47">
              <w:rPr>
                <w:sz w:val="20"/>
                <w:lang w:val="ru-RU"/>
              </w:rPr>
              <w:t>мл вводятся более двух и до четырех часов</w:t>
            </w:r>
            <w:r w:rsidR="00C76BBF" w:rsidRPr="00337B47">
              <w:rPr>
                <w:sz w:val="20"/>
                <w:lang w:val="ru-RU"/>
              </w:rPr>
              <w:t>).</w:t>
            </w:r>
          </w:p>
        </w:tc>
      </w:tr>
    </w:tbl>
    <w:p w14:paraId="6B79A01B" w14:textId="77777777" w:rsidR="000616A3" w:rsidRPr="00337B47" w:rsidRDefault="000616A3" w:rsidP="000616A3">
      <w:pPr>
        <w:pStyle w:val="Heading3"/>
        <w:numPr>
          <w:ilvl w:val="2"/>
          <w:numId w:val="0"/>
        </w:numPr>
        <w:spacing w:before="240" w:after="120" w:line="240" w:lineRule="auto"/>
        <w:ind w:left="720" w:hanging="720"/>
        <w:contextualSpacing w:val="0"/>
        <w:rPr>
          <w:color w:val="000000"/>
          <w:szCs w:val="24"/>
          <w:lang w:val="ru-RU"/>
        </w:rPr>
      </w:pPr>
      <w:bookmarkStart w:id="148" w:name="_Toc426105607"/>
      <w:bookmarkStart w:id="149" w:name="_Toc358043294"/>
      <w:r w:rsidRPr="00337B47">
        <w:rPr>
          <w:color w:val="000000"/>
          <w:szCs w:val="24"/>
          <w:lang w:val="ru-RU"/>
        </w:rPr>
        <w:t xml:space="preserve">6.3.9 </w:t>
      </w:r>
      <w:r w:rsidR="0055178F" w:rsidRPr="00337B47">
        <w:rPr>
          <w:color w:val="000000"/>
          <w:szCs w:val="24"/>
          <w:lang w:val="ru-RU"/>
        </w:rPr>
        <w:t>Гипотиреоз</w:t>
      </w:r>
      <w:bookmarkEnd w:id="148"/>
      <w:bookmarkEnd w:id="149"/>
      <w:r w:rsidR="00BB4EFD" w:rsidRPr="00337B47">
        <w:rPr>
          <w:color w:val="000000"/>
          <w:szCs w:val="24"/>
          <w:lang w:val="ru-RU"/>
        </w:rPr>
        <w:t xml:space="preserve"> </w:t>
      </w:r>
    </w:p>
    <w:p w14:paraId="34002917" w14:textId="77777777" w:rsidR="000616A3" w:rsidRPr="00337B47" w:rsidRDefault="00E06C25" w:rsidP="000616A3">
      <w:pPr>
        <w:rPr>
          <w:b/>
          <w:lang w:val="ru-RU"/>
        </w:rPr>
      </w:pPr>
      <w:r w:rsidRPr="00337B47">
        <w:rPr>
          <w:b/>
          <w:lang w:val="ru-RU"/>
        </w:rPr>
        <w:t>Реакция возможна на ПТП</w:t>
      </w:r>
      <w:r w:rsidR="000616A3" w:rsidRPr="00337B47">
        <w:rPr>
          <w:b/>
          <w:lang w:val="ru-RU"/>
        </w:rPr>
        <w:t xml:space="preserve">: </w:t>
      </w:r>
      <w:r w:rsidR="000616A3" w:rsidRPr="00337B47">
        <w:rPr>
          <w:b/>
        </w:rPr>
        <w:t>Eto</w:t>
      </w:r>
      <w:r w:rsidR="000616A3" w:rsidRPr="00337B47">
        <w:rPr>
          <w:b/>
          <w:lang w:val="ru-RU"/>
        </w:rPr>
        <w:t>/</w:t>
      </w:r>
      <w:proofErr w:type="spellStart"/>
      <w:r w:rsidR="000616A3" w:rsidRPr="00337B47">
        <w:rPr>
          <w:b/>
        </w:rPr>
        <w:t>Pto</w:t>
      </w:r>
      <w:proofErr w:type="spellEnd"/>
      <w:r w:rsidR="000616A3" w:rsidRPr="00337B47">
        <w:rPr>
          <w:b/>
          <w:lang w:val="ru-RU"/>
        </w:rPr>
        <w:t xml:space="preserve">, </w:t>
      </w:r>
      <w:r w:rsidR="000616A3" w:rsidRPr="00337B47">
        <w:rPr>
          <w:b/>
        </w:rPr>
        <w:t>PAS</w:t>
      </w:r>
      <w:r w:rsidR="000616A3" w:rsidRPr="00337B47">
        <w:rPr>
          <w:b/>
          <w:lang w:val="ru-RU"/>
        </w:rPr>
        <w:t>.</w:t>
      </w:r>
    </w:p>
    <w:p w14:paraId="053525CF" w14:textId="77777777" w:rsidR="000616A3" w:rsidRPr="00337B47" w:rsidRDefault="00E06C25" w:rsidP="000616A3">
      <w:pPr>
        <w:rPr>
          <w:b/>
          <w:lang w:val="ru-RU"/>
        </w:rPr>
      </w:pPr>
      <w:r w:rsidRPr="00337B47">
        <w:rPr>
          <w:b/>
          <w:lang w:val="ru-RU"/>
        </w:rPr>
        <w:t>АРВ препараты, способные вызвать реакцию</w:t>
      </w:r>
      <w:r w:rsidR="000616A3" w:rsidRPr="00337B47">
        <w:rPr>
          <w:b/>
          <w:lang w:val="ru-RU"/>
        </w:rPr>
        <w:t xml:space="preserve">: </w:t>
      </w:r>
      <w:r w:rsidR="000616A3" w:rsidRPr="00337B47">
        <w:rPr>
          <w:b/>
        </w:rPr>
        <w:t>d</w:t>
      </w:r>
      <w:r w:rsidR="000616A3" w:rsidRPr="00337B47">
        <w:rPr>
          <w:b/>
          <w:lang w:val="ru-RU"/>
        </w:rPr>
        <w:t>4</w:t>
      </w:r>
      <w:r w:rsidR="000616A3" w:rsidRPr="00337B47">
        <w:rPr>
          <w:b/>
        </w:rPr>
        <w:t>T</w:t>
      </w:r>
      <w:r w:rsidR="000616A3" w:rsidRPr="00337B47">
        <w:rPr>
          <w:b/>
          <w:lang w:val="ru-RU"/>
        </w:rPr>
        <w:t>.</w:t>
      </w:r>
    </w:p>
    <w:p w14:paraId="62F8307E" w14:textId="3AF61CC7" w:rsidR="000616A3" w:rsidRPr="00D83008" w:rsidRDefault="00194D74" w:rsidP="00905C3D">
      <w:pPr>
        <w:pStyle w:val="ListBullet"/>
        <w:numPr>
          <w:ilvl w:val="0"/>
          <w:numId w:val="66"/>
        </w:numPr>
        <w:spacing w:before="120" w:after="120" w:line="240" w:lineRule="auto"/>
        <w:contextualSpacing w:val="0"/>
        <w:jc w:val="both"/>
        <w:rPr>
          <w:lang w:val="ru-RU"/>
        </w:rPr>
      </w:pPr>
      <w:proofErr w:type="spellStart"/>
      <w:r w:rsidRPr="00337B47">
        <w:rPr>
          <w:lang w:val="ru-RU"/>
        </w:rPr>
        <w:t>Этионамид</w:t>
      </w:r>
      <w:proofErr w:type="spellEnd"/>
      <w:r w:rsidRPr="00337B47">
        <w:rPr>
          <w:lang w:val="ru-RU"/>
        </w:rPr>
        <w:t xml:space="preserve"> </w:t>
      </w:r>
      <w:r w:rsidR="000616A3" w:rsidRPr="00337B47">
        <w:rPr>
          <w:lang w:val="ru-RU"/>
        </w:rPr>
        <w:t>(</w:t>
      </w:r>
      <w:r w:rsidRPr="00337B47">
        <w:rPr>
          <w:lang w:val="ru-RU"/>
        </w:rPr>
        <w:t xml:space="preserve">или </w:t>
      </w:r>
      <w:proofErr w:type="spellStart"/>
      <w:r w:rsidRPr="00337B47">
        <w:rPr>
          <w:lang w:val="ru-RU"/>
        </w:rPr>
        <w:t>протионамид</w:t>
      </w:r>
      <w:proofErr w:type="spellEnd"/>
      <w:r w:rsidR="000616A3" w:rsidRPr="00337B47">
        <w:rPr>
          <w:lang w:val="ru-RU"/>
        </w:rPr>
        <w:t xml:space="preserve">) </w:t>
      </w:r>
      <w:r w:rsidRPr="00337B47">
        <w:rPr>
          <w:lang w:val="ru-RU"/>
        </w:rPr>
        <w:t xml:space="preserve">и ПАСК обладают прямым </w:t>
      </w:r>
      <w:r w:rsidRPr="00D83008">
        <w:rPr>
          <w:lang w:val="ru-RU"/>
        </w:rPr>
        <w:t>токсическим дейс</w:t>
      </w:r>
      <w:r w:rsidR="0070260E" w:rsidRPr="00D83008">
        <w:rPr>
          <w:lang w:val="ru-RU"/>
        </w:rPr>
        <w:t>т</w:t>
      </w:r>
      <w:r w:rsidRPr="00D83008">
        <w:rPr>
          <w:lang w:val="ru-RU"/>
        </w:rPr>
        <w:t>вием на щитовидную железу</w:t>
      </w:r>
      <w:r w:rsidR="001B0919" w:rsidRPr="00D83008">
        <w:rPr>
          <w:lang w:val="ru-RU"/>
        </w:rPr>
        <w:t xml:space="preserve"> и препятствую</w:t>
      </w:r>
      <w:r w:rsidRPr="00D83008">
        <w:rPr>
          <w:lang w:val="ru-RU"/>
        </w:rPr>
        <w:t>т синтезу гормонов щитовидной железы</w:t>
      </w:r>
      <w:r w:rsidR="000616A3" w:rsidRPr="00D83008">
        <w:rPr>
          <w:lang w:val="ru-RU"/>
        </w:rPr>
        <w:t xml:space="preserve">. </w:t>
      </w:r>
      <w:r w:rsidR="00274339" w:rsidRPr="00D83008">
        <w:rPr>
          <w:lang w:val="ru-RU"/>
        </w:rPr>
        <w:t>Точная частота заболевания гипотиреозом не известна, но вероятно</w:t>
      </w:r>
      <w:r w:rsidR="00B54D1A" w:rsidRPr="00D83008">
        <w:rPr>
          <w:lang w:val="ru-RU"/>
        </w:rPr>
        <w:t>с</w:t>
      </w:r>
      <w:r w:rsidR="00274339" w:rsidRPr="00D83008">
        <w:rPr>
          <w:lang w:val="ru-RU"/>
        </w:rPr>
        <w:t>ть намного больше, чем традиционно считается</w:t>
      </w:r>
      <w:r w:rsidR="000616A3" w:rsidRPr="00D83008">
        <w:rPr>
          <w:lang w:val="ru-RU"/>
        </w:rPr>
        <w:t>.</w:t>
      </w:r>
    </w:p>
    <w:p w14:paraId="666937C0" w14:textId="77777777" w:rsidR="000616A3" w:rsidRPr="00337B47" w:rsidRDefault="00B94D69" w:rsidP="00905C3D">
      <w:pPr>
        <w:pStyle w:val="ListBullet"/>
        <w:numPr>
          <w:ilvl w:val="0"/>
          <w:numId w:val="66"/>
        </w:numPr>
        <w:spacing w:before="120" w:after="120" w:line="240" w:lineRule="auto"/>
        <w:contextualSpacing w:val="0"/>
        <w:jc w:val="both"/>
        <w:rPr>
          <w:lang w:val="ru-RU"/>
        </w:rPr>
      </w:pPr>
      <w:r w:rsidRPr="00D83008">
        <w:rPr>
          <w:lang w:val="ru-RU"/>
        </w:rPr>
        <w:t xml:space="preserve">У пациентов могут появиться симптомы </w:t>
      </w:r>
      <w:r w:rsidR="001B0919" w:rsidRPr="00D83008">
        <w:rPr>
          <w:lang w:val="ru-RU"/>
        </w:rPr>
        <w:t xml:space="preserve">уже </w:t>
      </w:r>
      <w:r w:rsidRPr="00D83008">
        <w:rPr>
          <w:lang w:val="ru-RU"/>
        </w:rPr>
        <w:t>через несколько недел</w:t>
      </w:r>
      <w:r w:rsidR="001B0919" w:rsidRPr="00D83008">
        <w:rPr>
          <w:lang w:val="ru-RU"/>
        </w:rPr>
        <w:t>ь</w:t>
      </w:r>
      <w:r w:rsidRPr="00D83008">
        <w:rPr>
          <w:lang w:val="ru-RU"/>
        </w:rPr>
        <w:t xml:space="preserve"> после</w:t>
      </w:r>
      <w:r w:rsidRPr="00337B47">
        <w:rPr>
          <w:lang w:val="ru-RU"/>
        </w:rPr>
        <w:t xml:space="preserve"> начала приема препаратов, способных вызвать такую реакцию</w:t>
      </w:r>
      <w:r w:rsidR="000616A3" w:rsidRPr="00337B47">
        <w:rPr>
          <w:lang w:val="ru-RU"/>
        </w:rPr>
        <w:t>.</w:t>
      </w:r>
    </w:p>
    <w:p w14:paraId="6D8CA2C1" w14:textId="77777777" w:rsidR="000616A3" w:rsidRPr="00337B47" w:rsidRDefault="00B94D69" w:rsidP="00905C3D">
      <w:pPr>
        <w:numPr>
          <w:ilvl w:val="0"/>
          <w:numId w:val="66"/>
        </w:numPr>
        <w:contextualSpacing/>
        <w:jc w:val="both"/>
        <w:rPr>
          <w:lang w:val="ru-RU"/>
        </w:rPr>
      </w:pPr>
      <w:r w:rsidRPr="00337B47">
        <w:rPr>
          <w:lang w:val="ru-RU"/>
        </w:rPr>
        <w:t>Симптомы гипотиреоза включают уто</w:t>
      </w:r>
      <w:r w:rsidR="001B0919" w:rsidRPr="00337B47">
        <w:rPr>
          <w:lang w:val="ru-RU"/>
        </w:rPr>
        <w:t xml:space="preserve">мляемость, сонливость, </w:t>
      </w:r>
      <w:proofErr w:type="spellStart"/>
      <w:r w:rsidR="001B0919" w:rsidRPr="00337B47">
        <w:rPr>
          <w:lang w:val="ru-RU"/>
        </w:rPr>
        <w:t>холодовую</w:t>
      </w:r>
      <w:proofErr w:type="spellEnd"/>
      <w:r w:rsidRPr="00337B47">
        <w:rPr>
          <w:lang w:val="ru-RU"/>
        </w:rPr>
        <w:t xml:space="preserve"> непереносимость, сухость </w:t>
      </w:r>
      <w:proofErr w:type="spellStart"/>
      <w:r w:rsidRPr="00337B47">
        <w:rPr>
          <w:lang w:val="ru-RU"/>
        </w:rPr>
        <w:t>кожы</w:t>
      </w:r>
      <w:proofErr w:type="spellEnd"/>
      <w:r w:rsidRPr="00337B47">
        <w:rPr>
          <w:lang w:val="ru-RU"/>
        </w:rPr>
        <w:t>, жесткие волосы и запор</w:t>
      </w:r>
      <w:r w:rsidR="000616A3" w:rsidRPr="00337B47">
        <w:rPr>
          <w:lang w:val="ru-RU"/>
        </w:rPr>
        <w:t xml:space="preserve">, </w:t>
      </w:r>
      <w:r w:rsidRPr="00337B47">
        <w:rPr>
          <w:lang w:val="ru-RU"/>
        </w:rPr>
        <w:t>а также депрессию и отсутствие концентрации</w:t>
      </w:r>
      <w:r w:rsidR="001B0919" w:rsidRPr="00337B47">
        <w:rPr>
          <w:lang w:val="ru-RU"/>
        </w:rPr>
        <w:t xml:space="preserve"> внимания</w:t>
      </w:r>
      <w:r w:rsidRPr="00337B47">
        <w:rPr>
          <w:lang w:val="ru-RU"/>
        </w:rPr>
        <w:t xml:space="preserve">. При обследовании может быть выявлена </w:t>
      </w:r>
      <w:proofErr w:type="spellStart"/>
      <w:r w:rsidRPr="00337B47">
        <w:rPr>
          <w:lang w:val="ru-RU"/>
        </w:rPr>
        <w:t>тиромегалия</w:t>
      </w:r>
      <w:proofErr w:type="spellEnd"/>
      <w:r w:rsidRPr="00337B47">
        <w:rPr>
          <w:lang w:val="ru-RU"/>
        </w:rPr>
        <w:t xml:space="preserve"> и </w:t>
      </w:r>
      <w:r w:rsidR="00FD5311" w:rsidRPr="00337B47">
        <w:rPr>
          <w:lang w:val="ru-RU"/>
        </w:rPr>
        <w:t>замедленные</w:t>
      </w:r>
      <w:r w:rsidRPr="00337B47">
        <w:rPr>
          <w:lang w:val="ru-RU"/>
        </w:rPr>
        <w:t xml:space="preserve"> </w:t>
      </w:r>
      <w:r w:rsidR="00FD5311" w:rsidRPr="00337B47">
        <w:rPr>
          <w:lang w:val="ru-RU"/>
        </w:rPr>
        <w:t>глубокие сухожильные рефлексы</w:t>
      </w:r>
      <w:r w:rsidR="000616A3" w:rsidRPr="00337B47">
        <w:rPr>
          <w:lang w:val="ru-RU"/>
        </w:rPr>
        <w:t>.</w:t>
      </w:r>
    </w:p>
    <w:p w14:paraId="474CB66E" w14:textId="77777777" w:rsidR="000616A3" w:rsidRPr="00337B47" w:rsidRDefault="00FD5311" w:rsidP="00905C3D">
      <w:pPr>
        <w:pStyle w:val="ListBullet"/>
        <w:numPr>
          <w:ilvl w:val="0"/>
          <w:numId w:val="66"/>
        </w:numPr>
        <w:spacing w:before="120" w:after="120" w:line="240" w:lineRule="auto"/>
        <w:contextualSpacing w:val="0"/>
        <w:jc w:val="both"/>
        <w:rPr>
          <w:lang w:val="ru-RU"/>
        </w:rPr>
      </w:pPr>
      <w:r w:rsidRPr="00337B47">
        <w:rPr>
          <w:lang w:val="ru-RU"/>
        </w:rPr>
        <w:t>При первичном гипотиреозе</w:t>
      </w:r>
      <w:r w:rsidR="000616A3" w:rsidRPr="00337B47">
        <w:rPr>
          <w:lang w:val="ru-RU"/>
        </w:rPr>
        <w:t>,</w:t>
      </w:r>
      <w:r w:rsidRPr="00337B47">
        <w:rPr>
          <w:lang w:val="ru-RU"/>
        </w:rPr>
        <w:t xml:space="preserve"> диагноз подтверждается при уровне ТТГ в сыворотке крови выше </w:t>
      </w:r>
      <w:r w:rsidR="000616A3" w:rsidRPr="00337B47">
        <w:rPr>
          <w:lang w:val="ru-RU"/>
        </w:rPr>
        <w:t xml:space="preserve">10.0 </w:t>
      </w:r>
      <w:proofErr w:type="spellStart"/>
      <w:r w:rsidRPr="00337B47">
        <w:rPr>
          <w:lang w:val="ru-RU"/>
        </w:rPr>
        <w:t>мЕд</w:t>
      </w:r>
      <w:proofErr w:type="spellEnd"/>
      <w:r w:rsidR="000616A3" w:rsidRPr="00337B47">
        <w:rPr>
          <w:lang w:val="ru-RU"/>
        </w:rPr>
        <w:t>/</w:t>
      </w:r>
      <w:r w:rsidRPr="00337B47">
        <w:rPr>
          <w:lang w:val="ru-RU"/>
        </w:rPr>
        <w:t>л</w:t>
      </w:r>
      <w:r w:rsidR="000616A3" w:rsidRPr="00337B47">
        <w:rPr>
          <w:lang w:val="ru-RU"/>
        </w:rPr>
        <w:t xml:space="preserve">, </w:t>
      </w:r>
      <w:r w:rsidR="001B0919" w:rsidRPr="00337B47">
        <w:rPr>
          <w:lang w:val="ru-RU"/>
        </w:rPr>
        <w:t>что указывает</w:t>
      </w:r>
      <w:r w:rsidRPr="00337B47">
        <w:rPr>
          <w:lang w:val="ru-RU"/>
        </w:rPr>
        <w:t xml:space="preserve"> на подавление выработки гормонов щитовидной железой</w:t>
      </w:r>
      <w:r w:rsidR="000616A3" w:rsidRPr="00337B47">
        <w:rPr>
          <w:lang w:val="ru-RU"/>
        </w:rPr>
        <w:t xml:space="preserve">. </w:t>
      </w:r>
      <w:r w:rsidRPr="00337B47">
        <w:rPr>
          <w:lang w:val="ru-RU"/>
        </w:rPr>
        <w:t xml:space="preserve">Для диагностики и контроля лечения другие исследования щитовидной железы (например, свободный </w:t>
      </w:r>
      <w:r w:rsidR="000616A3" w:rsidRPr="00337B47">
        <w:t>T</w:t>
      </w:r>
      <w:r w:rsidR="000616A3" w:rsidRPr="00337B47">
        <w:rPr>
          <w:vertAlign w:val="subscript"/>
          <w:lang w:val="ru-RU"/>
        </w:rPr>
        <w:t>4</w:t>
      </w:r>
      <w:r w:rsidR="000616A3" w:rsidRPr="00337B47">
        <w:rPr>
          <w:lang w:val="ru-RU"/>
        </w:rPr>
        <w:t xml:space="preserve">, </w:t>
      </w:r>
      <w:r w:rsidR="000616A3" w:rsidRPr="00337B47">
        <w:t>T</w:t>
      </w:r>
      <w:r w:rsidR="000616A3" w:rsidRPr="00337B47">
        <w:rPr>
          <w:vertAlign w:val="subscript"/>
          <w:lang w:val="ru-RU"/>
        </w:rPr>
        <w:t>3</w:t>
      </w:r>
      <w:r w:rsidR="000616A3" w:rsidRPr="00337B47">
        <w:rPr>
          <w:lang w:val="ru-RU"/>
        </w:rPr>
        <w:t xml:space="preserve">) </w:t>
      </w:r>
      <w:r w:rsidRPr="00337B47">
        <w:rPr>
          <w:lang w:val="ru-RU"/>
        </w:rPr>
        <w:t>не требуется</w:t>
      </w:r>
      <w:r w:rsidR="000616A3" w:rsidRPr="00337B47">
        <w:rPr>
          <w:lang w:val="ru-RU"/>
        </w:rPr>
        <w:t>.</w:t>
      </w:r>
    </w:p>
    <w:p w14:paraId="64FF7E96" w14:textId="0EBADD3B" w:rsidR="000616A3" w:rsidRPr="00337B47" w:rsidRDefault="00FD5311" w:rsidP="000616A3">
      <w:pPr>
        <w:pStyle w:val="ListBullet"/>
        <w:spacing w:before="120" w:after="120" w:line="240" w:lineRule="auto"/>
        <w:contextualSpacing w:val="0"/>
        <w:jc w:val="both"/>
        <w:rPr>
          <w:lang w:val="ru-RU"/>
        </w:rPr>
      </w:pPr>
      <w:r w:rsidRPr="00337B47">
        <w:rPr>
          <w:lang w:val="ru-RU"/>
        </w:rPr>
        <w:lastRenderedPageBreak/>
        <w:t xml:space="preserve">Некоторые данные </w:t>
      </w:r>
      <w:r w:rsidRPr="00D83008">
        <w:rPr>
          <w:lang w:val="ru-RU"/>
        </w:rPr>
        <w:t>подтверждают, что у паци</w:t>
      </w:r>
      <w:r w:rsidR="0070260E" w:rsidRPr="00D83008">
        <w:rPr>
          <w:lang w:val="ru-RU"/>
        </w:rPr>
        <w:t>е</w:t>
      </w:r>
      <w:r w:rsidRPr="00D83008">
        <w:rPr>
          <w:lang w:val="ru-RU"/>
        </w:rPr>
        <w:t xml:space="preserve">нтов с </w:t>
      </w:r>
      <w:proofErr w:type="spellStart"/>
      <w:r w:rsidRPr="00D83008">
        <w:rPr>
          <w:lang w:val="ru-RU"/>
        </w:rPr>
        <w:t>коинфекцией</w:t>
      </w:r>
      <w:proofErr w:type="spellEnd"/>
      <w:r w:rsidRPr="00D83008">
        <w:rPr>
          <w:lang w:val="ru-RU"/>
        </w:rPr>
        <w:t xml:space="preserve"> ВИЧ/ТБ субклиническая форма гипотиреоза </w:t>
      </w:r>
      <w:r w:rsidR="00277FCA" w:rsidRPr="00D83008">
        <w:rPr>
          <w:lang w:val="ru-RU"/>
        </w:rPr>
        <w:t>может быть связана с приемом</w:t>
      </w:r>
      <w:r w:rsidR="00277FCA" w:rsidRPr="00337B47">
        <w:rPr>
          <w:lang w:val="ru-RU"/>
        </w:rPr>
        <w:t xml:space="preserve"> определенных АРВ препаратов, в частности </w:t>
      </w:r>
      <w:proofErr w:type="spellStart"/>
      <w:r w:rsidR="00277FCA" w:rsidRPr="00337B47">
        <w:rPr>
          <w:lang w:val="ru-RU"/>
        </w:rPr>
        <w:t>ставудина</w:t>
      </w:r>
      <w:proofErr w:type="spellEnd"/>
      <w:r w:rsidR="00277FCA" w:rsidRPr="00337B47">
        <w:rPr>
          <w:lang w:val="ru-RU"/>
        </w:rPr>
        <w:t xml:space="preserve"> </w:t>
      </w:r>
      <w:r w:rsidR="000616A3" w:rsidRPr="00337B47">
        <w:rPr>
          <w:lang w:val="ru-RU"/>
        </w:rPr>
        <w:t>(</w:t>
      </w:r>
      <w:r w:rsidR="000616A3" w:rsidRPr="00337B47">
        <w:t>d</w:t>
      </w:r>
      <w:r w:rsidR="000616A3" w:rsidRPr="00337B47">
        <w:rPr>
          <w:lang w:val="ru-RU"/>
        </w:rPr>
        <w:t>4</w:t>
      </w:r>
      <w:r w:rsidR="000616A3" w:rsidRPr="00337B47">
        <w:t>T</w:t>
      </w:r>
      <w:r w:rsidR="000616A3" w:rsidRPr="00337B47">
        <w:rPr>
          <w:lang w:val="ru-RU"/>
        </w:rPr>
        <w:t>).</w:t>
      </w:r>
    </w:p>
    <w:p w14:paraId="38A83E86" w14:textId="29327944" w:rsidR="000616A3" w:rsidRPr="00337B47" w:rsidRDefault="00277FCA" w:rsidP="000616A3">
      <w:pPr>
        <w:pStyle w:val="ListBullet"/>
        <w:spacing w:before="120" w:after="120" w:line="240" w:lineRule="auto"/>
        <w:contextualSpacing w:val="0"/>
        <w:jc w:val="both"/>
        <w:rPr>
          <w:lang w:val="ru-RU"/>
        </w:rPr>
      </w:pPr>
      <w:r w:rsidRPr="00337B47">
        <w:rPr>
          <w:lang w:val="ru-RU"/>
        </w:rPr>
        <w:t>Гипотиреоз может влиять на удлинение интервала</w:t>
      </w:r>
      <w:r w:rsidR="000616A3" w:rsidRPr="00337B47">
        <w:rPr>
          <w:lang w:val="ru-RU"/>
        </w:rPr>
        <w:t xml:space="preserve"> </w:t>
      </w:r>
      <w:r w:rsidR="000616A3" w:rsidRPr="00337B47">
        <w:t>QT</w:t>
      </w:r>
      <w:r w:rsidR="000616A3" w:rsidRPr="00337B47">
        <w:rPr>
          <w:lang w:val="ru-RU"/>
        </w:rPr>
        <w:t xml:space="preserve">. </w:t>
      </w:r>
      <w:r w:rsidRPr="00337B47">
        <w:rPr>
          <w:lang w:val="ru-RU"/>
        </w:rPr>
        <w:t>При выявлении гипотиреоза</w:t>
      </w:r>
      <w:r w:rsidR="000860A3" w:rsidRPr="00337B47">
        <w:rPr>
          <w:lang w:val="ru-RU"/>
        </w:rPr>
        <w:t>,</w:t>
      </w:r>
      <w:r w:rsidR="0026501E" w:rsidRPr="00337B47">
        <w:rPr>
          <w:lang w:val="ru-RU"/>
        </w:rPr>
        <w:t xml:space="preserve"> необходимо провести электрокардиографию</w:t>
      </w:r>
      <w:r w:rsidRPr="00337B47">
        <w:rPr>
          <w:lang w:val="ru-RU"/>
        </w:rPr>
        <w:t xml:space="preserve"> </w:t>
      </w:r>
      <w:r w:rsidR="0026501E" w:rsidRPr="00337B47">
        <w:rPr>
          <w:lang w:val="ru-RU"/>
        </w:rPr>
        <w:t>(</w:t>
      </w:r>
      <w:r w:rsidRPr="00337B47">
        <w:rPr>
          <w:lang w:val="ru-RU"/>
        </w:rPr>
        <w:t>ЭКГ</w:t>
      </w:r>
      <w:r w:rsidR="0026501E" w:rsidRPr="00337B47">
        <w:rPr>
          <w:lang w:val="ru-RU"/>
        </w:rPr>
        <w:t>)</w:t>
      </w:r>
      <w:r w:rsidRPr="00337B47">
        <w:rPr>
          <w:lang w:val="ru-RU"/>
        </w:rPr>
        <w:t>, а при выявлении удлинении интерва</w:t>
      </w:r>
      <w:r w:rsidR="000860A3" w:rsidRPr="00337B47">
        <w:rPr>
          <w:lang w:val="ru-RU"/>
        </w:rPr>
        <w:t>л</w:t>
      </w:r>
      <w:r w:rsidRPr="00337B47">
        <w:rPr>
          <w:lang w:val="ru-RU"/>
        </w:rPr>
        <w:t xml:space="preserve">а </w:t>
      </w:r>
      <w:r w:rsidR="000616A3" w:rsidRPr="00337B47">
        <w:t>QT</w:t>
      </w:r>
      <w:r w:rsidR="000860A3" w:rsidRPr="00337B47">
        <w:rPr>
          <w:lang w:val="ru-RU"/>
        </w:rPr>
        <w:t xml:space="preserve"> </w:t>
      </w:r>
      <w:r w:rsidR="002C4D90" w:rsidRPr="00337B47">
        <w:rPr>
          <w:lang w:val="ru-RU"/>
        </w:rPr>
        <w:t>или аритмии, направить</w:t>
      </w:r>
      <w:r w:rsidR="000860A3" w:rsidRPr="00337B47">
        <w:rPr>
          <w:lang w:val="ru-RU"/>
        </w:rPr>
        <w:t xml:space="preserve"> пациента на госпитализацию</w:t>
      </w:r>
      <w:r w:rsidR="000616A3" w:rsidRPr="00337B47">
        <w:rPr>
          <w:lang w:val="ru-RU"/>
        </w:rPr>
        <w:t xml:space="preserve"> </w:t>
      </w:r>
      <w:r w:rsidR="002C4D90" w:rsidRPr="00337B47">
        <w:rPr>
          <w:lang w:val="ru-RU"/>
        </w:rPr>
        <w:t>для</w:t>
      </w:r>
      <w:r w:rsidR="000860A3" w:rsidRPr="00337B47">
        <w:rPr>
          <w:lang w:val="ru-RU"/>
        </w:rPr>
        <w:t xml:space="preserve"> проведени</w:t>
      </w:r>
      <w:r w:rsidR="002C4D90" w:rsidRPr="00337B47">
        <w:rPr>
          <w:lang w:val="ru-RU"/>
        </w:rPr>
        <w:t>я</w:t>
      </w:r>
      <w:r w:rsidR="000860A3" w:rsidRPr="00337B47">
        <w:rPr>
          <w:lang w:val="ru-RU"/>
        </w:rPr>
        <w:t xml:space="preserve"> соответствующего лечения</w:t>
      </w:r>
      <w:r w:rsidR="000616A3" w:rsidRPr="00337B47">
        <w:rPr>
          <w:lang w:val="ru-RU"/>
        </w:rPr>
        <w:t xml:space="preserve">. </w:t>
      </w:r>
    </w:p>
    <w:p w14:paraId="29736217" w14:textId="77777777" w:rsidR="000616A3" w:rsidRPr="00337B47" w:rsidRDefault="00894DD3" w:rsidP="000616A3">
      <w:pPr>
        <w:pStyle w:val="Caption"/>
        <w:rPr>
          <w:rFonts w:ascii="Calibri" w:hAnsi="Calibri"/>
          <w:color w:val="000000"/>
          <w:lang w:val="ru-RU"/>
        </w:rPr>
      </w:pPr>
      <w:bookmarkStart w:id="150" w:name="h.rla1tqvzdt1" w:colFirst="0" w:colLast="0"/>
      <w:bookmarkStart w:id="151" w:name="_Toc426105629"/>
      <w:bookmarkEnd w:id="150"/>
      <w:r w:rsidRPr="00337B47">
        <w:rPr>
          <w:color w:val="000000"/>
          <w:lang w:val="ru-RU"/>
        </w:rPr>
        <w:t>Таблица</w:t>
      </w:r>
      <w:r w:rsidR="000616A3" w:rsidRPr="00337B47">
        <w:rPr>
          <w:color w:val="000000"/>
          <w:lang w:val="ru-RU"/>
        </w:rPr>
        <w:t xml:space="preserve"> 21 </w:t>
      </w:r>
      <w:r w:rsidR="00C9004F" w:rsidRPr="00337B47">
        <w:rPr>
          <w:color w:val="000000"/>
          <w:lang w:val="ru-RU"/>
        </w:rPr>
        <w:t xml:space="preserve">Клиническое ведение гипотиреоза в соответствии со шкалой тяжести </w:t>
      </w:r>
      <w:bookmarkEnd w:id="151"/>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00" w:firstRow="0" w:lastRow="0" w:firstColumn="0" w:lastColumn="0" w:noHBand="0" w:noVBand="0"/>
      </w:tblPr>
      <w:tblGrid>
        <w:gridCol w:w="1534"/>
        <w:gridCol w:w="1859"/>
        <w:gridCol w:w="1958"/>
        <w:gridCol w:w="2013"/>
        <w:gridCol w:w="1863"/>
      </w:tblGrid>
      <w:tr w:rsidR="003A6D80" w:rsidRPr="00337B47" w14:paraId="45F0B31C" w14:textId="77777777" w:rsidTr="00DE5941">
        <w:tc>
          <w:tcPr>
            <w:tcW w:w="858"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A86C3CD" w14:textId="77777777" w:rsidR="00C9004F" w:rsidRPr="00337B47" w:rsidRDefault="00C9004F" w:rsidP="003A6D80">
            <w:pPr>
              <w:pStyle w:val="Normal1"/>
              <w:rPr>
                <w:szCs w:val="22"/>
              </w:rPr>
            </w:pPr>
            <w:r w:rsidRPr="00337B47">
              <w:rPr>
                <w:szCs w:val="22"/>
                <w:lang w:val="ru-RU"/>
              </w:rPr>
              <w:t>Степень тяжести</w:t>
            </w:r>
            <w:r w:rsidRPr="00337B47">
              <w:rPr>
                <w:szCs w:val="22"/>
              </w:rPr>
              <w:t>*</w:t>
            </w:r>
          </w:p>
        </w:tc>
        <w:tc>
          <w:tcPr>
            <w:tcW w:w="1034" w:type="pct"/>
            <w:tcBorders>
              <w:bottom w:val="single" w:sz="8" w:space="0" w:color="000000"/>
              <w:right w:val="single" w:sz="8" w:space="0" w:color="000000"/>
            </w:tcBorders>
            <w:shd w:val="clear" w:color="auto" w:fill="CCCCCC"/>
            <w:tcMar>
              <w:top w:w="100" w:type="dxa"/>
              <w:left w:w="100" w:type="dxa"/>
              <w:bottom w:w="100" w:type="dxa"/>
              <w:right w:w="100" w:type="dxa"/>
            </w:tcMar>
          </w:tcPr>
          <w:p w14:paraId="2151344B" w14:textId="77777777" w:rsidR="00C9004F" w:rsidRPr="00337B47" w:rsidRDefault="00C9004F" w:rsidP="003A6D80">
            <w:pPr>
              <w:pStyle w:val="Normal1"/>
              <w:rPr>
                <w:szCs w:val="22"/>
                <w:lang w:val="ru-RU"/>
              </w:rPr>
            </w:pPr>
            <w:r w:rsidRPr="00337B47">
              <w:rPr>
                <w:szCs w:val="22"/>
                <w:lang w:val="ru-RU"/>
              </w:rPr>
              <w:t xml:space="preserve">Степень </w:t>
            </w:r>
            <w:r w:rsidRPr="00337B47">
              <w:rPr>
                <w:szCs w:val="22"/>
              </w:rPr>
              <w:t xml:space="preserve"> 1 </w:t>
            </w:r>
          </w:p>
          <w:p w14:paraId="2F127933" w14:textId="434FD8FE" w:rsidR="00316B21" w:rsidRPr="00337B47" w:rsidRDefault="00316B21" w:rsidP="003A6D80">
            <w:pPr>
              <w:pStyle w:val="Normal1"/>
              <w:rPr>
                <w:szCs w:val="22"/>
              </w:rPr>
            </w:pPr>
            <w:r w:rsidRPr="00337B47">
              <w:rPr>
                <w:szCs w:val="22"/>
                <w:lang w:val="ru-RU"/>
              </w:rPr>
              <w:t>Легкая</w:t>
            </w:r>
          </w:p>
        </w:tc>
        <w:tc>
          <w:tcPr>
            <w:tcW w:w="1036" w:type="pct"/>
            <w:tcBorders>
              <w:bottom w:val="single" w:sz="8" w:space="0" w:color="000000"/>
              <w:right w:val="single" w:sz="8" w:space="0" w:color="000000"/>
            </w:tcBorders>
            <w:shd w:val="clear" w:color="auto" w:fill="CCCCCC"/>
            <w:tcMar>
              <w:top w:w="100" w:type="dxa"/>
              <w:left w:w="100" w:type="dxa"/>
              <w:bottom w:w="100" w:type="dxa"/>
              <w:right w:w="100" w:type="dxa"/>
            </w:tcMar>
          </w:tcPr>
          <w:p w14:paraId="72C05851" w14:textId="77777777" w:rsidR="00C9004F" w:rsidRPr="00337B47" w:rsidRDefault="00C9004F" w:rsidP="003A6D80">
            <w:pPr>
              <w:pStyle w:val="Normal1"/>
              <w:rPr>
                <w:szCs w:val="22"/>
                <w:lang w:val="ru-RU"/>
              </w:rPr>
            </w:pPr>
            <w:r w:rsidRPr="00337B47">
              <w:rPr>
                <w:szCs w:val="22"/>
                <w:lang w:val="ru-RU"/>
              </w:rPr>
              <w:t xml:space="preserve">Степень </w:t>
            </w:r>
            <w:r w:rsidRPr="00337B47">
              <w:rPr>
                <w:szCs w:val="22"/>
              </w:rPr>
              <w:t xml:space="preserve"> 2 </w:t>
            </w:r>
            <w:r w:rsidRPr="00337B47">
              <w:rPr>
                <w:szCs w:val="22"/>
                <w:lang w:val="ru-RU"/>
              </w:rPr>
              <w:t>Умеренная</w:t>
            </w:r>
          </w:p>
        </w:tc>
        <w:tc>
          <w:tcPr>
            <w:tcW w:w="1036" w:type="pct"/>
            <w:tcBorders>
              <w:bottom w:val="single" w:sz="8" w:space="0" w:color="000000"/>
              <w:right w:val="single" w:sz="8" w:space="0" w:color="000000"/>
            </w:tcBorders>
            <w:shd w:val="clear" w:color="auto" w:fill="CCCCCC"/>
            <w:tcMar>
              <w:top w:w="100" w:type="dxa"/>
              <w:left w:w="100" w:type="dxa"/>
              <w:bottom w:w="100" w:type="dxa"/>
              <w:right w:w="100" w:type="dxa"/>
            </w:tcMar>
          </w:tcPr>
          <w:p w14:paraId="69446781" w14:textId="77777777" w:rsidR="00316B21" w:rsidRPr="00337B47" w:rsidRDefault="00C9004F" w:rsidP="003A6D80">
            <w:pPr>
              <w:pStyle w:val="Normal1"/>
              <w:rPr>
                <w:szCs w:val="22"/>
              </w:rPr>
            </w:pPr>
            <w:r w:rsidRPr="00337B47">
              <w:rPr>
                <w:szCs w:val="22"/>
                <w:lang w:val="ru-RU"/>
              </w:rPr>
              <w:t xml:space="preserve">Степень </w:t>
            </w:r>
            <w:r w:rsidRPr="00337B47">
              <w:rPr>
                <w:szCs w:val="22"/>
              </w:rPr>
              <w:t xml:space="preserve"> 3 </w:t>
            </w:r>
          </w:p>
          <w:p w14:paraId="5808FD81" w14:textId="0043BAE6" w:rsidR="00C9004F" w:rsidRPr="00337B47" w:rsidRDefault="00C9004F" w:rsidP="003A6D80">
            <w:pPr>
              <w:pStyle w:val="Normal1"/>
              <w:rPr>
                <w:szCs w:val="22"/>
                <w:lang w:val="ru-RU"/>
              </w:rPr>
            </w:pPr>
            <w:r w:rsidRPr="00337B47">
              <w:rPr>
                <w:szCs w:val="22"/>
                <w:lang w:val="ru-RU"/>
              </w:rPr>
              <w:t>Тяжелая</w:t>
            </w:r>
          </w:p>
        </w:tc>
        <w:tc>
          <w:tcPr>
            <w:tcW w:w="1036" w:type="pct"/>
            <w:tcBorders>
              <w:bottom w:val="single" w:sz="8" w:space="0" w:color="000000"/>
              <w:right w:val="single" w:sz="8" w:space="0" w:color="000000"/>
            </w:tcBorders>
            <w:shd w:val="clear" w:color="auto" w:fill="CCCCCC"/>
            <w:tcMar>
              <w:top w:w="100" w:type="dxa"/>
              <w:left w:w="100" w:type="dxa"/>
              <w:bottom w:w="100" w:type="dxa"/>
              <w:right w:w="100" w:type="dxa"/>
            </w:tcMar>
          </w:tcPr>
          <w:p w14:paraId="6BF23539" w14:textId="77777777" w:rsidR="00C9004F" w:rsidRPr="00337B47" w:rsidRDefault="00C9004F" w:rsidP="003A6D80">
            <w:pPr>
              <w:pStyle w:val="Normal1"/>
              <w:rPr>
                <w:szCs w:val="22"/>
                <w:lang w:val="ru-RU"/>
              </w:rPr>
            </w:pPr>
            <w:r w:rsidRPr="00337B47">
              <w:rPr>
                <w:szCs w:val="22"/>
                <w:lang w:val="ru-RU"/>
              </w:rPr>
              <w:t xml:space="preserve">Степень </w:t>
            </w:r>
            <w:r w:rsidRPr="00337B47">
              <w:rPr>
                <w:szCs w:val="22"/>
              </w:rPr>
              <w:t xml:space="preserve"> 4 </w:t>
            </w:r>
            <w:r w:rsidRPr="00337B47">
              <w:rPr>
                <w:szCs w:val="22"/>
                <w:lang w:val="ru-RU"/>
              </w:rPr>
              <w:t>Опасная для жизни</w:t>
            </w:r>
          </w:p>
        </w:tc>
      </w:tr>
      <w:tr w:rsidR="003A6D80" w:rsidRPr="005C5D87" w14:paraId="1E3CCEE0" w14:textId="77777777" w:rsidTr="00C9004F">
        <w:tc>
          <w:tcPr>
            <w:tcW w:w="858" w:type="pct"/>
            <w:tcMar>
              <w:top w:w="40" w:type="dxa"/>
              <w:left w:w="40" w:type="dxa"/>
              <w:bottom w:w="40" w:type="dxa"/>
              <w:right w:w="40" w:type="dxa"/>
            </w:tcMar>
          </w:tcPr>
          <w:p w14:paraId="3E140620" w14:textId="77777777" w:rsidR="000616A3" w:rsidRPr="00337B47" w:rsidRDefault="00C9004F" w:rsidP="007A3931">
            <w:pPr>
              <w:pStyle w:val="Normal1"/>
              <w:rPr>
                <w:lang w:val="ru-RU"/>
              </w:rPr>
            </w:pPr>
            <w:r w:rsidRPr="00337B47">
              <w:rPr>
                <w:lang w:val="ru-RU"/>
              </w:rPr>
              <w:t>Гипотиреоз</w:t>
            </w:r>
          </w:p>
        </w:tc>
        <w:tc>
          <w:tcPr>
            <w:tcW w:w="1034" w:type="pct"/>
            <w:tcMar>
              <w:top w:w="40" w:type="dxa"/>
              <w:left w:w="40" w:type="dxa"/>
              <w:bottom w:w="40" w:type="dxa"/>
              <w:right w:w="40" w:type="dxa"/>
            </w:tcMar>
          </w:tcPr>
          <w:p w14:paraId="213BC202" w14:textId="12B5DA87" w:rsidR="000616A3" w:rsidRPr="00D83008" w:rsidRDefault="00C9004F" w:rsidP="00B54D1A">
            <w:pPr>
              <w:pStyle w:val="Normal1"/>
              <w:rPr>
                <w:lang w:val="ru-RU"/>
              </w:rPr>
            </w:pPr>
            <w:r w:rsidRPr="00D83008">
              <w:rPr>
                <w:lang w:val="ru-RU"/>
              </w:rPr>
              <w:t>Протекает бессимптомно</w:t>
            </w:r>
            <w:r w:rsidR="000616A3" w:rsidRPr="00D83008">
              <w:rPr>
                <w:lang w:val="ru-RU"/>
              </w:rPr>
              <w:t xml:space="preserve">; </w:t>
            </w:r>
            <w:r w:rsidRPr="00D83008">
              <w:rPr>
                <w:lang w:val="ru-RU"/>
              </w:rPr>
              <w:t>необходимо только клиническое или диагностическое наблю</w:t>
            </w:r>
            <w:r w:rsidR="00B54D1A" w:rsidRPr="00D83008">
              <w:rPr>
                <w:lang w:val="ru-RU"/>
              </w:rPr>
              <w:t>д</w:t>
            </w:r>
            <w:r w:rsidRPr="00D83008">
              <w:rPr>
                <w:lang w:val="ru-RU"/>
              </w:rPr>
              <w:t>ение</w:t>
            </w:r>
            <w:r w:rsidR="000616A3" w:rsidRPr="00D83008">
              <w:rPr>
                <w:lang w:val="ru-RU"/>
              </w:rPr>
              <w:t xml:space="preserve">; </w:t>
            </w:r>
            <w:r w:rsidR="001B0919" w:rsidRPr="00D83008">
              <w:rPr>
                <w:lang w:val="ru-RU"/>
              </w:rPr>
              <w:t>нет показаний к вмешательству</w:t>
            </w:r>
          </w:p>
        </w:tc>
        <w:tc>
          <w:tcPr>
            <w:tcW w:w="1036" w:type="pct"/>
            <w:tcMar>
              <w:top w:w="40" w:type="dxa"/>
              <w:left w:w="40" w:type="dxa"/>
              <w:bottom w:w="40" w:type="dxa"/>
              <w:right w:w="40" w:type="dxa"/>
            </w:tcMar>
          </w:tcPr>
          <w:p w14:paraId="0C8E8C0A" w14:textId="77777777" w:rsidR="000616A3" w:rsidRPr="00D83008" w:rsidRDefault="00C56DF9" w:rsidP="000377AE">
            <w:pPr>
              <w:pStyle w:val="Normal1"/>
              <w:rPr>
                <w:lang w:val="ru-RU"/>
              </w:rPr>
            </w:pPr>
            <w:r w:rsidRPr="00D83008">
              <w:rPr>
                <w:lang w:val="ru-RU"/>
              </w:rPr>
              <w:t>Наличие симптомов</w:t>
            </w:r>
            <w:r w:rsidR="000616A3" w:rsidRPr="00D83008">
              <w:rPr>
                <w:lang w:val="ru-RU"/>
              </w:rPr>
              <w:t xml:space="preserve">; </w:t>
            </w:r>
            <w:r w:rsidR="003A6D80" w:rsidRPr="00D83008">
              <w:rPr>
                <w:lang w:val="ru-RU"/>
              </w:rPr>
              <w:t>показание к на</w:t>
            </w:r>
            <w:r w:rsidR="000377AE" w:rsidRPr="00D83008">
              <w:rPr>
                <w:lang w:val="ru-RU"/>
              </w:rPr>
              <w:t xml:space="preserve">значению заместительной терапии, ограничивающие основные действия по самообслуживанию </w:t>
            </w:r>
          </w:p>
        </w:tc>
        <w:tc>
          <w:tcPr>
            <w:tcW w:w="1036" w:type="pct"/>
            <w:tcMar>
              <w:top w:w="40" w:type="dxa"/>
              <w:left w:w="40" w:type="dxa"/>
              <w:bottom w:w="40" w:type="dxa"/>
              <w:right w:w="40" w:type="dxa"/>
            </w:tcMar>
          </w:tcPr>
          <w:p w14:paraId="539F0FC8" w14:textId="77777777" w:rsidR="000616A3" w:rsidRPr="00D83008" w:rsidRDefault="00C56DF9" w:rsidP="003A6D80">
            <w:pPr>
              <w:pStyle w:val="Normal1"/>
              <w:rPr>
                <w:lang w:val="ru-RU"/>
              </w:rPr>
            </w:pPr>
            <w:r w:rsidRPr="00D83008">
              <w:rPr>
                <w:lang w:val="ru-RU"/>
              </w:rPr>
              <w:t>Тяжелые симптомы</w:t>
            </w:r>
            <w:r w:rsidR="000616A3" w:rsidRPr="00D83008">
              <w:rPr>
                <w:lang w:val="ru-RU"/>
              </w:rPr>
              <w:t xml:space="preserve">; </w:t>
            </w:r>
            <w:r w:rsidR="008451C8" w:rsidRPr="00D83008">
              <w:rPr>
                <w:lang w:val="ru-RU"/>
              </w:rPr>
              <w:t>ограничиваю</w:t>
            </w:r>
            <w:r w:rsidR="003A6D80" w:rsidRPr="00D83008">
              <w:rPr>
                <w:lang w:val="ru-RU"/>
              </w:rPr>
              <w:t xml:space="preserve">щие </w:t>
            </w:r>
            <w:proofErr w:type="spellStart"/>
            <w:r w:rsidR="003A6D80" w:rsidRPr="00D83008">
              <w:rPr>
                <w:lang w:val="ru-RU"/>
              </w:rPr>
              <w:t>самоуход</w:t>
            </w:r>
            <w:proofErr w:type="spellEnd"/>
            <w:r w:rsidR="003A6D80" w:rsidRPr="00D83008">
              <w:rPr>
                <w:lang w:val="ru-RU"/>
              </w:rPr>
              <w:t xml:space="preserve"> и действия по самообслуживанию, показание к госпитализации </w:t>
            </w:r>
          </w:p>
        </w:tc>
        <w:tc>
          <w:tcPr>
            <w:tcW w:w="1036" w:type="pct"/>
            <w:tcMar>
              <w:top w:w="40" w:type="dxa"/>
              <w:left w:w="40" w:type="dxa"/>
              <w:bottom w:w="40" w:type="dxa"/>
              <w:right w:w="40" w:type="dxa"/>
            </w:tcMar>
          </w:tcPr>
          <w:p w14:paraId="182D55AF" w14:textId="77777777" w:rsidR="000616A3" w:rsidRPr="00D83008" w:rsidRDefault="00C56DF9" w:rsidP="003A6D80">
            <w:pPr>
              <w:pStyle w:val="Normal1"/>
              <w:rPr>
                <w:lang w:val="ru-RU"/>
              </w:rPr>
            </w:pPr>
            <w:r w:rsidRPr="00D83008">
              <w:rPr>
                <w:lang w:val="ru-RU"/>
              </w:rPr>
              <w:t>Последствия опасные для жизни</w:t>
            </w:r>
            <w:r w:rsidR="000616A3" w:rsidRPr="00D83008">
              <w:rPr>
                <w:lang w:val="ru-RU"/>
              </w:rPr>
              <w:t xml:space="preserve">; </w:t>
            </w:r>
            <w:r w:rsidR="001B0919" w:rsidRPr="00D83008">
              <w:rPr>
                <w:lang w:val="ru-RU"/>
              </w:rPr>
              <w:t>показание к срочному вмешательству</w:t>
            </w:r>
          </w:p>
        </w:tc>
      </w:tr>
      <w:tr w:rsidR="003A6D80" w:rsidRPr="005C5D87" w14:paraId="39D2F937" w14:textId="77777777" w:rsidTr="00C9004F">
        <w:tc>
          <w:tcPr>
            <w:tcW w:w="858" w:type="pct"/>
            <w:tcBorders>
              <w:left w:val="single" w:sz="8" w:space="0" w:color="000000"/>
              <w:right w:val="single" w:sz="8" w:space="0" w:color="000000"/>
            </w:tcBorders>
            <w:shd w:val="clear" w:color="auto" w:fill="FFFFFF"/>
            <w:tcMar>
              <w:top w:w="100" w:type="dxa"/>
              <w:left w:w="100" w:type="dxa"/>
              <w:bottom w:w="100" w:type="dxa"/>
              <w:right w:w="100" w:type="dxa"/>
            </w:tcMar>
          </w:tcPr>
          <w:p w14:paraId="1DD938F9" w14:textId="77777777" w:rsidR="000616A3" w:rsidRPr="00337B47" w:rsidRDefault="00C9004F" w:rsidP="007A3931">
            <w:pPr>
              <w:pStyle w:val="Normal1"/>
              <w:rPr>
                <w:lang w:val="ru-RU"/>
              </w:rPr>
            </w:pPr>
            <w:r w:rsidRPr="00337B47">
              <w:rPr>
                <w:lang w:val="ru-RU"/>
              </w:rPr>
              <w:t>Действие</w:t>
            </w:r>
          </w:p>
        </w:tc>
        <w:tc>
          <w:tcPr>
            <w:tcW w:w="1034"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316B7AE1" w14:textId="77777777" w:rsidR="000616A3" w:rsidRPr="00D83008" w:rsidRDefault="001B0919" w:rsidP="003A6D80">
            <w:pPr>
              <w:pStyle w:val="Normal1"/>
            </w:pPr>
            <w:r w:rsidRPr="00D83008">
              <w:rPr>
                <w:lang w:val="ru-RU"/>
              </w:rPr>
              <w:t>Продолжайте</w:t>
            </w:r>
            <w:r w:rsidR="003A6D80" w:rsidRPr="00D83008">
              <w:rPr>
                <w:lang w:val="ru-RU"/>
              </w:rPr>
              <w:t xml:space="preserve"> назначение ПТП</w:t>
            </w:r>
            <w:r w:rsidR="000616A3" w:rsidRPr="00D83008">
              <w:t>.</w:t>
            </w:r>
          </w:p>
        </w:tc>
        <w:tc>
          <w:tcPr>
            <w:tcW w:w="1036"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0355DC17" w14:textId="77777777" w:rsidR="000616A3" w:rsidRPr="00D83008" w:rsidRDefault="001B0919" w:rsidP="003A6D80">
            <w:pPr>
              <w:pStyle w:val="Normal1"/>
              <w:rPr>
                <w:lang w:val="ru-RU"/>
              </w:rPr>
            </w:pPr>
            <w:r w:rsidRPr="00D83008">
              <w:rPr>
                <w:lang w:val="ru-RU"/>
              </w:rPr>
              <w:t>Продолжайте</w:t>
            </w:r>
            <w:r w:rsidR="003A6D80" w:rsidRPr="00D83008">
              <w:rPr>
                <w:lang w:val="ru-RU"/>
              </w:rPr>
              <w:t xml:space="preserve"> назначение ПТП. Назначьте тироксин</w:t>
            </w:r>
            <w:r w:rsidR="000616A3" w:rsidRPr="00D83008">
              <w:rPr>
                <w:lang w:val="ru-RU"/>
              </w:rPr>
              <w:t>.</w:t>
            </w:r>
          </w:p>
        </w:tc>
        <w:tc>
          <w:tcPr>
            <w:tcW w:w="1036"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0FE90360" w14:textId="77777777" w:rsidR="000616A3" w:rsidRPr="00D83008" w:rsidRDefault="001B0919" w:rsidP="007A3931">
            <w:pPr>
              <w:pStyle w:val="Normal1"/>
              <w:rPr>
                <w:lang w:val="ru-RU"/>
              </w:rPr>
            </w:pPr>
            <w:r w:rsidRPr="00D83008">
              <w:rPr>
                <w:lang w:val="ru-RU"/>
              </w:rPr>
              <w:t>Продолжайте</w:t>
            </w:r>
            <w:r w:rsidR="003A6D80" w:rsidRPr="00D83008">
              <w:rPr>
                <w:lang w:val="ru-RU"/>
              </w:rPr>
              <w:t xml:space="preserve"> назначение ПТП. Назначьте тироксин</w:t>
            </w:r>
            <w:r w:rsidR="000616A3" w:rsidRPr="00D83008">
              <w:rPr>
                <w:lang w:val="ru-RU"/>
              </w:rPr>
              <w:t>.</w:t>
            </w:r>
          </w:p>
        </w:tc>
        <w:tc>
          <w:tcPr>
            <w:tcW w:w="1036" w:type="pc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79332302" w14:textId="77777777" w:rsidR="000616A3" w:rsidRPr="00D83008" w:rsidRDefault="003A6D80" w:rsidP="003A6D80">
            <w:pPr>
              <w:pStyle w:val="Normal1"/>
              <w:rPr>
                <w:lang w:val="ru-RU"/>
              </w:rPr>
            </w:pPr>
            <w:r w:rsidRPr="00D83008">
              <w:rPr>
                <w:lang w:val="ru-RU"/>
              </w:rPr>
              <w:t>Отмените все ПТП</w:t>
            </w:r>
            <w:r w:rsidR="000616A3" w:rsidRPr="00D83008">
              <w:rPr>
                <w:lang w:val="ru-RU"/>
              </w:rPr>
              <w:t xml:space="preserve">. </w:t>
            </w:r>
            <w:r w:rsidRPr="00D83008">
              <w:rPr>
                <w:lang w:val="ru-RU"/>
              </w:rPr>
              <w:t>Назначьте тироксин.</w:t>
            </w:r>
          </w:p>
        </w:tc>
      </w:tr>
      <w:tr w:rsidR="000616A3" w:rsidRPr="005C5D87" w14:paraId="01A63261" w14:textId="77777777" w:rsidTr="007A3931">
        <w:tc>
          <w:tcPr>
            <w:tcW w:w="5000" w:type="pct"/>
            <w:gridSpan w:val="5"/>
            <w:tcBorders>
              <w:left w:val="nil"/>
              <w:bottom w:val="nil"/>
              <w:right w:val="nil"/>
            </w:tcBorders>
            <w:shd w:val="clear" w:color="auto" w:fill="FFFFFF"/>
            <w:tcMar>
              <w:top w:w="100" w:type="dxa"/>
              <w:left w:w="100" w:type="dxa"/>
              <w:bottom w:w="100" w:type="dxa"/>
              <w:right w:w="100" w:type="dxa"/>
            </w:tcMar>
          </w:tcPr>
          <w:p w14:paraId="6DAF85A0" w14:textId="0E2B7A23" w:rsidR="000616A3" w:rsidRPr="00D83008" w:rsidRDefault="000616A3" w:rsidP="0070260E">
            <w:pPr>
              <w:pStyle w:val="Normal1"/>
              <w:rPr>
                <w:sz w:val="20"/>
                <w:lang w:val="ru-RU"/>
              </w:rPr>
            </w:pPr>
            <w:r w:rsidRPr="00D83008">
              <w:rPr>
                <w:sz w:val="20"/>
                <w:lang w:val="ru-RU"/>
              </w:rPr>
              <w:t>*</w:t>
            </w:r>
            <w:r w:rsidR="003A6D80" w:rsidRPr="00D83008">
              <w:rPr>
                <w:lang w:val="ru-RU"/>
              </w:rPr>
              <w:t xml:space="preserve"> </w:t>
            </w:r>
            <w:r w:rsidR="003A6D80" w:rsidRPr="00D83008">
              <w:rPr>
                <w:sz w:val="20"/>
                <w:lang w:val="ru-RU"/>
              </w:rPr>
              <w:t>Общие Критерии Терминологии для Нежелательных Явлений Национального Институ</w:t>
            </w:r>
            <w:r w:rsidR="0070260E" w:rsidRPr="00D83008">
              <w:rPr>
                <w:sz w:val="20"/>
                <w:lang w:val="ru-RU"/>
              </w:rPr>
              <w:t>т</w:t>
            </w:r>
            <w:r w:rsidR="003A6D80" w:rsidRPr="00D83008">
              <w:rPr>
                <w:sz w:val="20"/>
                <w:lang w:val="ru-RU"/>
              </w:rPr>
              <w:t xml:space="preserve">а Рака, версия 4.03 14 июня </w:t>
            </w:r>
            <w:r w:rsidRPr="00D83008">
              <w:rPr>
                <w:sz w:val="20"/>
                <w:lang w:val="ru-RU"/>
              </w:rPr>
              <w:t>2010</w:t>
            </w:r>
            <w:r w:rsidR="003A6D80" w:rsidRPr="00D83008">
              <w:rPr>
                <w:sz w:val="20"/>
                <w:lang w:val="ru-RU"/>
              </w:rPr>
              <w:t>г</w:t>
            </w:r>
            <w:r w:rsidRPr="00D83008">
              <w:rPr>
                <w:sz w:val="20"/>
                <w:lang w:val="ru-RU"/>
              </w:rPr>
              <w:t>.</w:t>
            </w:r>
          </w:p>
        </w:tc>
      </w:tr>
    </w:tbl>
    <w:p w14:paraId="5FE77267" w14:textId="77777777" w:rsidR="00FA7F6D" w:rsidRPr="00337B47" w:rsidRDefault="00FA7F6D" w:rsidP="000616A3">
      <w:pPr>
        <w:rPr>
          <w:b/>
          <w:lang w:val="ru-RU"/>
        </w:rPr>
      </w:pPr>
    </w:p>
    <w:p w14:paraId="4D1CB7FA" w14:textId="77777777" w:rsidR="000616A3" w:rsidRPr="00337B47" w:rsidRDefault="0055178F" w:rsidP="000616A3">
      <w:pPr>
        <w:rPr>
          <w:b/>
        </w:rPr>
      </w:pPr>
      <w:r w:rsidRPr="00337B47">
        <w:rPr>
          <w:b/>
          <w:lang w:val="ru-RU"/>
        </w:rPr>
        <w:t>Рекомендуемая тактика лечения</w:t>
      </w:r>
      <w:r w:rsidR="000616A3" w:rsidRPr="00337B47">
        <w:rPr>
          <w:b/>
        </w:rPr>
        <w:t>:</w:t>
      </w:r>
    </w:p>
    <w:p w14:paraId="61CADFF7" w14:textId="77777777" w:rsidR="000616A3" w:rsidRPr="00337B47" w:rsidRDefault="000377AE" w:rsidP="00316B21">
      <w:pPr>
        <w:pStyle w:val="ListNumber"/>
        <w:numPr>
          <w:ilvl w:val="0"/>
          <w:numId w:val="67"/>
        </w:numPr>
        <w:spacing w:before="120" w:after="120" w:line="240" w:lineRule="auto"/>
        <w:contextualSpacing w:val="0"/>
        <w:jc w:val="both"/>
        <w:rPr>
          <w:lang w:val="ru-RU"/>
        </w:rPr>
      </w:pPr>
      <w:r w:rsidRPr="00337B47">
        <w:rPr>
          <w:lang w:val="ru-RU"/>
        </w:rPr>
        <w:t>Большинству взрослым пациентам</w:t>
      </w:r>
      <w:r w:rsidR="00C56DF9" w:rsidRPr="00337B47">
        <w:rPr>
          <w:lang w:val="ru-RU"/>
        </w:rPr>
        <w:t xml:space="preserve"> с гипотиреозом необходимо принимать от 100 до</w:t>
      </w:r>
      <w:r w:rsidR="000616A3" w:rsidRPr="00337B47">
        <w:rPr>
          <w:lang w:val="ru-RU"/>
        </w:rPr>
        <w:t xml:space="preserve"> 150 </w:t>
      </w:r>
      <w:r w:rsidR="00C56DF9" w:rsidRPr="00337B47">
        <w:rPr>
          <w:lang w:val="ru-RU"/>
        </w:rPr>
        <w:t xml:space="preserve">мкг </w:t>
      </w:r>
      <w:proofErr w:type="spellStart"/>
      <w:r w:rsidR="00C56DF9" w:rsidRPr="00337B47">
        <w:rPr>
          <w:lang w:val="ru-RU"/>
        </w:rPr>
        <w:t>левотироксина</w:t>
      </w:r>
      <w:proofErr w:type="spellEnd"/>
      <w:r w:rsidR="00C56DF9" w:rsidRPr="00337B47">
        <w:rPr>
          <w:lang w:val="ru-RU"/>
        </w:rPr>
        <w:t xml:space="preserve"> ежедневно</w:t>
      </w:r>
      <w:r w:rsidR="000616A3" w:rsidRPr="00337B47">
        <w:rPr>
          <w:lang w:val="ru-RU"/>
        </w:rPr>
        <w:t>.</w:t>
      </w:r>
    </w:p>
    <w:p w14:paraId="71262BBF" w14:textId="77777777" w:rsidR="003309D9" w:rsidRPr="00CA3D6F" w:rsidRDefault="00C56DF9" w:rsidP="00FA7F6D">
      <w:pPr>
        <w:pStyle w:val="ListNumber2"/>
        <w:numPr>
          <w:ilvl w:val="0"/>
          <w:numId w:val="68"/>
        </w:numPr>
        <w:spacing w:before="120" w:after="120" w:line="240" w:lineRule="auto"/>
        <w:contextualSpacing w:val="0"/>
        <w:jc w:val="both"/>
        <w:rPr>
          <w:lang w:val="ru-RU"/>
        </w:rPr>
      </w:pPr>
      <w:r w:rsidRPr="00CA3D6F">
        <w:rPr>
          <w:lang w:val="ru-RU"/>
        </w:rPr>
        <w:t>Пациентам молодого возраста можно начать прием от</w:t>
      </w:r>
      <w:r w:rsidR="000616A3" w:rsidRPr="00CA3D6F">
        <w:rPr>
          <w:lang w:val="ru-RU"/>
        </w:rPr>
        <w:t xml:space="preserve"> 75 </w:t>
      </w:r>
      <w:r w:rsidRPr="00CA3D6F">
        <w:rPr>
          <w:lang w:val="ru-RU"/>
        </w:rPr>
        <w:t>до</w:t>
      </w:r>
      <w:r w:rsidR="000616A3" w:rsidRPr="00CA3D6F">
        <w:rPr>
          <w:lang w:val="ru-RU"/>
        </w:rPr>
        <w:t xml:space="preserve"> 100 </w:t>
      </w:r>
      <w:r w:rsidRPr="00CA3D6F">
        <w:rPr>
          <w:lang w:val="ru-RU"/>
        </w:rPr>
        <w:t>мкг ежедневно</w:t>
      </w:r>
    </w:p>
    <w:p w14:paraId="22A197B8" w14:textId="658D156D" w:rsidR="003309D9" w:rsidRPr="00337B47" w:rsidRDefault="00C56DF9" w:rsidP="00FA7F6D">
      <w:pPr>
        <w:pStyle w:val="ListNumber2"/>
        <w:numPr>
          <w:ilvl w:val="0"/>
          <w:numId w:val="68"/>
        </w:numPr>
        <w:spacing w:before="120" w:after="120" w:line="240" w:lineRule="auto"/>
        <w:contextualSpacing w:val="0"/>
        <w:jc w:val="both"/>
        <w:rPr>
          <w:lang w:val="ru-RU"/>
        </w:rPr>
      </w:pPr>
      <w:r w:rsidRPr="00CA3D6F">
        <w:rPr>
          <w:lang w:val="ru-RU"/>
        </w:rPr>
        <w:t>Пациен</w:t>
      </w:r>
      <w:r w:rsidR="00B54D1A" w:rsidRPr="00CA3D6F">
        <w:rPr>
          <w:lang w:val="ru-RU"/>
        </w:rPr>
        <w:t>т</w:t>
      </w:r>
      <w:r w:rsidRPr="00CA3D6F">
        <w:rPr>
          <w:lang w:val="ru-RU"/>
        </w:rPr>
        <w:t>ам старшего</w:t>
      </w:r>
      <w:r w:rsidRPr="00337B47">
        <w:rPr>
          <w:lang w:val="ru-RU"/>
        </w:rPr>
        <w:t xml:space="preserve"> возраста следует начать лечение в дозировке </w:t>
      </w:r>
      <w:r w:rsidR="000616A3" w:rsidRPr="00337B47">
        <w:rPr>
          <w:lang w:val="ru-RU"/>
        </w:rPr>
        <w:t xml:space="preserve">50 </w:t>
      </w:r>
      <w:r w:rsidRPr="00337B47">
        <w:rPr>
          <w:lang w:val="ru-RU"/>
        </w:rPr>
        <w:t>мкг ежедневно</w:t>
      </w:r>
      <w:r w:rsidR="00A36041" w:rsidRPr="00337B47">
        <w:rPr>
          <w:lang w:val="ru-RU"/>
        </w:rPr>
        <w:t>.</w:t>
      </w:r>
    </w:p>
    <w:p w14:paraId="745324D9" w14:textId="2C4640A4" w:rsidR="000616A3" w:rsidRPr="00337B47" w:rsidRDefault="00C56DF9" w:rsidP="00FA7F6D">
      <w:pPr>
        <w:pStyle w:val="ListNumber2"/>
        <w:numPr>
          <w:ilvl w:val="0"/>
          <w:numId w:val="68"/>
        </w:numPr>
        <w:spacing w:before="120" w:after="120" w:line="240" w:lineRule="auto"/>
        <w:contextualSpacing w:val="0"/>
        <w:jc w:val="both"/>
        <w:rPr>
          <w:lang w:val="ru-RU"/>
        </w:rPr>
      </w:pPr>
      <w:r w:rsidRPr="00337B47">
        <w:rPr>
          <w:lang w:val="ru-RU"/>
        </w:rPr>
        <w:t xml:space="preserve">Пациентам с заболеваниями сердечно-сосудистой системы лечение следует начинать в дозировке </w:t>
      </w:r>
      <w:r w:rsidR="000616A3" w:rsidRPr="00337B47">
        <w:rPr>
          <w:lang w:val="ru-RU"/>
        </w:rPr>
        <w:t xml:space="preserve">25 </w:t>
      </w:r>
      <w:r w:rsidR="00A36041" w:rsidRPr="00337B47">
        <w:rPr>
          <w:lang w:val="ru-RU"/>
        </w:rPr>
        <w:t>мкг ежедневно</w:t>
      </w:r>
      <w:r w:rsidR="000616A3" w:rsidRPr="00337B47">
        <w:rPr>
          <w:lang w:val="ru-RU"/>
        </w:rPr>
        <w:t>.</w:t>
      </w:r>
    </w:p>
    <w:p w14:paraId="34B98FAB" w14:textId="7F91FFE7" w:rsidR="000616A3" w:rsidRPr="00337B47" w:rsidRDefault="008451C8" w:rsidP="003309D9">
      <w:pPr>
        <w:pStyle w:val="ListNumber"/>
        <w:numPr>
          <w:ilvl w:val="0"/>
          <w:numId w:val="67"/>
        </w:numPr>
        <w:spacing w:before="120" w:after="120" w:line="240" w:lineRule="auto"/>
        <w:contextualSpacing w:val="0"/>
        <w:jc w:val="both"/>
        <w:rPr>
          <w:lang w:val="ru-RU"/>
        </w:rPr>
      </w:pPr>
      <w:r w:rsidRPr="00337B47">
        <w:rPr>
          <w:lang w:val="ru-RU"/>
        </w:rPr>
        <w:t>У детей тироксин выводится быстрее, чем у взрослых, поэтому суточные дозы заместительной терапии могут быть выше</w:t>
      </w:r>
      <w:r w:rsidR="000616A3" w:rsidRPr="00337B47">
        <w:rPr>
          <w:lang w:val="ru-RU"/>
        </w:rPr>
        <w:t>.</w:t>
      </w:r>
    </w:p>
    <w:p w14:paraId="259609E1" w14:textId="77777777" w:rsidR="00F44820" w:rsidRPr="00337B47" w:rsidRDefault="00A36041" w:rsidP="00FA7F6D">
      <w:pPr>
        <w:pStyle w:val="ListNumber2"/>
        <w:numPr>
          <w:ilvl w:val="0"/>
          <w:numId w:val="69"/>
        </w:numPr>
        <w:spacing w:before="120" w:after="120" w:line="240" w:lineRule="auto"/>
        <w:contextualSpacing w:val="0"/>
        <w:jc w:val="both"/>
        <w:rPr>
          <w:lang w:val="ru-RU"/>
        </w:rPr>
      </w:pPr>
      <w:r w:rsidRPr="00337B47">
        <w:rPr>
          <w:lang w:val="ru-RU"/>
        </w:rPr>
        <w:t>Дети</w:t>
      </w:r>
      <w:r w:rsidR="000616A3" w:rsidRPr="00337B47">
        <w:rPr>
          <w:lang w:val="ru-RU"/>
        </w:rPr>
        <w:t xml:space="preserve"> (4-15 </w:t>
      </w:r>
      <w:r w:rsidRPr="00337B47">
        <w:rPr>
          <w:lang w:val="ru-RU"/>
        </w:rPr>
        <w:t>лет</w:t>
      </w:r>
      <w:r w:rsidR="000616A3" w:rsidRPr="00337B47">
        <w:rPr>
          <w:lang w:val="ru-RU"/>
        </w:rPr>
        <w:t xml:space="preserve">): 4 </w:t>
      </w:r>
      <w:r w:rsidRPr="00337B47">
        <w:rPr>
          <w:lang w:val="ru-RU"/>
        </w:rPr>
        <w:t>мкг</w:t>
      </w:r>
      <w:r w:rsidR="000616A3" w:rsidRPr="00337B47">
        <w:rPr>
          <w:lang w:val="ru-RU"/>
        </w:rPr>
        <w:t>/</w:t>
      </w:r>
      <w:r w:rsidRPr="00337B47">
        <w:rPr>
          <w:lang w:val="ru-RU"/>
        </w:rPr>
        <w:t>кг</w:t>
      </w:r>
      <w:r w:rsidR="000616A3" w:rsidRPr="00337B47">
        <w:rPr>
          <w:lang w:val="ru-RU"/>
        </w:rPr>
        <w:t>/</w:t>
      </w:r>
      <w:r w:rsidRPr="00337B47">
        <w:rPr>
          <w:lang w:val="ru-RU"/>
        </w:rPr>
        <w:t>день</w:t>
      </w:r>
      <w:r w:rsidR="000616A3" w:rsidRPr="00337B47">
        <w:rPr>
          <w:lang w:val="ru-RU"/>
        </w:rPr>
        <w:t xml:space="preserve"> (</w:t>
      </w:r>
      <w:r w:rsidRPr="00337B47">
        <w:rPr>
          <w:lang w:val="ru-RU"/>
        </w:rPr>
        <w:t xml:space="preserve">максимальная доза - </w:t>
      </w:r>
      <w:r w:rsidR="000616A3" w:rsidRPr="00337B47">
        <w:rPr>
          <w:lang w:val="ru-RU"/>
        </w:rPr>
        <w:t xml:space="preserve">200 </w:t>
      </w:r>
      <w:r w:rsidRPr="00337B47">
        <w:rPr>
          <w:lang w:val="ru-RU"/>
        </w:rPr>
        <w:t>мкг</w:t>
      </w:r>
      <w:r w:rsidR="000616A3" w:rsidRPr="00337B47">
        <w:rPr>
          <w:lang w:val="ru-RU"/>
        </w:rPr>
        <w:t>).</w:t>
      </w:r>
    </w:p>
    <w:p w14:paraId="43E46559" w14:textId="0805B217" w:rsidR="000616A3" w:rsidRPr="00337B47" w:rsidRDefault="00A36041" w:rsidP="00FA7F6D">
      <w:pPr>
        <w:pStyle w:val="ListNumber2"/>
        <w:numPr>
          <w:ilvl w:val="0"/>
          <w:numId w:val="69"/>
        </w:numPr>
        <w:spacing w:before="120" w:after="120" w:line="240" w:lineRule="auto"/>
        <w:contextualSpacing w:val="0"/>
        <w:jc w:val="both"/>
        <w:rPr>
          <w:lang w:val="ru-RU"/>
        </w:rPr>
      </w:pPr>
      <w:r w:rsidRPr="00337B47">
        <w:rPr>
          <w:lang w:val="ru-RU"/>
        </w:rPr>
        <w:t>Дети младшего возраста</w:t>
      </w:r>
      <w:r w:rsidR="000616A3" w:rsidRPr="00337B47">
        <w:rPr>
          <w:lang w:val="ru-RU"/>
        </w:rPr>
        <w:t xml:space="preserve"> (1-3 </w:t>
      </w:r>
      <w:r w:rsidRPr="00337B47">
        <w:rPr>
          <w:lang w:val="ru-RU"/>
        </w:rPr>
        <w:t>года</w:t>
      </w:r>
      <w:r w:rsidR="000616A3" w:rsidRPr="00337B47">
        <w:rPr>
          <w:lang w:val="ru-RU"/>
        </w:rPr>
        <w:t xml:space="preserve">): 10-15 </w:t>
      </w:r>
      <w:r w:rsidRPr="00337B47">
        <w:rPr>
          <w:lang w:val="ru-RU"/>
        </w:rPr>
        <w:t xml:space="preserve">мкг/кг/день </w:t>
      </w:r>
      <w:r w:rsidR="000616A3" w:rsidRPr="00337B47">
        <w:rPr>
          <w:lang w:val="ru-RU"/>
        </w:rPr>
        <w:t>(</w:t>
      </w:r>
      <w:r w:rsidRPr="00337B47">
        <w:rPr>
          <w:lang w:val="ru-RU"/>
        </w:rPr>
        <w:t>максимальная доза - 200 мкг</w:t>
      </w:r>
      <w:r w:rsidR="000616A3" w:rsidRPr="00337B47">
        <w:rPr>
          <w:lang w:val="ru-RU"/>
        </w:rPr>
        <w:t>).</w:t>
      </w:r>
    </w:p>
    <w:p w14:paraId="2C10EB37" w14:textId="5BCDA58C" w:rsidR="000616A3" w:rsidRPr="00CA3D6F" w:rsidRDefault="00F952F8" w:rsidP="003309D9">
      <w:pPr>
        <w:pStyle w:val="ListNumber"/>
        <w:numPr>
          <w:ilvl w:val="0"/>
          <w:numId w:val="67"/>
        </w:numPr>
        <w:spacing w:before="120" w:after="120" w:line="240" w:lineRule="auto"/>
        <w:contextualSpacing w:val="0"/>
        <w:jc w:val="both"/>
        <w:rPr>
          <w:lang w:val="ru-RU"/>
        </w:rPr>
      </w:pPr>
      <w:r w:rsidRPr="00337B47">
        <w:rPr>
          <w:lang w:val="ru-RU"/>
        </w:rPr>
        <w:lastRenderedPageBreak/>
        <w:t>Каждый месяц или раз</w:t>
      </w:r>
      <w:r w:rsidR="00440C70" w:rsidRPr="00337B47">
        <w:rPr>
          <w:lang w:val="ru-RU"/>
        </w:rPr>
        <w:t xml:space="preserve"> в два месяца </w:t>
      </w:r>
      <w:r w:rsidR="00440C70" w:rsidRPr="00CA3D6F">
        <w:rPr>
          <w:lang w:val="ru-RU"/>
        </w:rPr>
        <w:t>необходимо проверять уровень ТТГ и увеличивать</w:t>
      </w:r>
      <w:r w:rsidRPr="00CA3D6F">
        <w:rPr>
          <w:lang w:val="ru-RU"/>
        </w:rPr>
        <w:t xml:space="preserve"> дозу </w:t>
      </w:r>
      <w:r w:rsidR="00440C70" w:rsidRPr="00CA3D6F">
        <w:rPr>
          <w:lang w:val="ru-RU"/>
        </w:rPr>
        <w:t xml:space="preserve">тироксина </w:t>
      </w:r>
      <w:r w:rsidRPr="00CA3D6F">
        <w:rPr>
          <w:lang w:val="ru-RU"/>
        </w:rPr>
        <w:t>до 25 -</w:t>
      </w:r>
      <w:r w:rsidR="000616A3" w:rsidRPr="00CA3D6F">
        <w:rPr>
          <w:lang w:val="ru-RU"/>
        </w:rPr>
        <w:t xml:space="preserve"> 50 </w:t>
      </w:r>
      <w:r w:rsidRPr="00CA3D6F">
        <w:rPr>
          <w:lang w:val="ru-RU"/>
        </w:rPr>
        <w:t xml:space="preserve">мкг </w:t>
      </w:r>
      <w:r w:rsidR="00440C70" w:rsidRPr="00CA3D6F">
        <w:rPr>
          <w:lang w:val="ru-RU"/>
        </w:rPr>
        <w:t>до</w:t>
      </w:r>
      <w:r w:rsidRPr="00CA3D6F">
        <w:rPr>
          <w:lang w:val="ru-RU"/>
        </w:rPr>
        <w:t xml:space="preserve"> нормализ</w:t>
      </w:r>
      <w:r w:rsidR="00440C70" w:rsidRPr="00CA3D6F">
        <w:rPr>
          <w:lang w:val="ru-RU"/>
        </w:rPr>
        <w:t>ации</w:t>
      </w:r>
      <w:r w:rsidR="0070260E" w:rsidRPr="00CA3D6F">
        <w:rPr>
          <w:lang w:val="ru-RU"/>
        </w:rPr>
        <w:t xml:space="preserve"> уров</w:t>
      </w:r>
      <w:r w:rsidRPr="00CA3D6F">
        <w:rPr>
          <w:lang w:val="ru-RU"/>
        </w:rPr>
        <w:t>н</w:t>
      </w:r>
      <w:r w:rsidR="00440C70" w:rsidRPr="00CA3D6F">
        <w:rPr>
          <w:lang w:val="ru-RU"/>
        </w:rPr>
        <w:t>я</w:t>
      </w:r>
      <w:r w:rsidRPr="00CA3D6F">
        <w:rPr>
          <w:lang w:val="ru-RU"/>
        </w:rPr>
        <w:t xml:space="preserve"> ТТГ</w:t>
      </w:r>
      <w:r w:rsidR="00440C70" w:rsidRPr="00CA3D6F">
        <w:rPr>
          <w:lang w:val="ru-RU"/>
        </w:rPr>
        <w:t xml:space="preserve"> в сыворотке крови</w:t>
      </w:r>
      <w:r w:rsidR="000616A3" w:rsidRPr="00CA3D6F">
        <w:rPr>
          <w:lang w:val="ru-RU"/>
        </w:rPr>
        <w:t xml:space="preserve">. </w:t>
      </w:r>
      <w:r w:rsidR="00F70CD2" w:rsidRPr="00CA3D6F">
        <w:rPr>
          <w:lang w:val="ru-RU"/>
        </w:rPr>
        <w:t>Пациентам пожилого возраста и</w:t>
      </w:r>
      <w:r w:rsidRPr="00CA3D6F">
        <w:rPr>
          <w:lang w:val="ru-RU"/>
        </w:rPr>
        <w:t xml:space="preserve"> с наличием заболеваний сердечно-сосудистой системы, корректировку дозы препарата </w:t>
      </w:r>
      <w:r w:rsidR="00F70CD2" w:rsidRPr="00CA3D6F">
        <w:rPr>
          <w:lang w:val="ru-RU"/>
        </w:rPr>
        <w:t>следует проводить реже</w:t>
      </w:r>
      <w:r w:rsidR="000616A3" w:rsidRPr="00CA3D6F">
        <w:rPr>
          <w:lang w:val="ru-RU"/>
        </w:rPr>
        <w:t>.</w:t>
      </w:r>
    </w:p>
    <w:p w14:paraId="201C5554" w14:textId="77777777" w:rsidR="000616A3" w:rsidRPr="00337B47" w:rsidRDefault="007B5647" w:rsidP="003309D9">
      <w:pPr>
        <w:pStyle w:val="ListNumber"/>
        <w:numPr>
          <w:ilvl w:val="0"/>
          <w:numId w:val="67"/>
        </w:numPr>
        <w:spacing w:before="120" w:after="120" w:line="240" w:lineRule="auto"/>
        <w:contextualSpacing w:val="0"/>
        <w:jc w:val="both"/>
        <w:rPr>
          <w:lang w:val="ru-RU"/>
        </w:rPr>
      </w:pPr>
      <w:r w:rsidRPr="00CA3D6F">
        <w:rPr>
          <w:lang w:val="ru-RU"/>
        </w:rPr>
        <w:t xml:space="preserve">Гипотиреоз является обратимой реакцией при отмене </w:t>
      </w:r>
      <w:proofErr w:type="spellStart"/>
      <w:r w:rsidRPr="00CA3D6F">
        <w:rPr>
          <w:lang w:val="ru-RU"/>
        </w:rPr>
        <w:t>этионамида</w:t>
      </w:r>
      <w:proofErr w:type="spellEnd"/>
      <w:r w:rsidRPr="00337B47">
        <w:rPr>
          <w:lang w:val="ru-RU"/>
        </w:rPr>
        <w:t>/</w:t>
      </w:r>
      <w:proofErr w:type="spellStart"/>
      <w:r w:rsidRPr="00337B47">
        <w:rPr>
          <w:lang w:val="ru-RU"/>
        </w:rPr>
        <w:t>протионамида</w:t>
      </w:r>
      <w:proofErr w:type="spellEnd"/>
      <w:r w:rsidRPr="00337B47">
        <w:rPr>
          <w:lang w:val="ru-RU"/>
        </w:rPr>
        <w:t xml:space="preserve"> или </w:t>
      </w:r>
      <w:proofErr w:type="spellStart"/>
      <w:r w:rsidRPr="00337B47">
        <w:rPr>
          <w:lang w:val="ru-RU"/>
        </w:rPr>
        <w:t>ПАСКа</w:t>
      </w:r>
      <w:proofErr w:type="spellEnd"/>
      <w:r w:rsidR="000616A3" w:rsidRPr="00337B47">
        <w:rPr>
          <w:lang w:val="ru-RU"/>
        </w:rPr>
        <w:t xml:space="preserve">. </w:t>
      </w:r>
      <w:r w:rsidR="00CA3343" w:rsidRPr="00337B47">
        <w:rPr>
          <w:lang w:val="ru-RU"/>
        </w:rPr>
        <w:t>В итоге</w:t>
      </w:r>
      <w:r w:rsidR="000616A3" w:rsidRPr="00337B47">
        <w:rPr>
          <w:lang w:val="ru-RU"/>
        </w:rPr>
        <w:t xml:space="preserve">, </w:t>
      </w:r>
      <w:r w:rsidR="00CA3343" w:rsidRPr="00337B47">
        <w:rPr>
          <w:lang w:val="ru-RU"/>
        </w:rPr>
        <w:t>заме</w:t>
      </w:r>
      <w:r w:rsidR="007B5BD1" w:rsidRPr="00337B47">
        <w:rPr>
          <w:lang w:val="ru-RU"/>
        </w:rPr>
        <w:t>стительная терапия тире</w:t>
      </w:r>
      <w:r w:rsidR="00CA3343" w:rsidRPr="00337B47">
        <w:rPr>
          <w:lang w:val="ru-RU"/>
        </w:rPr>
        <w:t>отропным гормоном может быть прекращена через несколько месяцев после завершения лечения МЛУ-ТБ</w:t>
      </w:r>
      <w:r w:rsidR="000616A3" w:rsidRPr="00337B47">
        <w:rPr>
          <w:lang w:val="ru-RU"/>
        </w:rPr>
        <w:t>.</w:t>
      </w:r>
      <w:bookmarkStart w:id="152" w:name="h.3cqmetx" w:colFirst="0" w:colLast="0"/>
      <w:bookmarkStart w:id="153" w:name="h.1rvwp1q" w:colFirst="0" w:colLast="0"/>
      <w:bookmarkStart w:id="154" w:name="h.4bvk7pj" w:colFirst="0" w:colLast="0"/>
      <w:bookmarkStart w:id="155" w:name="h.2r0uhxc" w:colFirst="0" w:colLast="0"/>
      <w:bookmarkStart w:id="156" w:name="h.1664s55" w:colFirst="0" w:colLast="0"/>
      <w:bookmarkStart w:id="157" w:name="h.9tudlhc0407b" w:colFirst="0" w:colLast="0"/>
      <w:bookmarkStart w:id="158" w:name="h.8vyjo9dhgsx0" w:colFirst="0" w:colLast="0"/>
      <w:bookmarkEnd w:id="152"/>
      <w:bookmarkEnd w:id="153"/>
      <w:bookmarkEnd w:id="154"/>
      <w:bookmarkEnd w:id="155"/>
      <w:bookmarkEnd w:id="156"/>
      <w:bookmarkEnd w:id="157"/>
      <w:bookmarkEnd w:id="158"/>
    </w:p>
    <w:p w14:paraId="7A0241C4" w14:textId="77777777" w:rsidR="008D6B4D" w:rsidRPr="00337B47" w:rsidRDefault="008D6B4D" w:rsidP="006E7A00">
      <w:pPr>
        <w:pStyle w:val="ListBullet"/>
        <w:numPr>
          <w:ilvl w:val="0"/>
          <w:numId w:val="0"/>
        </w:numPr>
        <w:rPr>
          <w:lang w:val="ru-RU"/>
        </w:rPr>
        <w:sectPr w:rsidR="008D6B4D" w:rsidRPr="00337B47" w:rsidSect="009D6EB1">
          <w:pgSz w:w="11907" w:h="16839" w:code="9"/>
          <w:pgMar w:top="1440" w:right="1440" w:bottom="1440" w:left="1440" w:header="720" w:footer="720" w:gutter="0"/>
          <w:cols w:space="720"/>
          <w:docGrid w:linePitch="299"/>
        </w:sectPr>
      </w:pPr>
    </w:p>
    <w:p w14:paraId="43A1FCA1" w14:textId="77777777" w:rsidR="002707A4" w:rsidRPr="00337B47" w:rsidRDefault="002707A4" w:rsidP="002707A4">
      <w:pPr>
        <w:pStyle w:val="Heading2"/>
        <w:rPr>
          <w:sz w:val="24"/>
          <w:szCs w:val="24"/>
          <w:lang w:val="ru-RU"/>
        </w:rPr>
      </w:pPr>
      <w:bookmarkStart w:id="159" w:name="_Toc358043295"/>
      <w:r w:rsidRPr="00337B47">
        <w:rPr>
          <w:sz w:val="24"/>
          <w:szCs w:val="24"/>
          <w:lang w:val="ru-RU"/>
        </w:rPr>
        <w:lastRenderedPageBreak/>
        <w:t xml:space="preserve">6.4 </w:t>
      </w:r>
      <w:r w:rsidR="00FE0577" w:rsidRPr="00337B47">
        <w:rPr>
          <w:sz w:val="24"/>
          <w:szCs w:val="24"/>
          <w:lang w:val="ru-RU"/>
        </w:rPr>
        <w:t>Распространенные клинически значимые нежелательные явления</w:t>
      </w:r>
      <w:bookmarkEnd w:id="159"/>
      <w:r w:rsidR="00FE0577" w:rsidRPr="00337B47">
        <w:rPr>
          <w:sz w:val="24"/>
          <w:szCs w:val="24"/>
          <w:lang w:val="ru-RU"/>
        </w:rPr>
        <w:t xml:space="preserve"> </w:t>
      </w:r>
    </w:p>
    <w:p w14:paraId="38659337" w14:textId="77777777" w:rsidR="002707A4" w:rsidRPr="00337B47" w:rsidRDefault="00FE0577" w:rsidP="002707A4">
      <w:pPr>
        <w:pStyle w:val="Caption"/>
        <w:rPr>
          <w:lang w:val="ru-RU"/>
        </w:rPr>
      </w:pPr>
      <w:bookmarkStart w:id="160" w:name="_Toc299357214"/>
      <w:r w:rsidRPr="00337B47">
        <w:rPr>
          <w:lang w:val="ru-RU"/>
        </w:rPr>
        <w:t>Таблица</w:t>
      </w:r>
      <w:r w:rsidR="002707A4" w:rsidRPr="00337B47">
        <w:rPr>
          <w:lang w:val="ru-RU"/>
        </w:rPr>
        <w:t xml:space="preserve"> 22.</w:t>
      </w:r>
      <w:r w:rsidR="00EC3A5A" w:rsidRPr="00337B47">
        <w:rPr>
          <w:lang w:val="ru-RU"/>
        </w:rPr>
        <w:t xml:space="preserve"> </w:t>
      </w:r>
      <w:r w:rsidRPr="00337B47">
        <w:rPr>
          <w:lang w:val="ru-RU"/>
        </w:rPr>
        <w:t>Список наиболее распространенных клинически значимых нежелательных явлений</w:t>
      </w:r>
      <w:bookmarkEnd w:id="160"/>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800"/>
        <w:gridCol w:w="2996"/>
        <w:gridCol w:w="2210"/>
        <w:gridCol w:w="2392"/>
        <w:gridCol w:w="2307"/>
        <w:gridCol w:w="2344"/>
      </w:tblGrid>
      <w:tr w:rsidR="00824B4A" w:rsidRPr="00337B47" w14:paraId="5B404D12" w14:textId="77777777" w:rsidTr="00DE5941">
        <w:tc>
          <w:tcPr>
            <w:tcW w:w="0" w:type="auto"/>
            <w:tcBorders>
              <w:top w:val="single" w:sz="6" w:space="0" w:color="000000"/>
              <w:left w:val="single" w:sz="6" w:space="0" w:color="000000"/>
              <w:bottom w:val="single" w:sz="6" w:space="0" w:color="000000"/>
              <w:right w:val="single" w:sz="6" w:space="0" w:color="000000"/>
            </w:tcBorders>
            <w:shd w:val="clear" w:color="auto" w:fill="CCCCCC"/>
            <w:tcMar>
              <w:top w:w="30" w:type="dxa"/>
              <w:left w:w="45" w:type="dxa"/>
              <w:bottom w:w="30" w:type="dxa"/>
              <w:right w:w="45" w:type="dxa"/>
            </w:tcMar>
            <w:hideMark/>
          </w:tcPr>
          <w:p w14:paraId="2BCD7FF2" w14:textId="77777777" w:rsidR="002707A4" w:rsidRPr="00337B47" w:rsidRDefault="00FE0577" w:rsidP="00FE0577">
            <w:pPr>
              <w:pStyle w:val="Normal1"/>
              <w:rPr>
                <w:sz w:val="20"/>
              </w:rPr>
            </w:pPr>
            <w:r w:rsidRPr="00337B47">
              <w:rPr>
                <w:sz w:val="20"/>
                <w:lang w:val="ru-RU"/>
              </w:rPr>
              <w:t>Нежелательное явление</w:t>
            </w:r>
          </w:p>
        </w:tc>
        <w:tc>
          <w:tcPr>
            <w:tcW w:w="0" w:type="auto"/>
            <w:tcBorders>
              <w:top w:val="single" w:sz="6" w:space="0" w:color="000000"/>
              <w:left w:val="single" w:sz="6" w:space="0" w:color="CCCCCC"/>
              <w:bottom w:val="single" w:sz="6" w:space="0" w:color="000000"/>
              <w:right w:val="single" w:sz="6" w:space="0" w:color="000000"/>
            </w:tcBorders>
            <w:shd w:val="clear" w:color="auto" w:fill="CCCCCC"/>
            <w:tcMar>
              <w:top w:w="30" w:type="dxa"/>
              <w:left w:w="45" w:type="dxa"/>
              <w:bottom w:w="30" w:type="dxa"/>
              <w:right w:w="45" w:type="dxa"/>
            </w:tcMar>
            <w:hideMark/>
          </w:tcPr>
          <w:p w14:paraId="05B22E06" w14:textId="77777777" w:rsidR="002707A4" w:rsidRPr="00337B47" w:rsidRDefault="00FE0577" w:rsidP="00FE0577">
            <w:pPr>
              <w:pStyle w:val="Normal1"/>
              <w:rPr>
                <w:sz w:val="20"/>
              </w:rPr>
            </w:pPr>
            <w:r w:rsidRPr="00337B47">
              <w:rPr>
                <w:sz w:val="20"/>
                <w:lang w:val="ru-RU"/>
              </w:rPr>
              <w:t>Определение</w:t>
            </w:r>
          </w:p>
        </w:tc>
        <w:tc>
          <w:tcPr>
            <w:tcW w:w="0" w:type="auto"/>
            <w:tcBorders>
              <w:top w:val="single" w:sz="6" w:space="0" w:color="000000"/>
              <w:left w:val="single" w:sz="6" w:space="0" w:color="CCCCCC"/>
              <w:bottom w:val="single" w:sz="6" w:space="0" w:color="000000"/>
              <w:right w:val="single" w:sz="6" w:space="0" w:color="000000"/>
            </w:tcBorders>
            <w:shd w:val="clear" w:color="auto" w:fill="CCCCCC"/>
            <w:tcMar>
              <w:top w:w="30" w:type="dxa"/>
              <w:left w:w="45" w:type="dxa"/>
              <w:bottom w:w="30" w:type="dxa"/>
              <w:right w:w="45" w:type="dxa"/>
            </w:tcMar>
            <w:hideMark/>
          </w:tcPr>
          <w:p w14:paraId="1F9C5E1E" w14:textId="77777777" w:rsidR="002707A4" w:rsidRPr="00337B47" w:rsidRDefault="00FE0577" w:rsidP="00FE0577">
            <w:pPr>
              <w:pStyle w:val="Normal1"/>
              <w:rPr>
                <w:sz w:val="20"/>
              </w:rPr>
            </w:pPr>
            <w:r w:rsidRPr="00337B47">
              <w:rPr>
                <w:sz w:val="20"/>
                <w:lang w:val="ru-RU"/>
              </w:rPr>
              <w:t>Степень</w:t>
            </w:r>
            <w:r w:rsidR="002707A4" w:rsidRPr="00337B47">
              <w:rPr>
                <w:sz w:val="20"/>
              </w:rPr>
              <w:t xml:space="preserve"> 1</w:t>
            </w:r>
          </w:p>
        </w:tc>
        <w:tc>
          <w:tcPr>
            <w:tcW w:w="0" w:type="auto"/>
            <w:tcBorders>
              <w:top w:val="single" w:sz="6" w:space="0" w:color="000000"/>
              <w:left w:val="single" w:sz="6" w:space="0" w:color="CCCCCC"/>
              <w:bottom w:val="single" w:sz="6" w:space="0" w:color="000000"/>
              <w:right w:val="single" w:sz="6" w:space="0" w:color="000000"/>
            </w:tcBorders>
            <w:shd w:val="clear" w:color="auto" w:fill="CCCCCC"/>
            <w:tcMar>
              <w:top w:w="30" w:type="dxa"/>
              <w:left w:w="45" w:type="dxa"/>
              <w:bottom w:w="30" w:type="dxa"/>
              <w:right w:w="45" w:type="dxa"/>
            </w:tcMar>
            <w:hideMark/>
          </w:tcPr>
          <w:p w14:paraId="4CD378BE" w14:textId="77777777" w:rsidR="002707A4" w:rsidRPr="00337B47" w:rsidRDefault="00FE0577" w:rsidP="007A3931">
            <w:pPr>
              <w:pStyle w:val="Normal1"/>
              <w:rPr>
                <w:sz w:val="20"/>
              </w:rPr>
            </w:pPr>
            <w:r w:rsidRPr="00337B47">
              <w:rPr>
                <w:sz w:val="20"/>
                <w:lang w:val="ru-RU"/>
              </w:rPr>
              <w:t>Степень</w:t>
            </w:r>
            <w:r w:rsidRPr="00337B47">
              <w:rPr>
                <w:sz w:val="20"/>
              </w:rPr>
              <w:t xml:space="preserve"> </w:t>
            </w:r>
            <w:r w:rsidR="002707A4" w:rsidRPr="00337B47">
              <w:rPr>
                <w:sz w:val="20"/>
              </w:rPr>
              <w:t>2</w:t>
            </w:r>
          </w:p>
        </w:tc>
        <w:tc>
          <w:tcPr>
            <w:tcW w:w="0" w:type="auto"/>
            <w:tcBorders>
              <w:top w:val="single" w:sz="6" w:space="0" w:color="000000"/>
              <w:left w:val="single" w:sz="6" w:space="0" w:color="CCCCCC"/>
              <w:bottom w:val="single" w:sz="6" w:space="0" w:color="000000"/>
              <w:right w:val="single" w:sz="6" w:space="0" w:color="000000"/>
            </w:tcBorders>
            <w:shd w:val="clear" w:color="auto" w:fill="CCCCCC"/>
            <w:tcMar>
              <w:top w:w="30" w:type="dxa"/>
              <w:left w:w="45" w:type="dxa"/>
              <w:bottom w:w="30" w:type="dxa"/>
              <w:right w:w="45" w:type="dxa"/>
            </w:tcMar>
            <w:hideMark/>
          </w:tcPr>
          <w:p w14:paraId="67CBF4AD" w14:textId="77777777" w:rsidR="002707A4" w:rsidRPr="00337B47" w:rsidRDefault="00FE0577" w:rsidP="007A3931">
            <w:pPr>
              <w:pStyle w:val="Normal1"/>
              <w:rPr>
                <w:sz w:val="20"/>
              </w:rPr>
            </w:pPr>
            <w:r w:rsidRPr="00337B47">
              <w:rPr>
                <w:sz w:val="20"/>
                <w:lang w:val="ru-RU"/>
              </w:rPr>
              <w:t>Степень</w:t>
            </w:r>
            <w:r w:rsidRPr="00337B47">
              <w:rPr>
                <w:sz w:val="20"/>
              </w:rPr>
              <w:t xml:space="preserve"> </w:t>
            </w:r>
            <w:r w:rsidR="002707A4" w:rsidRPr="00337B47">
              <w:rPr>
                <w:sz w:val="20"/>
              </w:rPr>
              <w:t>3</w:t>
            </w:r>
          </w:p>
        </w:tc>
        <w:tc>
          <w:tcPr>
            <w:tcW w:w="0" w:type="auto"/>
            <w:tcBorders>
              <w:top w:val="single" w:sz="6" w:space="0" w:color="000000"/>
              <w:left w:val="single" w:sz="6" w:space="0" w:color="CCCCCC"/>
              <w:bottom w:val="single" w:sz="6" w:space="0" w:color="000000"/>
              <w:right w:val="single" w:sz="6" w:space="0" w:color="000000"/>
            </w:tcBorders>
            <w:shd w:val="clear" w:color="auto" w:fill="CCCCCC"/>
            <w:tcMar>
              <w:top w:w="30" w:type="dxa"/>
              <w:left w:w="45" w:type="dxa"/>
              <w:bottom w:w="30" w:type="dxa"/>
              <w:right w:w="45" w:type="dxa"/>
            </w:tcMar>
            <w:hideMark/>
          </w:tcPr>
          <w:p w14:paraId="16768105" w14:textId="77777777" w:rsidR="002707A4" w:rsidRPr="00337B47" w:rsidRDefault="00FE0577" w:rsidP="007A3931">
            <w:pPr>
              <w:pStyle w:val="Normal1"/>
              <w:rPr>
                <w:sz w:val="20"/>
              </w:rPr>
            </w:pPr>
            <w:r w:rsidRPr="00337B47">
              <w:rPr>
                <w:sz w:val="20"/>
                <w:lang w:val="ru-RU"/>
              </w:rPr>
              <w:t>Степень</w:t>
            </w:r>
            <w:r w:rsidRPr="00337B47">
              <w:rPr>
                <w:sz w:val="20"/>
              </w:rPr>
              <w:t xml:space="preserve"> </w:t>
            </w:r>
            <w:r w:rsidR="002707A4" w:rsidRPr="00337B47">
              <w:rPr>
                <w:sz w:val="20"/>
              </w:rPr>
              <w:t>4</w:t>
            </w:r>
          </w:p>
        </w:tc>
      </w:tr>
      <w:tr w:rsidR="002707A4" w:rsidRPr="005C5D87" w14:paraId="4FBC2D76"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CD9847A" w14:textId="77777777" w:rsidR="002707A4" w:rsidRPr="00337B47" w:rsidRDefault="00FE0577" w:rsidP="00FE0577">
            <w:pPr>
              <w:pStyle w:val="Normal1"/>
              <w:rPr>
                <w:b/>
                <w:i/>
                <w:sz w:val="20"/>
                <w:lang w:val="ru-RU"/>
              </w:rPr>
            </w:pPr>
            <w:r w:rsidRPr="00337B47">
              <w:rPr>
                <w:b/>
                <w:i/>
                <w:sz w:val="20"/>
                <w:lang w:val="ru-RU"/>
              </w:rPr>
              <w:t>Нарушения со стороны сердечно-сосудистой системы</w:t>
            </w:r>
          </w:p>
        </w:tc>
      </w:tr>
      <w:tr w:rsidR="00824B4A" w:rsidRPr="005C5D87" w14:paraId="7F01CFF0"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28EC5A" w14:textId="77777777" w:rsidR="002707A4" w:rsidRPr="00337B47" w:rsidRDefault="00EC3A5A" w:rsidP="007A3931">
            <w:pPr>
              <w:pStyle w:val="Normal1"/>
              <w:rPr>
                <w:sz w:val="20"/>
                <w:lang w:val="ru-RU"/>
              </w:rPr>
            </w:pPr>
            <w:r w:rsidRPr="00337B47">
              <w:rPr>
                <w:sz w:val="20"/>
                <w:lang w:val="ru-RU"/>
              </w:rPr>
              <w:t>Частота сердечных сокращений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FFDC10" w14:textId="17A55801" w:rsidR="002707A4" w:rsidRPr="00337B47" w:rsidRDefault="00EC3A5A" w:rsidP="00EC3A5A">
            <w:pPr>
              <w:pStyle w:val="Normal1"/>
              <w:rPr>
                <w:sz w:val="20"/>
              </w:rPr>
            </w:pPr>
            <w:r w:rsidRPr="00337B47">
              <w:rPr>
                <w:sz w:val="20"/>
                <w:lang w:val="ru-RU"/>
              </w:rPr>
              <w:t>Изменение частоты сердечных сокращений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AA2177" w14:textId="77777777" w:rsidR="002707A4" w:rsidRPr="00337B47" w:rsidRDefault="00EC3A5A" w:rsidP="007A3931">
            <w:pPr>
              <w:pStyle w:val="Normal1"/>
              <w:rPr>
                <w:sz w:val="20"/>
                <w:lang w:val="ru-RU"/>
              </w:rPr>
            </w:pPr>
            <w:r w:rsidRPr="00337B47">
              <w:rPr>
                <w:sz w:val="20"/>
                <w:lang w:val="ru-RU"/>
              </w:rPr>
              <w:t>Не относится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2946E" w14:textId="77777777" w:rsidR="002707A4" w:rsidRPr="00337B47" w:rsidRDefault="00EC3A5A" w:rsidP="00EC3A5A">
            <w:pPr>
              <w:pStyle w:val="Normal1"/>
              <w:rPr>
                <w:sz w:val="20"/>
                <w:lang w:val="ru-RU"/>
              </w:rPr>
            </w:pPr>
            <w:r w:rsidRPr="00337B47">
              <w:rPr>
                <w:sz w:val="20"/>
                <w:lang w:val="ru-RU"/>
              </w:rPr>
              <w:t>Бессимптомно</w:t>
            </w:r>
            <w:r w:rsidR="002707A4" w:rsidRPr="00337B47">
              <w:rPr>
                <w:sz w:val="20"/>
                <w:lang w:val="ru-RU"/>
              </w:rPr>
              <w:t xml:space="preserve">, </w:t>
            </w:r>
            <w:r w:rsidRPr="00337B47">
              <w:rPr>
                <w:sz w:val="20"/>
                <w:lang w:val="ru-RU"/>
              </w:rPr>
              <w:t>транзиторные признаки</w:t>
            </w:r>
            <w:r w:rsidR="002707A4" w:rsidRPr="00337B47">
              <w:rPr>
                <w:sz w:val="20"/>
                <w:lang w:val="ru-RU"/>
              </w:rPr>
              <w:t xml:space="preserve">, </w:t>
            </w:r>
            <w:r w:rsidRPr="00337B47">
              <w:rPr>
                <w:sz w:val="20"/>
                <w:lang w:val="ru-RU"/>
              </w:rPr>
              <w:t xml:space="preserve">лечение не требуется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951904" w14:textId="77777777" w:rsidR="002707A4" w:rsidRPr="00337B47" w:rsidRDefault="00EC3A5A" w:rsidP="00EC3A5A">
            <w:pPr>
              <w:pStyle w:val="Normal1"/>
              <w:rPr>
                <w:sz w:val="20"/>
                <w:lang w:val="ru-RU"/>
              </w:rPr>
            </w:pPr>
            <w:r w:rsidRPr="00337B47">
              <w:rPr>
                <w:sz w:val="20"/>
                <w:lang w:val="ru-RU"/>
              </w:rPr>
              <w:t xml:space="preserve">Повторяющееся </w:t>
            </w:r>
            <w:r w:rsidR="002707A4" w:rsidRPr="00337B47">
              <w:rPr>
                <w:sz w:val="20"/>
                <w:lang w:val="ru-RU"/>
              </w:rPr>
              <w:t>/</w:t>
            </w:r>
            <w:r w:rsidRPr="00337B47">
              <w:rPr>
                <w:sz w:val="20"/>
                <w:lang w:val="ru-RU"/>
              </w:rPr>
              <w:t>постоянное</w:t>
            </w:r>
            <w:r w:rsidR="002707A4" w:rsidRPr="00337B47">
              <w:rPr>
                <w:sz w:val="20"/>
                <w:lang w:val="ru-RU"/>
              </w:rPr>
              <w:t xml:space="preserve">; </w:t>
            </w:r>
            <w:r w:rsidRPr="00337B47">
              <w:rPr>
                <w:sz w:val="20"/>
                <w:lang w:val="ru-RU"/>
              </w:rPr>
              <w:t xml:space="preserve">требуется симптоматическое лечение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ED7081" w14:textId="77777777" w:rsidR="002707A4" w:rsidRPr="00337B47" w:rsidRDefault="003D4652" w:rsidP="003D4652">
            <w:pPr>
              <w:pStyle w:val="Normal1"/>
              <w:rPr>
                <w:sz w:val="20"/>
                <w:lang w:val="ru-RU"/>
              </w:rPr>
            </w:pPr>
            <w:r w:rsidRPr="00337B47">
              <w:rPr>
                <w:sz w:val="20"/>
                <w:lang w:val="ru-RU"/>
              </w:rPr>
              <w:t>Мерцательная аритмия</w:t>
            </w:r>
            <w:r w:rsidR="002707A4" w:rsidRPr="00337B47">
              <w:rPr>
                <w:sz w:val="20"/>
                <w:lang w:val="ru-RU"/>
              </w:rPr>
              <w:t xml:space="preserve">; </w:t>
            </w:r>
            <w:r w:rsidR="00032B94" w:rsidRPr="00337B47">
              <w:rPr>
                <w:sz w:val="20"/>
                <w:lang w:val="ru-RU"/>
              </w:rPr>
              <w:t>Необходима гос</w:t>
            </w:r>
            <w:r w:rsidRPr="00337B47">
              <w:rPr>
                <w:sz w:val="20"/>
                <w:lang w:val="ru-RU"/>
              </w:rPr>
              <w:t>питализация и лечение</w:t>
            </w:r>
          </w:p>
        </w:tc>
      </w:tr>
      <w:tr w:rsidR="002707A4" w:rsidRPr="00337B47" w14:paraId="3FD3CFD1"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932A8B" w14:textId="77777777" w:rsidR="002707A4" w:rsidRPr="00337B47" w:rsidRDefault="00EC3A5A" w:rsidP="00EC3A5A">
            <w:pPr>
              <w:pStyle w:val="Normal1"/>
              <w:rPr>
                <w:b/>
                <w:i/>
                <w:sz w:val="20"/>
                <w:lang w:val="ru-RU"/>
              </w:rPr>
            </w:pPr>
            <w:r w:rsidRPr="00337B47">
              <w:rPr>
                <w:b/>
                <w:i/>
                <w:sz w:val="20"/>
                <w:lang w:val="ru-RU"/>
              </w:rPr>
              <w:t>Изменение химического</w:t>
            </w:r>
            <w:r w:rsidR="00984AF7" w:rsidRPr="00337B47">
              <w:rPr>
                <w:b/>
                <w:i/>
                <w:sz w:val="20"/>
                <w:lang w:val="ru-RU"/>
              </w:rPr>
              <w:t xml:space="preserve"> состав</w:t>
            </w:r>
            <w:r w:rsidRPr="00337B47">
              <w:rPr>
                <w:b/>
                <w:i/>
                <w:sz w:val="20"/>
                <w:lang w:val="ru-RU"/>
              </w:rPr>
              <w:t>а</w:t>
            </w:r>
          </w:p>
        </w:tc>
      </w:tr>
      <w:tr w:rsidR="00824B4A" w:rsidRPr="005C5D87" w14:paraId="3482E63D"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BD85D0B" w14:textId="77777777" w:rsidR="002707A4" w:rsidRPr="00337B47" w:rsidRDefault="00984AF7" w:rsidP="00984AF7">
            <w:pPr>
              <w:pStyle w:val="Normal1"/>
              <w:rPr>
                <w:sz w:val="20"/>
              </w:rPr>
            </w:pPr>
            <w:proofErr w:type="spellStart"/>
            <w:r w:rsidRPr="00337B47">
              <w:rPr>
                <w:sz w:val="20"/>
                <w:lang w:val="ru-RU"/>
              </w:rPr>
              <w:t>Гипомагниемия</w:t>
            </w:r>
            <w:proofErr w:type="spellEnd"/>
            <w:r w:rsidRPr="00337B47">
              <w:rPr>
                <w:sz w:val="20"/>
                <w:lang w:val="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7639D9" w14:textId="3D2DE120" w:rsidR="002707A4" w:rsidRPr="00337B47" w:rsidRDefault="003D4652" w:rsidP="003D4652">
            <w:pPr>
              <w:pStyle w:val="Normal1"/>
              <w:rPr>
                <w:sz w:val="20"/>
                <w:lang w:val="ru-RU"/>
              </w:rPr>
            </w:pPr>
            <w:r w:rsidRPr="00337B47">
              <w:rPr>
                <w:sz w:val="20"/>
                <w:lang w:val="ru-RU"/>
              </w:rPr>
              <w:t>Нарушение, определяемое по результатам лабораторных тестов как низкий уровень магния в крови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962548" w14:textId="77777777" w:rsidR="002707A4" w:rsidRPr="00337B47" w:rsidRDefault="003D4652" w:rsidP="003D4652">
            <w:pPr>
              <w:pStyle w:val="Normal1"/>
              <w:rPr>
                <w:sz w:val="20"/>
              </w:rPr>
            </w:pPr>
            <w:r w:rsidRPr="00337B47">
              <w:rPr>
                <w:sz w:val="20"/>
              </w:rPr>
              <w:t>1</w:t>
            </w:r>
            <w:r w:rsidRPr="00337B47">
              <w:rPr>
                <w:sz w:val="20"/>
                <w:lang w:val="ru-RU"/>
              </w:rPr>
              <w:t>,</w:t>
            </w:r>
            <w:r w:rsidRPr="00337B47">
              <w:rPr>
                <w:sz w:val="20"/>
              </w:rPr>
              <w:t>4 – 1</w:t>
            </w:r>
            <w:r w:rsidRPr="00337B47">
              <w:rPr>
                <w:sz w:val="20"/>
                <w:lang w:val="ru-RU"/>
              </w:rPr>
              <w:t>,</w:t>
            </w:r>
            <w:r w:rsidR="002707A4" w:rsidRPr="00337B47">
              <w:rPr>
                <w:sz w:val="20"/>
              </w:rPr>
              <w:t xml:space="preserve">2 </w:t>
            </w:r>
            <w:proofErr w:type="spellStart"/>
            <w:r w:rsidRPr="00337B47">
              <w:rPr>
                <w:sz w:val="20"/>
                <w:lang w:val="ru-RU"/>
              </w:rPr>
              <w:t>мЭкв</w:t>
            </w:r>
            <w:proofErr w:type="spellEnd"/>
            <w:r w:rsidR="002707A4" w:rsidRPr="00337B47">
              <w:rPr>
                <w:sz w:val="20"/>
              </w:rPr>
              <w:t>/</w:t>
            </w:r>
            <w:r w:rsidRPr="00337B47">
              <w:rPr>
                <w:sz w:val="20"/>
                <w:lang w:val="ru-RU"/>
              </w:rPr>
              <w:t>л</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2100EB" w14:textId="77777777" w:rsidR="002707A4" w:rsidRPr="00337B47" w:rsidRDefault="003D4652" w:rsidP="007A3931">
            <w:pPr>
              <w:pStyle w:val="Normal1"/>
              <w:rPr>
                <w:sz w:val="20"/>
              </w:rPr>
            </w:pPr>
            <w:r w:rsidRPr="00337B47">
              <w:rPr>
                <w:sz w:val="20"/>
              </w:rPr>
              <w:t>1</w:t>
            </w:r>
            <w:r w:rsidRPr="00337B47">
              <w:rPr>
                <w:sz w:val="20"/>
                <w:lang w:val="ru-RU"/>
              </w:rPr>
              <w:t>,</w:t>
            </w:r>
            <w:r w:rsidRPr="00337B47">
              <w:rPr>
                <w:sz w:val="20"/>
              </w:rPr>
              <w:t>1 – 0</w:t>
            </w:r>
            <w:r w:rsidRPr="00337B47">
              <w:rPr>
                <w:sz w:val="20"/>
                <w:lang w:val="ru-RU"/>
              </w:rPr>
              <w:t>,</w:t>
            </w:r>
            <w:r w:rsidR="002707A4" w:rsidRPr="00337B47">
              <w:rPr>
                <w:sz w:val="20"/>
              </w:rPr>
              <w:t xml:space="preserve">9 </w:t>
            </w:r>
            <w:proofErr w:type="spellStart"/>
            <w:r w:rsidRPr="00337B47">
              <w:rPr>
                <w:sz w:val="20"/>
                <w:lang w:val="ru-RU"/>
              </w:rPr>
              <w:t>мЭкв</w:t>
            </w:r>
            <w:proofErr w:type="spellEnd"/>
            <w:r w:rsidRPr="00337B47">
              <w:rPr>
                <w:sz w:val="20"/>
              </w:rPr>
              <w:t>/</w:t>
            </w:r>
            <w:r w:rsidRPr="00337B47">
              <w:rPr>
                <w:sz w:val="20"/>
                <w:lang w:val="ru-RU"/>
              </w:rPr>
              <w:t>л</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2CEEF9" w14:textId="77777777" w:rsidR="002707A4" w:rsidRPr="00337B47" w:rsidRDefault="003D4652" w:rsidP="007A3931">
            <w:pPr>
              <w:pStyle w:val="Normal1"/>
              <w:rPr>
                <w:sz w:val="20"/>
              </w:rPr>
            </w:pPr>
            <w:r w:rsidRPr="00337B47">
              <w:rPr>
                <w:sz w:val="20"/>
              </w:rPr>
              <w:t>0</w:t>
            </w:r>
            <w:r w:rsidRPr="00337B47">
              <w:rPr>
                <w:sz w:val="20"/>
                <w:lang w:val="ru-RU"/>
              </w:rPr>
              <w:t>,</w:t>
            </w:r>
            <w:r w:rsidR="002707A4" w:rsidRPr="00337B47">
              <w:rPr>
                <w:sz w:val="20"/>
              </w:rPr>
              <w:t xml:space="preserve">8 </w:t>
            </w:r>
            <w:r w:rsidRPr="00337B47">
              <w:rPr>
                <w:sz w:val="20"/>
              </w:rPr>
              <w:t>–</w:t>
            </w:r>
            <w:r w:rsidR="002707A4" w:rsidRPr="00337B47">
              <w:rPr>
                <w:sz w:val="20"/>
              </w:rPr>
              <w:t xml:space="preserve"> 0</w:t>
            </w:r>
            <w:r w:rsidRPr="00337B47">
              <w:rPr>
                <w:sz w:val="20"/>
                <w:lang w:val="ru-RU"/>
              </w:rPr>
              <w:t>,</w:t>
            </w:r>
            <w:r w:rsidR="002707A4" w:rsidRPr="00337B47">
              <w:rPr>
                <w:sz w:val="20"/>
              </w:rPr>
              <w:t xml:space="preserve">6 </w:t>
            </w:r>
            <w:proofErr w:type="spellStart"/>
            <w:r w:rsidRPr="00337B47">
              <w:rPr>
                <w:sz w:val="20"/>
                <w:lang w:val="ru-RU"/>
              </w:rPr>
              <w:t>мЭкв</w:t>
            </w:r>
            <w:proofErr w:type="spellEnd"/>
            <w:r w:rsidRPr="00337B47">
              <w:rPr>
                <w:sz w:val="20"/>
              </w:rPr>
              <w:t>/</w:t>
            </w:r>
            <w:r w:rsidRPr="00337B47">
              <w:rPr>
                <w:sz w:val="20"/>
                <w:lang w:val="ru-RU"/>
              </w:rPr>
              <w:t>л</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D87164" w14:textId="77777777" w:rsidR="002707A4" w:rsidRPr="00337B47" w:rsidRDefault="003D4652" w:rsidP="00032B94">
            <w:pPr>
              <w:pStyle w:val="Normal1"/>
              <w:rPr>
                <w:sz w:val="20"/>
                <w:lang w:val="ru-RU"/>
              </w:rPr>
            </w:pPr>
            <w:r w:rsidRPr="00337B47">
              <w:rPr>
                <w:sz w:val="20"/>
                <w:lang w:val="ru-RU"/>
              </w:rPr>
              <w:t>&lt; 0,</w:t>
            </w:r>
            <w:r w:rsidR="002707A4" w:rsidRPr="00337B47">
              <w:rPr>
                <w:sz w:val="20"/>
                <w:lang w:val="ru-RU"/>
              </w:rPr>
              <w:t xml:space="preserve">6 </w:t>
            </w:r>
            <w:proofErr w:type="spellStart"/>
            <w:r w:rsidRPr="00337B47">
              <w:rPr>
                <w:sz w:val="20"/>
                <w:lang w:val="ru-RU"/>
              </w:rPr>
              <w:t>мЭкв</w:t>
            </w:r>
            <w:proofErr w:type="spellEnd"/>
            <w:r w:rsidRPr="00337B47">
              <w:rPr>
                <w:sz w:val="20"/>
                <w:lang w:val="ru-RU"/>
              </w:rPr>
              <w:t xml:space="preserve">/л или </w:t>
            </w:r>
            <w:r w:rsidR="002707A4" w:rsidRPr="00337B47">
              <w:rPr>
                <w:sz w:val="20"/>
                <w:lang w:val="ru-RU"/>
              </w:rPr>
              <w:t xml:space="preserve"> </w:t>
            </w:r>
            <w:r w:rsidR="00032B94" w:rsidRPr="00337B47">
              <w:rPr>
                <w:sz w:val="20"/>
                <w:lang w:val="ru-RU"/>
              </w:rPr>
              <w:t>атип</w:t>
            </w:r>
            <w:r w:rsidR="00F70CD2" w:rsidRPr="00337B47">
              <w:rPr>
                <w:sz w:val="20"/>
                <w:lang w:val="ru-RU"/>
              </w:rPr>
              <w:t>ичный уровень магния при наличии</w:t>
            </w:r>
            <w:r w:rsidR="00032B94" w:rsidRPr="00337B47">
              <w:rPr>
                <w:sz w:val="20"/>
                <w:lang w:val="ru-RU"/>
              </w:rPr>
              <w:t xml:space="preserve"> аритмии, представляющей опасность для жизни</w:t>
            </w:r>
          </w:p>
        </w:tc>
      </w:tr>
      <w:tr w:rsidR="00824B4A" w:rsidRPr="005C5D87" w14:paraId="0AC9C6C9"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C794FE" w14:textId="7A321FE3" w:rsidR="002707A4" w:rsidRPr="00337B47" w:rsidRDefault="00FC61FA" w:rsidP="00032B94">
            <w:pPr>
              <w:pStyle w:val="Normal1"/>
              <w:rPr>
                <w:sz w:val="20"/>
              </w:rPr>
            </w:pPr>
            <w:proofErr w:type="spellStart"/>
            <w:r w:rsidRPr="00337B47">
              <w:rPr>
                <w:sz w:val="20"/>
                <w:lang w:val="ru-RU"/>
              </w:rPr>
              <w:t>Лактат</w:t>
            </w:r>
            <w:r w:rsidR="00032B94" w:rsidRPr="00337B47">
              <w:rPr>
                <w:sz w:val="20"/>
                <w:lang w:val="ru-RU"/>
              </w:rPr>
              <w:t>ацидоз</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AB9E27" w14:textId="24225C66" w:rsidR="002707A4" w:rsidRPr="00337B47" w:rsidRDefault="00032B94" w:rsidP="00032B94">
            <w:pPr>
              <w:pStyle w:val="Normal1"/>
              <w:rPr>
                <w:sz w:val="20"/>
                <w:lang w:val="ru-RU"/>
              </w:rPr>
            </w:pPr>
            <w:r w:rsidRPr="00337B47">
              <w:rPr>
                <w:sz w:val="20"/>
                <w:lang w:val="ru-RU"/>
              </w:rPr>
              <w:t xml:space="preserve">Повышение уровня </w:t>
            </w:r>
            <w:proofErr w:type="spellStart"/>
            <w:r w:rsidRPr="00337B47">
              <w:rPr>
                <w:sz w:val="20"/>
                <w:lang w:val="ru-RU"/>
              </w:rPr>
              <w:t>лактата</w:t>
            </w:r>
            <w:proofErr w:type="spellEnd"/>
            <w:r w:rsidRPr="00337B47">
              <w:rPr>
                <w:sz w:val="20"/>
                <w:lang w:val="ru-RU"/>
              </w:rPr>
              <w:t xml:space="preserve"> в крови, сопровождающееся </w:t>
            </w:r>
            <w:r w:rsidR="002707A4" w:rsidRPr="00337B47">
              <w:rPr>
                <w:sz w:val="20"/>
                <w:lang w:val="ru-RU"/>
              </w:rPr>
              <w:t xml:space="preserve"> </w:t>
            </w:r>
            <w:r w:rsidRPr="00337B47">
              <w:rPr>
                <w:sz w:val="20"/>
                <w:lang w:val="ru-RU"/>
              </w:rPr>
              <w:t xml:space="preserve">или </w:t>
            </w:r>
            <w:proofErr w:type="spellStart"/>
            <w:r w:rsidRPr="00337B47">
              <w:rPr>
                <w:sz w:val="20"/>
                <w:lang w:val="ru-RU"/>
              </w:rPr>
              <w:t>несопровождающееся</w:t>
            </w:r>
            <w:proofErr w:type="spellEnd"/>
            <w:r w:rsidRPr="00337B47">
              <w:rPr>
                <w:sz w:val="20"/>
                <w:lang w:val="ru-RU"/>
              </w:rPr>
              <w:t xml:space="preserve"> окислением крови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DF1BC0" w14:textId="77777777" w:rsidR="002707A4" w:rsidRPr="00337B47" w:rsidRDefault="00032B94" w:rsidP="00032B94">
            <w:pPr>
              <w:pStyle w:val="Normal1"/>
              <w:rPr>
                <w:sz w:val="20"/>
                <w:lang w:val="ru-RU"/>
              </w:rPr>
            </w:pPr>
            <w:r w:rsidRPr="00337B47">
              <w:rPr>
                <w:sz w:val="20"/>
                <w:lang w:val="ru-RU"/>
              </w:rPr>
              <w:t>&lt; 2,</w:t>
            </w:r>
            <w:r w:rsidR="002707A4" w:rsidRPr="00337B47">
              <w:rPr>
                <w:sz w:val="20"/>
                <w:lang w:val="ru-RU"/>
              </w:rPr>
              <w:t xml:space="preserve">0 </w:t>
            </w:r>
            <w:r w:rsidRPr="00337B47">
              <w:rPr>
                <w:sz w:val="20"/>
                <w:lang w:val="ru-RU"/>
              </w:rPr>
              <w:t>вер</w:t>
            </w:r>
            <w:r w:rsidR="002707A4" w:rsidRPr="00337B47">
              <w:rPr>
                <w:sz w:val="20"/>
              </w:rPr>
              <w:t>x</w:t>
            </w:r>
            <w:r w:rsidRPr="00337B47">
              <w:rPr>
                <w:sz w:val="20"/>
                <w:lang w:val="ru-RU"/>
              </w:rPr>
              <w:t>него предела нормы без наличия ацидоза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388FEF" w14:textId="77777777" w:rsidR="002707A4" w:rsidRPr="00337B47" w:rsidRDefault="00A87B99" w:rsidP="00A87B99">
            <w:pPr>
              <w:pStyle w:val="Normal1"/>
              <w:rPr>
                <w:sz w:val="20"/>
              </w:rPr>
            </w:pPr>
            <w:r w:rsidRPr="00337B47">
              <w:rPr>
                <w:sz w:val="20"/>
              </w:rPr>
              <w:t>≥ 2</w:t>
            </w:r>
            <w:r w:rsidRPr="00337B47">
              <w:rPr>
                <w:sz w:val="20"/>
                <w:lang w:val="ru-RU"/>
              </w:rPr>
              <w:t>,</w:t>
            </w:r>
            <w:r w:rsidR="002707A4" w:rsidRPr="00337B47">
              <w:rPr>
                <w:sz w:val="20"/>
              </w:rPr>
              <w:t xml:space="preserve">0 </w:t>
            </w:r>
            <w:r w:rsidRPr="00337B47">
              <w:rPr>
                <w:sz w:val="20"/>
                <w:lang w:val="ru-RU"/>
              </w:rPr>
              <w:t>ВПН</w:t>
            </w:r>
            <w:r w:rsidR="002707A4" w:rsidRPr="00337B47">
              <w:rPr>
                <w:sz w:val="20"/>
              </w:rPr>
              <w:t xml:space="preserve"> </w:t>
            </w:r>
            <w:r w:rsidRPr="00337B47">
              <w:rPr>
                <w:sz w:val="20"/>
                <w:lang w:val="ru-RU"/>
              </w:rPr>
              <w:t>без наличия ацидоза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F68EFB" w14:textId="77777777" w:rsidR="002707A4" w:rsidRPr="00337B47" w:rsidRDefault="00A87B99" w:rsidP="00A87B99">
            <w:pPr>
              <w:pStyle w:val="Normal1"/>
              <w:rPr>
                <w:sz w:val="20"/>
                <w:lang w:val="ru-RU"/>
              </w:rPr>
            </w:pPr>
            <w:r w:rsidRPr="00337B47">
              <w:rPr>
                <w:sz w:val="20"/>
                <w:lang w:val="ru-RU"/>
              </w:rPr>
              <w:t xml:space="preserve">Повышенный уровень </w:t>
            </w:r>
            <w:proofErr w:type="spellStart"/>
            <w:r w:rsidRPr="00337B47">
              <w:rPr>
                <w:sz w:val="20"/>
                <w:lang w:val="ru-RU"/>
              </w:rPr>
              <w:t>лактата</w:t>
            </w:r>
            <w:proofErr w:type="spellEnd"/>
            <w:r w:rsidRPr="00337B47">
              <w:rPr>
                <w:sz w:val="20"/>
                <w:lang w:val="ru-RU"/>
              </w:rPr>
              <w:t xml:space="preserve"> при уровне</w:t>
            </w:r>
            <w:r w:rsidR="002707A4" w:rsidRPr="00337B47">
              <w:rPr>
                <w:sz w:val="20"/>
                <w:lang w:val="ru-RU"/>
              </w:rPr>
              <w:t xml:space="preserve"> </w:t>
            </w:r>
            <w:r w:rsidR="002707A4" w:rsidRPr="00337B47">
              <w:rPr>
                <w:sz w:val="20"/>
              </w:rPr>
              <w:t>p</w:t>
            </w:r>
            <w:r w:rsidRPr="00337B47">
              <w:rPr>
                <w:sz w:val="20"/>
              </w:rPr>
              <w:t>H</w:t>
            </w:r>
            <w:r w:rsidRPr="00337B47">
              <w:rPr>
                <w:sz w:val="20"/>
                <w:lang w:val="ru-RU"/>
              </w:rPr>
              <w:t xml:space="preserve"> &lt; 7,</w:t>
            </w:r>
            <w:r w:rsidR="002707A4" w:rsidRPr="00337B47">
              <w:rPr>
                <w:sz w:val="20"/>
                <w:lang w:val="ru-RU"/>
              </w:rPr>
              <w:t xml:space="preserve">3 </w:t>
            </w:r>
            <w:r w:rsidRPr="00337B47">
              <w:rPr>
                <w:sz w:val="20"/>
                <w:lang w:val="ru-RU"/>
              </w:rPr>
              <w:t xml:space="preserve">без наличия последствий опасных для жизни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D7EDC8" w14:textId="77777777" w:rsidR="002707A4" w:rsidRPr="00337B47" w:rsidRDefault="00A87B99" w:rsidP="00A87B99">
            <w:pPr>
              <w:pStyle w:val="Normal1"/>
              <w:rPr>
                <w:sz w:val="20"/>
                <w:lang w:val="ru-RU"/>
              </w:rPr>
            </w:pPr>
            <w:r w:rsidRPr="00337B47">
              <w:rPr>
                <w:sz w:val="20"/>
                <w:lang w:val="ru-RU"/>
              </w:rPr>
              <w:t xml:space="preserve">Повышенный уровень </w:t>
            </w:r>
            <w:proofErr w:type="spellStart"/>
            <w:r w:rsidRPr="00337B47">
              <w:rPr>
                <w:sz w:val="20"/>
                <w:lang w:val="ru-RU"/>
              </w:rPr>
              <w:t>лактата</w:t>
            </w:r>
            <w:proofErr w:type="spellEnd"/>
            <w:r w:rsidRPr="00337B47">
              <w:rPr>
                <w:sz w:val="20"/>
                <w:lang w:val="ru-RU"/>
              </w:rPr>
              <w:t xml:space="preserve"> при уровне </w:t>
            </w:r>
            <w:r w:rsidRPr="00337B47">
              <w:rPr>
                <w:sz w:val="20"/>
              </w:rPr>
              <w:t>pH</w:t>
            </w:r>
            <w:r w:rsidRPr="00337B47">
              <w:rPr>
                <w:sz w:val="20"/>
                <w:lang w:val="ru-RU"/>
              </w:rPr>
              <w:t xml:space="preserve"> &lt; 7,</w:t>
            </w:r>
            <w:r w:rsidR="002707A4" w:rsidRPr="00337B47">
              <w:rPr>
                <w:sz w:val="20"/>
                <w:lang w:val="ru-RU"/>
              </w:rPr>
              <w:t xml:space="preserve">3 </w:t>
            </w:r>
            <w:r w:rsidRPr="00337B47">
              <w:rPr>
                <w:sz w:val="20"/>
                <w:lang w:val="ru-RU"/>
              </w:rPr>
              <w:t xml:space="preserve">с наличием последствий опасных для жизни </w:t>
            </w:r>
          </w:p>
        </w:tc>
      </w:tr>
      <w:tr w:rsidR="002707A4" w:rsidRPr="00337B47" w14:paraId="7D358829"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DBB82D" w14:textId="77777777" w:rsidR="002707A4" w:rsidRPr="00337B47" w:rsidRDefault="00FE0577" w:rsidP="00FE0577">
            <w:pPr>
              <w:pStyle w:val="Normal1"/>
              <w:rPr>
                <w:b/>
                <w:i/>
                <w:sz w:val="20"/>
                <w:lang w:val="ru-RU"/>
              </w:rPr>
            </w:pPr>
            <w:r w:rsidRPr="00337B47">
              <w:rPr>
                <w:b/>
                <w:i/>
                <w:sz w:val="20"/>
                <w:lang w:val="ru-RU"/>
              </w:rPr>
              <w:t>Нарушения слуха</w:t>
            </w:r>
          </w:p>
        </w:tc>
      </w:tr>
      <w:tr w:rsidR="00824B4A" w:rsidRPr="00337B47" w14:paraId="7C045BCC"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B589CE" w14:textId="5D6659C6" w:rsidR="002707A4" w:rsidRPr="00337B47" w:rsidRDefault="004F560D" w:rsidP="007A3931">
            <w:pPr>
              <w:pStyle w:val="Normal1"/>
              <w:rPr>
                <w:sz w:val="20"/>
                <w:lang w:val="ru-RU"/>
              </w:rPr>
            </w:pPr>
            <w:proofErr w:type="spellStart"/>
            <w:r w:rsidRPr="00337B47">
              <w:rPr>
                <w:sz w:val="20"/>
                <w:lang w:val="ru-RU"/>
              </w:rPr>
              <w:t>Тиннитус</w:t>
            </w:r>
            <w:proofErr w:type="spellEnd"/>
            <w:r w:rsidRPr="00337B47">
              <w:rPr>
                <w:sz w:val="20"/>
                <w:lang w:val="ru-RU"/>
              </w:rPr>
              <w:t xml:space="preserve"> (шум или звон в ушах)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744F86" w14:textId="77777777" w:rsidR="002707A4" w:rsidRPr="00337B47" w:rsidRDefault="00A87B99" w:rsidP="0045046E">
            <w:pPr>
              <w:pStyle w:val="Normal1"/>
              <w:rPr>
                <w:sz w:val="20"/>
                <w:lang w:val="ru-RU"/>
              </w:rPr>
            </w:pPr>
            <w:r w:rsidRPr="00337B47">
              <w:rPr>
                <w:sz w:val="20"/>
                <w:lang w:val="ru-RU"/>
              </w:rPr>
              <w:t>Нарушение, характеризующееся наличием шума в ушах</w:t>
            </w:r>
            <w:r w:rsidR="002707A4" w:rsidRPr="00337B47">
              <w:rPr>
                <w:sz w:val="20"/>
                <w:lang w:val="ru-RU"/>
              </w:rPr>
              <w:t>,</w:t>
            </w:r>
            <w:r w:rsidRPr="00337B47">
              <w:rPr>
                <w:sz w:val="20"/>
                <w:lang w:val="ru-RU"/>
              </w:rPr>
              <w:t xml:space="preserve"> такого как звон, жужжание, гул </w:t>
            </w:r>
            <w:r w:rsidR="002707A4" w:rsidRPr="00337B47">
              <w:rPr>
                <w:sz w:val="20"/>
                <w:lang w:val="ru-RU"/>
              </w:rPr>
              <w:t xml:space="preserve"> </w:t>
            </w:r>
            <w:r w:rsidR="0045046E" w:rsidRPr="00337B47">
              <w:rPr>
                <w:sz w:val="20"/>
                <w:lang w:val="ru-RU"/>
              </w:rPr>
              <w:t>или щелканье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1B772F" w14:textId="77777777" w:rsidR="002707A4" w:rsidRPr="00337B47" w:rsidRDefault="0045046E" w:rsidP="0045046E">
            <w:pPr>
              <w:pStyle w:val="Normal1"/>
              <w:rPr>
                <w:sz w:val="20"/>
                <w:lang w:val="ru-RU"/>
              </w:rPr>
            </w:pPr>
            <w:r w:rsidRPr="00337B47">
              <w:rPr>
                <w:sz w:val="20"/>
                <w:lang w:val="ru-RU"/>
              </w:rPr>
              <w:t>Незначительные симптомы</w:t>
            </w:r>
            <w:r w:rsidR="002707A4" w:rsidRPr="00337B47">
              <w:rPr>
                <w:sz w:val="20"/>
                <w:lang w:val="ru-RU"/>
              </w:rPr>
              <w:t xml:space="preserve">; </w:t>
            </w:r>
            <w:r w:rsidR="00F70CD2" w:rsidRPr="00337B47">
              <w:rPr>
                <w:sz w:val="20"/>
                <w:lang w:val="ru-RU"/>
              </w:rPr>
              <w:t xml:space="preserve">нет показаний к </w:t>
            </w:r>
            <w:r w:rsidRPr="00337B47">
              <w:rPr>
                <w:sz w:val="20"/>
                <w:lang w:val="ru-RU"/>
              </w:rPr>
              <w:t>вмешатель</w:t>
            </w:r>
            <w:r w:rsidR="009746CE" w:rsidRPr="00337B47">
              <w:rPr>
                <w:sz w:val="20"/>
                <w:lang w:val="ru-RU"/>
              </w:rPr>
              <w:t>ст</w:t>
            </w:r>
            <w:r w:rsidR="00F70CD2" w:rsidRPr="00337B47">
              <w:rPr>
                <w:sz w:val="20"/>
                <w:lang w:val="ru-RU"/>
              </w:rPr>
              <w:t>ву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B8260F" w14:textId="4ACCC0BE" w:rsidR="002707A4" w:rsidRPr="00337B47" w:rsidRDefault="0045046E" w:rsidP="00F70CD2">
            <w:pPr>
              <w:pStyle w:val="Normal1"/>
              <w:rPr>
                <w:sz w:val="20"/>
                <w:lang w:val="ru-RU"/>
              </w:rPr>
            </w:pPr>
            <w:r w:rsidRPr="00337B47">
              <w:rPr>
                <w:sz w:val="20"/>
                <w:lang w:val="ru-RU"/>
              </w:rPr>
              <w:t xml:space="preserve">Умеренные симптомы, ограничивающие </w:t>
            </w:r>
            <w:r w:rsidR="00F70CD2" w:rsidRPr="00337B47">
              <w:rPr>
                <w:sz w:val="20"/>
                <w:lang w:val="ru-RU"/>
              </w:rPr>
              <w:t xml:space="preserve">основные </w:t>
            </w:r>
            <w:r w:rsidR="0098083E" w:rsidRPr="00337B47">
              <w:rPr>
                <w:sz w:val="20"/>
                <w:lang w:val="ru-RU"/>
              </w:rPr>
              <w:t xml:space="preserve"> действия по самообслуживанию</w:t>
            </w:r>
            <w:r w:rsidRPr="00337B47">
              <w:rPr>
                <w:sz w:val="20"/>
                <w:lang w:val="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98DB14" w14:textId="3DA9336F" w:rsidR="002707A4" w:rsidRPr="00337B47" w:rsidRDefault="00162DF0" w:rsidP="00162DF0">
            <w:pPr>
              <w:pStyle w:val="Normal1"/>
              <w:rPr>
                <w:sz w:val="20"/>
                <w:lang w:val="ru-RU"/>
              </w:rPr>
            </w:pPr>
            <w:r w:rsidRPr="00337B47">
              <w:rPr>
                <w:sz w:val="20"/>
                <w:lang w:val="ru-RU"/>
              </w:rPr>
              <w:t>Тяжелые симптомы, ограничивающие самопомощь и действия по самообслужива</w:t>
            </w:r>
            <w:r w:rsidR="0098083E" w:rsidRPr="00337B47">
              <w:rPr>
                <w:sz w:val="20"/>
                <w:lang w:val="ru-RU"/>
              </w:rPr>
              <w:t>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1948A4" w14:textId="77777777" w:rsidR="002707A4" w:rsidRPr="00337B47" w:rsidRDefault="00A87B99" w:rsidP="007A3931">
            <w:pPr>
              <w:pStyle w:val="Normal1"/>
              <w:rPr>
                <w:sz w:val="20"/>
              </w:rPr>
            </w:pPr>
            <w:r w:rsidRPr="00337B47">
              <w:rPr>
                <w:sz w:val="20"/>
                <w:lang w:val="ru-RU"/>
              </w:rPr>
              <w:t>Не относится</w:t>
            </w:r>
          </w:p>
        </w:tc>
      </w:tr>
      <w:tr w:rsidR="00824B4A" w:rsidRPr="00337B47" w14:paraId="6D5DDEF1"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428A7E" w14:textId="77777777" w:rsidR="002707A4" w:rsidRPr="00337B47" w:rsidRDefault="00A87B99" w:rsidP="00A87B99">
            <w:pPr>
              <w:pStyle w:val="Normal1"/>
              <w:rPr>
                <w:sz w:val="20"/>
              </w:rPr>
            </w:pPr>
            <w:r w:rsidRPr="00337B47">
              <w:rPr>
                <w:sz w:val="20"/>
                <w:lang w:val="ru-RU"/>
              </w:rPr>
              <w:t xml:space="preserve">Вестибулярное </w:t>
            </w:r>
            <w:r w:rsidRPr="00337B47">
              <w:rPr>
                <w:sz w:val="20"/>
                <w:lang w:val="ru-RU"/>
              </w:rPr>
              <w:lastRenderedPageBreak/>
              <w:t xml:space="preserve">нарушение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C7EC25" w14:textId="6B00C57E" w:rsidR="002707A4" w:rsidRPr="00337B47" w:rsidRDefault="0045046E" w:rsidP="0045046E">
            <w:pPr>
              <w:pStyle w:val="Normal1"/>
              <w:rPr>
                <w:sz w:val="20"/>
                <w:lang w:val="ru-RU"/>
              </w:rPr>
            </w:pPr>
            <w:r w:rsidRPr="00337B47">
              <w:rPr>
                <w:sz w:val="20"/>
                <w:lang w:val="ru-RU"/>
              </w:rPr>
              <w:lastRenderedPageBreak/>
              <w:t xml:space="preserve">Нарушение, характеризующееся </w:t>
            </w:r>
            <w:r w:rsidRPr="00337B47">
              <w:rPr>
                <w:sz w:val="20"/>
                <w:lang w:val="ru-RU"/>
              </w:rPr>
              <w:lastRenderedPageBreak/>
              <w:t xml:space="preserve">наличием головокружения, нарушением равновесия, </w:t>
            </w:r>
            <w:r w:rsidR="002707A4" w:rsidRPr="00337B47">
              <w:rPr>
                <w:sz w:val="20"/>
                <w:lang w:val="ru-RU"/>
              </w:rPr>
              <w:t xml:space="preserve">  </w:t>
            </w:r>
            <w:r w:rsidRPr="00337B47">
              <w:rPr>
                <w:sz w:val="20"/>
                <w:lang w:val="ru-RU"/>
              </w:rPr>
              <w:t>тошноты и проблемами со зрением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BB489E" w14:textId="77777777" w:rsidR="002707A4" w:rsidRPr="00337B47" w:rsidRDefault="00A87B99" w:rsidP="007A3931">
            <w:pPr>
              <w:pStyle w:val="Normal1"/>
              <w:rPr>
                <w:sz w:val="20"/>
              </w:rPr>
            </w:pPr>
            <w:r w:rsidRPr="00337B47">
              <w:rPr>
                <w:sz w:val="20"/>
                <w:lang w:val="ru-RU"/>
              </w:rPr>
              <w:lastRenderedPageBreak/>
              <w:t>Не относится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DDB4EE" w14:textId="378E89F9" w:rsidR="002707A4" w:rsidRPr="00337B47" w:rsidRDefault="00162DF0" w:rsidP="00F70CD2">
            <w:pPr>
              <w:pStyle w:val="Normal1"/>
              <w:rPr>
                <w:sz w:val="20"/>
                <w:lang w:val="ru-RU"/>
              </w:rPr>
            </w:pPr>
            <w:r w:rsidRPr="00337B47">
              <w:rPr>
                <w:sz w:val="20"/>
                <w:lang w:val="ru-RU"/>
              </w:rPr>
              <w:t xml:space="preserve">Симптоматично; </w:t>
            </w:r>
            <w:r w:rsidR="002707A4" w:rsidRPr="00337B47">
              <w:rPr>
                <w:sz w:val="20"/>
                <w:lang w:val="ru-RU"/>
              </w:rPr>
              <w:t xml:space="preserve"> </w:t>
            </w:r>
            <w:r w:rsidRPr="00337B47">
              <w:rPr>
                <w:sz w:val="20"/>
                <w:lang w:val="ru-RU"/>
              </w:rPr>
              <w:lastRenderedPageBreak/>
              <w:t xml:space="preserve">ограничивающее </w:t>
            </w:r>
            <w:r w:rsidR="00F70CD2" w:rsidRPr="00337B47">
              <w:rPr>
                <w:sz w:val="20"/>
                <w:lang w:val="ru-RU"/>
              </w:rPr>
              <w:t>основные</w:t>
            </w:r>
            <w:r w:rsidRPr="00337B47">
              <w:rPr>
                <w:sz w:val="20"/>
                <w:lang w:val="ru-RU"/>
              </w:rPr>
              <w:t xml:space="preserve"> действия по самообслужива</w:t>
            </w:r>
            <w:r w:rsidR="0098083E" w:rsidRPr="00337B47">
              <w:rPr>
                <w:sz w:val="20"/>
                <w:lang w:val="ru-RU"/>
              </w:rPr>
              <w:t>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72FF02" w14:textId="6F57F687" w:rsidR="002707A4" w:rsidRPr="00337B47" w:rsidRDefault="00162DF0" w:rsidP="007A3931">
            <w:pPr>
              <w:pStyle w:val="Normal1"/>
              <w:rPr>
                <w:sz w:val="20"/>
                <w:lang w:val="ru-RU"/>
              </w:rPr>
            </w:pPr>
            <w:r w:rsidRPr="00337B47">
              <w:rPr>
                <w:sz w:val="20"/>
                <w:lang w:val="ru-RU"/>
              </w:rPr>
              <w:lastRenderedPageBreak/>
              <w:t xml:space="preserve">Тяжелые симптомы, </w:t>
            </w:r>
            <w:r w:rsidRPr="00337B47">
              <w:rPr>
                <w:sz w:val="20"/>
                <w:lang w:val="ru-RU"/>
              </w:rPr>
              <w:lastRenderedPageBreak/>
              <w:t>ограничивающие самопомощь и действия по самообслужива</w:t>
            </w:r>
            <w:r w:rsidR="0098083E" w:rsidRPr="00337B47">
              <w:rPr>
                <w:sz w:val="20"/>
                <w:lang w:val="ru-RU"/>
              </w:rPr>
              <w:t>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AD9C9C" w14:textId="77777777" w:rsidR="002707A4" w:rsidRPr="00337B47" w:rsidRDefault="00A87B99" w:rsidP="007A3931">
            <w:pPr>
              <w:pStyle w:val="Normal1"/>
              <w:rPr>
                <w:sz w:val="20"/>
              </w:rPr>
            </w:pPr>
            <w:r w:rsidRPr="00337B47">
              <w:rPr>
                <w:sz w:val="20"/>
                <w:lang w:val="ru-RU"/>
              </w:rPr>
              <w:lastRenderedPageBreak/>
              <w:t>Не относится</w:t>
            </w:r>
          </w:p>
        </w:tc>
      </w:tr>
      <w:tr w:rsidR="002707A4" w:rsidRPr="00337B47" w14:paraId="10B279DA"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53EAE53" w14:textId="77777777" w:rsidR="002707A4" w:rsidRPr="00337B47" w:rsidRDefault="00984AF7" w:rsidP="00984AF7">
            <w:pPr>
              <w:pStyle w:val="Normal1"/>
              <w:rPr>
                <w:b/>
                <w:i/>
                <w:sz w:val="20"/>
              </w:rPr>
            </w:pPr>
            <w:r w:rsidRPr="00337B47">
              <w:rPr>
                <w:b/>
                <w:i/>
                <w:sz w:val="20"/>
                <w:lang w:val="ru-RU"/>
              </w:rPr>
              <w:lastRenderedPageBreak/>
              <w:t>Нарушения ЖКТ</w:t>
            </w:r>
          </w:p>
        </w:tc>
      </w:tr>
      <w:tr w:rsidR="00824B4A" w:rsidRPr="005C5D87" w14:paraId="5E551570"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9F94F8D" w14:textId="77777777" w:rsidR="002707A4" w:rsidRPr="00337B47" w:rsidRDefault="00984AF7" w:rsidP="00A040DB">
            <w:pPr>
              <w:pStyle w:val="Normal1"/>
              <w:rPr>
                <w:sz w:val="20"/>
                <w:lang w:val="ru-RU"/>
              </w:rPr>
            </w:pPr>
            <w:r w:rsidRPr="00337B47">
              <w:rPr>
                <w:sz w:val="20"/>
                <w:lang w:val="ru-RU"/>
              </w:rPr>
              <w:t>Диарея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6DA645" w14:textId="6D15739A" w:rsidR="002707A4" w:rsidRPr="00337B47" w:rsidRDefault="00260EE8" w:rsidP="00260EE8">
            <w:pPr>
              <w:pStyle w:val="Normal1"/>
              <w:rPr>
                <w:sz w:val="20"/>
                <w:lang w:val="ru-RU"/>
              </w:rPr>
            </w:pPr>
            <w:r w:rsidRPr="00337B47">
              <w:rPr>
                <w:sz w:val="20"/>
                <w:lang w:val="ru-RU"/>
              </w:rPr>
              <w:t>Нарушение, характеризующееся частыми водянистыми выделениями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907AEE" w14:textId="56DAC805" w:rsidR="002707A4" w:rsidRPr="00337B47" w:rsidRDefault="00A040DB" w:rsidP="00525FF6">
            <w:pPr>
              <w:pStyle w:val="Normal1"/>
              <w:rPr>
                <w:sz w:val="20"/>
                <w:lang w:val="ru-RU"/>
              </w:rPr>
            </w:pPr>
            <w:r w:rsidRPr="00337B47">
              <w:rPr>
                <w:sz w:val="20"/>
                <w:lang w:val="ru-RU"/>
              </w:rPr>
              <w:t>Легка</w:t>
            </w:r>
            <w:r w:rsidR="00525FF6" w:rsidRPr="00337B47">
              <w:rPr>
                <w:sz w:val="20"/>
                <w:lang w:val="ru-RU"/>
              </w:rPr>
              <w:t>я</w:t>
            </w:r>
            <w:r w:rsidRPr="00337B47">
              <w:rPr>
                <w:sz w:val="20"/>
                <w:lang w:val="ru-RU"/>
              </w:rPr>
              <w:t xml:space="preserve"> или транзиторная</w:t>
            </w:r>
            <w:r w:rsidR="008D1B59" w:rsidRPr="00337B47">
              <w:rPr>
                <w:sz w:val="20"/>
                <w:lang w:val="ru-RU"/>
              </w:rPr>
              <w:t xml:space="preserve"> (временная)</w:t>
            </w:r>
            <w:r w:rsidR="002707A4" w:rsidRPr="00337B47">
              <w:rPr>
                <w:sz w:val="20"/>
                <w:lang w:val="ru-RU"/>
              </w:rPr>
              <w:t xml:space="preserve">; </w:t>
            </w:r>
            <w:r w:rsidR="00525FF6" w:rsidRPr="00337B47">
              <w:rPr>
                <w:sz w:val="20"/>
                <w:lang w:val="ru-RU"/>
              </w:rPr>
              <w:t xml:space="preserve">жидкий стул </w:t>
            </w:r>
            <w:r w:rsidR="002707A4" w:rsidRPr="00337B47">
              <w:rPr>
                <w:sz w:val="20"/>
                <w:lang w:val="ru-RU"/>
              </w:rPr>
              <w:t xml:space="preserve">3-4 </w:t>
            </w:r>
            <w:r w:rsidR="00525FF6" w:rsidRPr="00337B47">
              <w:rPr>
                <w:sz w:val="20"/>
                <w:lang w:val="ru-RU"/>
              </w:rPr>
              <w:t xml:space="preserve">раза в </w:t>
            </w:r>
            <w:r w:rsidRPr="00337B47">
              <w:rPr>
                <w:sz w:val="20"/>
                <w:lang w:val="ru-RU"/>
              </w:rPr>
              <w:t xml:space="preserve">день или легкая диарея в течение </w:t>
            </w:r>
            <w:r w:rsidR="002707A4" w:rsidRPr="00337B47">
              <w:rPr>
                <w:sz w:val="20"/>
                <w:lang w:val="ru-RU"/>
              </w:rPr>
              <w:t xml:space="preserve">&lt; 1 </w:t>
            </w:r>
            <w:r w:rsidRPr="00337B47">
              <w:rPr>
                <w:sz w:val="20"/>
                <w:lang w:val="ru-RU"/>
              </w:rPr>
              <w:t>недели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C902CF" w14:textId="77777777" w:rsidR="002707A4" w:rsidRPr="00337B47" w:rsidRDefault="00525FF6" w:rsidP="00525FF6">
            <w:pPr>
              <w:pStyle w:val="Normal1"/>
              <w:rPr>
                <w:sz w:val="20"/>
                <w:lang w:val="ru-RU"/>
              </w:rPr>
            </w:pPr>
            <w:r w:rsidRPr="00337B47">
              <w:rPr>
                <w:sz w:val="20"/>
                <w:lang w:val="ru-RU"/>
              </w:rPr>
              <w:t>Умеренная или стойкая</w:t>
            </w:r>
            <w:r w:rsidR="002707A4" w:rsidRPr="00337B47">
              <w:rPr>
                <w:sz w:val="20"/>
                <w:lang w:val="ru-RU"/>
              </w:rPr>
              <w:t xml:space="preserve">; </w:t>
            </w:r>
            <w:r w:rsidRPr="00337B47">
              <w:rPr>
                <w:sz w:val="20"/>
                <w:lang w:val="ru-RU"/>
              </w:rPr>
              <w:t xml:space="preserve">жидкий стул </w:t>
            </w:r>
            <w:r w:rsidR="002707A4" w:rsidRPr="00337B47">
              <w:rPr>
                <w:sz w:val="20"/>
                <w:lang w:val="ru-RU"/>
              </w:rPr>
              <w:t xml:space="preserve">5-7 </w:t>
            </w:r>
            <w:r w:rsidRPr="00337B47">
              <w:rPr>
                <w:sz w:val="20"/>
                <w:lang w:val="ru-RU"/>
              </w:rPr>
              <w:t xml:space="preserve">раз в день или </w:t>
            </w:r>
            <w:r w:rsidR="002707A4" w:rsidRPr="00337B47">
              <w:rPr>
                <w:sz w:val="20"/>
                <w:lang w:val="ru-RU"/>
              </w:rPr>
              <w:t xml:space="preserve"> </w:t>
            </w:r>
            <w:r w:rsidRPr="00337B47">
              <w:rPr>
                <w:sz w:val="20"/>
                <w:lang w:val="ru-RU"/>
              </w:rPr>
              <w:t>диарея в течение</w:t>
            </w:r>
            <w:r w:rsidR="002707A4" w:rsidRPr="00337B47">
              <w:rPr>
                <w:sz w:val="20"/>
                <w:lang w:val="ru-RU"/>
              </w:rPr>
              <w:t xml:space="preserve"> &gt;1 </w:t>
            </w:r>
            <w:r w:rsidRPr="00337B47">
              <w:rPr>
                <w:sz w:val="20"/>
                <w:lang w:val="ru-RU"/>
              </w:rPr>
              <w:t>недели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7D8CE7" w14:textId="707BF320" w:rsidR="002707A4" w:rsidRPr="00337B47" w:rsidRDefault="00F70CD2" w:rsidP="009746CE">
            <w:pPr>
              <w:pStyle w:val="Normal1"/>
              <w:rPr>
                <w:sz w:val="20"/>
                <w:lang w:val="ru-RU"/>
              </w:rPr>
            </w:pPr>
            <w:r w:rsidRPr="00337B47">
              <w:rPr>
                <w:sz w:val="20"/>
                <w:lang w:val="ru-RU"/>
              </w:rPr>
              <w:t>Ж</w:t>
            </w:r>
            <w:r w:rsidR="00525FF6" w:rsidRPr="00337B47">
              <w:rPr>
                <w:sz w:val="20"/>
                <w:lang w:val="ru-RU"/>
              </w:rPr>
              <w:t>идкий стул  &gt;7 раз в день или диарея с кровью</w:t>
            </w:r>
            <w:r w:rsidR="002707A4" w:rsidRPr="00337B47">
              <w:rPr>
                <w:sz w:val="20"/>
                <w:lang w:val="ru-RU"/>
              </w:rPr>
              <w:t xml:space="preserve">; </w:t>
            </w:r>
            <w:r w:rsidRPr="00337B47">
              <w:rPr>
                <w:sz w:val="20"/>
                <w:lang w:val="ru-RU"/>
              </w:rPr>
              <w:t>или</w:t>
            </w:r>
            <w:r w:rsidR="002707A4" w:rsidRPr="00337B47">
              <w:rPr>
                <w:sz w:val="20"/>
                <w:lang w:val="ru-RU"/>
              </w:rPr>
              <w:t xml:space="preserve"> </w:t>
            </w:r>
            <w:r w:rsidR="009746CE" w:rsidRPr="00CA3D6F">
              <w:rPr>
                <w:sz w:val="20"/>
                <w:lang w:val="ru-RU"/>
              </w:rPr>
              <w:t>ортостатическая гипотензия или нарушение электр</w:t>
            </w:r>
            <w:r w:rsidR="00B54D1A" w:rsidRPr="00CA3D6F">
              <w:rPr>
                <w:sz w:val="20"/>
                <w:lang w:val="ru-RU"/>
              </w:rPr>
              <w:t>о</w:t>
            </w:r>
            <w:r w:rsidR="009746CE" w:rsidRPr="00CA3D6F">
              <w:rPr>
                <w:sz w:val="20"/>
                <w:lang w:val="ru-RU"/>
              </w:rPr>
              <w:t>литного баланса или необходимость</w:t>
            </w:r>
            <w:r w:rsidR="009746CE" w:rsidRPr="00337B47">
              <w:rPr>
                <w:sz w:val="20"/>
                <w:lang w:val="ru-RU"/>
              </w:rPr>
              <w:t xml:space="preserve"> внутривенного введения</w:t>
            </w:r>
            <w:r w:rsidR="002707A4" w:rsidRPr="00337B47">
              <w:rPr>
                <w:sz w:val="20"/>
                <w:lang w:val="ru-RU"/>
              </w:rPr>
              <w:t xml:space="preserve"> &gt;2</w:t>
            </w:r>
            <w:r w:rsidR="009746CE" w:rsidRPr="00337B47">
              <w:rPr>
                <w:sz w:val="20"/>
                <w:lang w:val="ru-RU"/>
              </w:rPr>
              <w:t xml:space="preserve">л жидкости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F933B41" w14:textId="77777777" w:rsidR="002707A4" w:rsidRPr="00337B47" w:rsidRDefault="00F70CD2" w:rsidP="00F70CD2">
            <w:pPr>
              <w:pStyle w:val="Normal1"/>
              <w:rPr>
                <w:sz w:val="20"/>
                <w:lang w:val="ru-RU"/>
              </w:rPr>
            </w:pPr>
            <w:r w:rsidRPr="00337B47">
              <w:rPr>
                <w:sz w:val="20"/>
                <w:lang w:val="ru-RU"/>
              </w:rPr>
              <w:t>Артериальная гипотен</w:t>
            </w:r>
            <w:r w:rsidR="009746CE" w:rsidRPr="00337B47">
              <w:rPr>
                <w:sz w:val="20"/>
                <w:lang w:val="ru-RU"/>
              </w:rPr>
              <w:t>зия или физиологические последствия, требующие госпитализации</w:t>
            </w:r>
          </w:p>
        </w:tc>
      </w:tr>
      <w:tr w:rsidR="00824B4A" w:rsidRPr="00337B47" w14:paraId="3EC56870"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2447F4" w14:textId="77777777" w:rsidR="009746CE" w:rsidRPr="00337B47" w:rsidRDefault="009746CE" w:rsidP="00260EE8">
            <w:pPr>
              <w:pStyle w:val="Normal1"/>
              <w:rPr>
                <w:sz w:val="20"/>
              </w:rPr>
            </w:pPr>
            <w:r w:rsidRPr="00337B47">
              <w:rPr>
                <w:sz w:val="20"/>
                <w:lang w:val="ru-RU"/>
              </w:rPr>
              <w:t xml:space="preserve">Диспепсия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E8FC15" w14:textId="7D78FE47" w:rsidR="009746CE" w:rsidRPr="00CA3D6F" w:rsidRDefault="009746CE" w:rsidP="00AC7565">
            <w:pPr>
              <w:pStyle w:val="Normal1"/>
              <w:rPr>
                <w:sz w:val="20"/>
                <w:lang w:val="ru-RU"/>
              </w:rPr>
            </w:pPr>
            <w:r w:rsidRPr="00CA3D6F">
              <w:rPr>
                <w:sz w:val="20"/>
                <w:lang w:val="ru-RU"/>
              </w:rPr>
              <w:t xml:space="preserve">Нарушение, характеризующееся неприятным, часто болезненным ощущением в желудке в результате нарушения пищеварения. </w:t>
            </w:r>
            <w:r w:rsidR="00F70CD2" w:rsidRPr="00CA3D6F">
              <w:rPr>
                <w:sz w:val="20"/>
                <w:lang w:val="ru-RU"/>
              </w:rPr>
              <w:t>Симптомы включают ощу</w:t>
            </w:r>
            <w:r w:rsidRPr="00CA3D6F">
              <w:rPr>
                <w:sz w:val="20"/>
                <w:lang w:val="ru-RU"/>
              </w:rPr>
              <w:t>щение жжения в</w:t>
            </w:r>
            <w:r w:rsidR="002C6A38" w:rsidRPr="00CA3D6F">
              <w:rPr>
                <w:sz w:val="20"/>
                <w:lang w:val="ru-RU"/>
              </w:rPr>
              <w:t xml:space="preserve"> желудке, вздутие, изжогу, тошно</w:t>
            </w:r>
            <w:r w:rsidRPr="00CA3D6F">
              <w:rPr>
                <w:sz w:val="20"/>
                <w:lang w:val="ru-RU"/>
              </w:rPr>
              <w:t>ту и рвоту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1BA46B" w14:textId="77777777" w:rsidR="009746CE" w:rsidRPr="00CA3D6F" w:rsidRDefault="009746CE" w:rsidP="009746CE">
            <w:pPr>
              <w:pStyle w:val="Normal1"/>
              <w:rPr>
                <w:sz w:val="20"/>
                <w:lang w:val="ru-RU"/>
              </w:rPr>
            </w:pPr>
            <w:r w:rsidRPr="00CA3D6F">
              <w:rPr>
                <w:sz w:val="20"/>
                <w:lang w:val="ru-RU"/>
              </w:rPr>
              <w:t xml:space="preserve">Незначительные симптомы; </w:t>
            </w:r>
            <w:r w:rsidR="00F70CD2" w:rsidRPr="00CA3D6F">
              <w:rPr>
                <w:sz w:val="20"/>
                <w:lang w:val="ru-RU"/>
              </w:rPr>
              <w:t>нет показаний к вмешательству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7F8CA9" w14:textId="77777777" w:rsidR="009746CE" w:rsidRPr="00CA3D6F" w:rsidRDefault="009746CE" w:rsidP="009746CE">
            <w:pPr>
              <w:pStyle w:val="Normal1"/>
              <w:rPr>
                <w:sz w:val="20"/>
                <w:lang w:val="ru-RU"/>
              </w:rPr>
            </w:pPr>
            <w:r w:rsidRPr="00CA3D6F">
              <w:rPr>
                <w:sz w:val="20"/>
                <w:lang w:val="ru-RU"/>
              </w:rPr>
              <w:t xml:space="preserve">Умеренные симптомы; показано медицинское вмешательство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442FE6" w14:textId="77777777" w:rsidR="009746CE" w:rsidRPr="00CA3D6F" w:rsidRDefault="009746CE" w:rsidP="009746CE">
            <w:pPr>
              <w:pStyle w:val="Normal1"/>
              <w:rPr>
                <w:sz w:val="20"/>
                <w:lang w:val="ru-RU"/>
              </w:rPr>
            </w:pPr>
            <w:r w:rsidRPr="00CA3D6F">
              <w:rPr>
                <w:sz w:val="20"/>
                <w:lang w:val="ru-RU"/>
              </w:rPr>
              <w:t>Тяжелые симптомы; показано хирургическое вмешательство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EE51D0" w14:textId="77777777" w:rsidR="009746CE" w:rsidRPr="00337B47" w:rsidRDefault="009746CE" w:rsidP="007A3931">
            <w:pPr>
              <w:pStyle w:val="Normal1"/>
              <w:rPr>
                <w:sz w:val="20"/>
              </w:rPr>
            </w:pPr>
            <w:r w:rsidRPr="00337B47">
              <w:rPr>
                <w:sz w:val="20"/>
                <w:lang w:val="ru-RU"/>
              </w:rPr>
              <w:t>Не относится</w:t>
            </w:r>
          </w:p>
        </w:tc>
      </w:tr>
      <w:tr w:rsidR="00824B4A" w:rsidRPr="00337B47" w14:paraId="2517D249"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6445C4B" w14:textId="77777777" w:rsidR="009746CE" w:rsidRPr="00337B47" w:rsidRDefault="009746CE" w:rsidP="007A3931">
            <w:pPr>
              <w:pStyle w:val="Normal1"/>
              <w:rPr>
                <w:sz w:val="20"/>
                <w:lang w:val="ru-RU"/>
              </w:rPr>
            </w:pPr>
            <w:r w:rsidRPr="00337B47">
              <w:rPr>
                <w:sz w:val="20"/>
                <w:lang w:val="ru-RU"/>
              </w:rPr>
              <w:t>Тошнота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956749" w14:textId="5A43667F" w:rsidR="009746CE" w:rsidRPr="00CA3D6F" w:rsidRDefault="009746CE" w:rsidP="00900AAD">
            <w:pPr>
              <w:pStyle w:val="Normal1"/>
              <w:rPr>
                <w:sz w:val="20"/>
                <w:lang w:val="ru-RU"/>
              </w:rPr>
            </w:pPr>
            <w:r w:rsidRPr="00CA3D6F">
              <w:rPr>
                <w:sz w:val="20"/>
                <w:lang w:val="ru-RU"/>
              </w:rPr>
              <w:t>Нарушение, характеризующееся ощущением тошноты и/или позывом к рвоте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9A844A5" w14:textId="7505DDB7" w:rsidR="009746CE" w:rsidRPr="00CA3D6F" w:rsidRDefault="00CC4390" w:rsidP="009B5BAA">
            <w:pPr>
              <w:pStyle w:val="Normal1"/>
              <w:rPr>
                <w:sz w:val="20"/>
                <w:lang w:val="ru-RU"/>
              </w:rPr>
            </w:pPr>
            <w:r w:rsidRPr="00CA3D6F">
              <w:rPr>
                <w:sz w:val="20"/>
                <w:lang w:val="ru-RU"/>
              </w:rPr>
              <w:t>Легкая или транзиторная</w:t>
            </w:r>
            <w:r w:rsidR="00E23E3D" w:rsidRPr="00CA3D6F">
              <w:rPr>
                <w:sz w:val="20"/>
                <w:lang w:val="ru-RU"/>
              </w:rPr>
              <w:t xml:space="preserve"> (временная)</w:t>
            </w:r>
            <w:r w:rsidR="009746CE" w:rsidRPr="00CA3D6F">
              <w:rPr>
                <w:sz w:val="20"/>
                <w:lang w:val="ru-RU"/>
              </w:rPr>
              <w:t xml:space="preserve">; </w:t>
            </w:r>
            <w:r w:rsidR="009B5BAA" w:rsidRPr="00CA3D6F">
              <w:rPr>
                <w:sz w:val="20"/>
                <w:lang w:val="ru-RU"/>
              </w:rPr>
              <w:t>поддерживается умеренный прием пищи</w:t>
            </w:r>
            <w:r w:rsidRPr="00CA3D6F">
              <w:rPr>
                <w:sz w:val="20"/>
                <w:lang w:val="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5E41CA" w14:textId="77777777" w:rsidR="009746CE" w:rsidRPr="00CA3D6F" w:rsidRDefault="00CC4390" w:rsidP="009B5BAA">
            <w:pPr>
              <w:pStyle w:val="Normal1"/>
              <w:rPr>
                <w:sz w:val="20"/>
                <w:lang w:val="ru-RU"/>
              </w:rPr>
            </w:pPr>
            <w:r w:rsidRPr="00CA3D6F">
              <w:rPr>
                <w:sz w:val="20"/>
                <w:lang w:val="ru-RU"/>
              </w:rPr>
              <w:t>Умеренный дискомфорт</w:t>
            </w:r>
            <w:r w:rsidR="009746CE" w:rsidRPr="00CA3D6F">
              <w:rPr>
                <w:sz w:val="20"/>
                <w:lang w:val="ru-RU"/>
              </w:rPr>
              <w:t xml:space="preserve">; </w:t>
            </w:r>
            <w:r w:rsidR="009B5BAA" w:rsidRPr="00CA3D6F">
              <w:rPr>
                <w:sz w:val="20"/>
                <w:lang w:val="ru-RU"/>
              </w:rPr>
              <w:t>значительно сниженный прием пищи</w:t>
            </w:r>
            <w:r w:rsidR="009746CE" w:rsidRPr="00CA3D6F">
              <w:rPr>
                <w:sz w:val="20"/>
                <w:lang w:val="ru-RU"/>
              </w:rPr>
              <w:t xml:space="preserve">; </w:t>
            </w:r>
            <w:r w:rsidR="009B5BAA" w:rsidRPr="00CA3D6F">
              <w:rPr>
                <w:sz w:val="20"/>
                <w:lang w:val="ru-RU"/>
              </w:rPr>
              <w:t>ограничение определенной деятельности</w:t>
            </w:r>
            <w:r w:rsidR="00B4319F" w:rsidRPr="00CA3D6F">
              <w:rPr>
                <w:sz w:val="20"/>
                <w:lang w:val="ru-RU"/>
              </w:rPr>
              <w:t xml:space="preserve"> по самообслуживанию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0E9FAD" w14:textId="7CFD40F2" w:rsidR="009746CE" w:rsidRPr="00CA3D6F" w:rsidRDefault="009B5BAA" w:rsidP="009B5BAA">
            <w:pPr>
              <w:pStyle w:val="Normal1"/>
              <w:rPr>
                <w:sz w:val="20"/>
                <w:lang w:val="ru-RU"/>
              </w:rPr>
            </w:pPr>
            <w:r w:rsidRPr="00CA3D6F">
              <w:rPr>
                <w:sz w:val="20"/>
                <w:lang w:val="ru-RU"/>
              </w:rPr>
              <w:t>Отсу</w:t>
            </w:r>
            <w:r w:rsidR="002C6A38" w:rsidRPr="00CA3D6F">
              <w:rPr>
                <w:sz w:val="20"/>
                <w:lang w:val="ru-RU"/>
              </w:rPr>
              <w:t>т</w:t>
            </w:r>
            <w:r w:rsidR="00B54D1A" w:rsidRPr="00CA3D6F">
              <w:rPr>
                <w:sz w:val="20"/>
                <w:lang w:val="ru-RU"/>
              </w:rPr>
              <w:t>ст</w:t>
            </w:r>
            <w:r w:rsidRPr="00CA3D6F">
              <w:rPr>
                <w:sz w:val="20"/>
                <w:lang w:val="ru-RU"/>
              </w:rPr>
              <w:t>вие приема пищи</w:t>
            </w:r>
            <w:r w:rsidR="009746CE" w:rsidRPr="00CA3D6F">
              <w:rPr>
                <w:sz w:val="20"/>
                <w:lang w:val="ru-RU"/>
              </w:rPr>
              <w:t xml:space="preserve">; </w:t>
            </w:r>
            <w:r w:rsidRPr="00CA3D6F">
              <w:rPr>
                <w:sz w:val="20"/>
                <w:lang w:val="ru-RU"/>
              </w:rPr>
              <w:t>требуется в/в введение жидкости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1079A7" w14:textId="77777777" w:rsidR="009746CE" w:rsidRPr="00337B47" w:rsidRDefault="009746CE" w:rsidP="009746CE">
            <w:pPr>
              <w:pStyle w:val="Normal1"/>
              <w:rPr>
                <w:sz w:val="20"/>
              </w:rPr>
            </w:pPr>
            <w:r w:rsidRPr="00337B47">
              <w:rPr>
                <w:sz w:val="20"/>
                <w:lang w:val="ru-RU"/>
              </w:rPr>
              <w:t>Требуется госпитализация</w:t>
            </w:r>
          </w:p>
        </w:tc>
      </w:tr>
      <w:tr w:rsidR="00824B4A" w:rsidRPr="005C5D87" w14:paraId="3725C361"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DEB1376" w14:textId="77777777" w:rsidR="009746CE" w:rsidRPr="00337B47" w:rsidRDefault="009746CE" w:rsidP="00900AAD">
            <w:pPr>
              <w:pStyle w:val="Normal1"/>
              <w:rPr>
                <w:sz w:val="20"/>
                <w:lang w:val="ru-RU"/>
              </w:rPr>
            </w:pPr>
            <w:r w:rsidRPr="00337B47">
              <w:rPr>
                <w:sz w:val="20"/>
                <w:lang w:val="ru-RU"/>
              </w:rPr>
              <w:t xml:space="preserve">Нарушение </w:t>
            </w:r>
            <w:r w:rsidRPr="00337B47">
              <w:rPr>
                <w:sz w:val="20"/>
                <w:lang w:val="ru-RU"/>
              </w:rPr>
              <w:lastRenderedPageBreak/>
              <w:t>глотания</w:t>
            </w:r>
            <w:r w:rsidRPr="00337B47">
              <w:rPr>
                <w:sz w:val="20"/>
              </w:rPr>
              <w:t>/</w:t>
            </w:r>
            <w:r w:rsidRPr="00337B47">
              <w:rPr>
                <w:sz w:val="20"/>
                <w:lang w:val="ru-RU"/>
              </w:rPr>
              <w:t>дисфагия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5660A5" w14:textId="0823A37B" w:rsidR="009746CE" w:rsidRPr="00337B47" w:rsidRDefault="009746CE" w:rsidP="00900AAD">
            <w:pPr>
              <w:pStyle w:val="Normal1"/>
              <w:rPr>
                <w:sz w:val="20"/>
              </w:rPr>
            </w:pPr>
            <w:proofErr w:type="spellStart"/>
            <w:r w:rsidRPr="00337B47">
              <w:rPr>
                <w:sz w:val="20"/>
              </w:rPr>
              <w:lastRenderedPageBreak/>
              <w:t>Нарушение</w:t>
            </w:r>
            <w:proofErr w:type="spellEnd"/>
            <w:r w:rsidRPr="00337B47">
              <w:rPr>
                <w:sz w:val="20"/>
              </w:rPr>
              <w:t xml:space="preserve">, </w:t>
            </w:r>
            <w:proofErr w:type="spellStart"/>
            <w:r w:rsidRPr="00337B47">
              <w:rPr>
                <w:sz w:val="20"/>
              </w:rPr>
              <w:t>характеризующееся</w:t>
            </w:r>
            <w:proofErr w:type="spellEnd"/>
            <w:r w:rsidRPr="00337B47">
              <w:rPr>
                <w:sz w:val="20"/>
              </w:rPr>
              <w:t xml:space="preserve"> </w:t>
            </w:r>
            <w:r w:rsidRPr="00337B47">
              <w:rPr>
                <w:sz w:val="20"/>
                <w:lang w:val="ru-RU"/>
              </w:rPr>
              <w:lastRenderedPageBreak/>
              <w:t>сложностью глотать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C67E6C" w14:textId="77777777" w:rsidR="009746CE" w:rsidRPr="00337B47" w:rsidRDefault="003415A9" w:rsidP="003415A9">
            <w:pPr>
              <w:pStyle w:val="Normal1"/>
              <w:rPr>
                <w:sz w:val="20"/>
                <w:lang w:val="ru-RU"/>
              </w:rPr>
            </w:pPr>
            <w:r w:rsidRPr="00337B47">
              <w:rPr>
                <w:sz w:val="20"/>
                <w:lang w:val="ru-RU"/>
              </w:rPr>
              <w:lastRenderedPageBreak/>
              <w:t xml:space="preserve">Незначительный </w:t>
            </w:r>
            <w:r w:rsidRPr="00337B47">
              <w:rPr>
                <w:sz w:val="20"/>
                <w:lang w:val="ru-RU"/>
              </w:rPr>
              <w:lastRenderedPageBreak/>
              <w:t>дискомфорт;</w:t>
            </w:r>
            <w:r w:rsidR="009746CE" w:rsidRPr="00337B47">
              <w:rPr>
                <w:sz w:val="20"/>
                <w:lang w:val="ru-RU"/>
              </w:rPr>
              <w:t xml:space="preserve"> </w:t>
            </w:r>
            <w:r w:rsidRPr="00337B47">
              <w:rPr>
                <w:sz w:val="20"/>
                <w:lang w:val="ru-RU"/>
              </w:rPr>
              <w:t xml:space="preserve">глотание не затруднено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ECBEF8" w14:textId="77777777" w:rsidR="009746CE" w:rsidRPr="00337B47" w:rsidRDefault="003415A9" w:rsidP="003415A9">
            <w:pPr>
              <w:pStyle w:val="Normal1"/>
              <w:rPr>
                <w:sz w:val="20"/>
                <w:lang w:val="ru-RU"/>
              </w:rPr>
            </w:pPr>
            <w:r w:rsidRPr="00337B47">
              <w:rPr>
                <w:sz w:val="20"/>
                <w:lang w:val="ru-RU"/>
              </w:rPr>
              <w:lastRenderedPageBreak/>
              <w:t xml:space="preserve">Некоторые ограничения в </w:t>
            </w:r>
            <w:r w:rsidRPr="00337B47">
              <w:rPr>
                <w:sz w:val="20"/>
                <w:lang w:val="ru-RU"/>
              </w:rPr>
              <w:lastRenderedPageBreak/>
              <w:t>приеме пищи</w:t>
            </w:r>
            <w:r w:rsidR="009746CE" w:rsidRPr="00337B47">
              <w:rPr>
                <w:sz w:val="20"/>
                <w:lang w:val="ru-RU"/>
              </w:rPr>
              <w:t>/</w:t>
            </w:r>
            <w:r w:rsidR="00F70CD2" w:rsidRPr="00337B47">
              <w:rPr>
                <w:sz w:val="20"/>
                <w:lang w:val="ru-RU"/>
              </w:rPr>
              <w:t>жидкости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66D961" w14:textId="77777777" w:rsidR="009746CE" w:rsidRPr="00337B47" w:rsidRDefault="003415A9" w:rsidP="00CC4390">
            <w:pPr>
              <w:pStyle w:val="Normal1"/>
              <w:rPr>
                <w:sz w:val="20"/>
                <w:lang w:val="ru-RU"/>
              </w:rPr>
            </w:pPr>
            <w:r w:rsidRPr="00337B47">
              <w:rPr>
                <w:sz w:val="20"/>
                <w:lang w:val="ru-RU"/>
              </w:rPr>
              <w:lastRenderedPageBreak/>
              <w:t xml:space="preserve">Весьма ограниченный </w:t>
            </w:r>
            <w:r w:rsidRPr="00337B47">
              <w:rPr>
                <w:sz w:val="20"/>
                <w:lang w:val="ru-RU"/>
              </w:rPr>
              <w:lastRenderedPageBreak/>
              <w:t>прием пищи</w:t>
            </w:r>
            <w:r w:rsidR="009746CE" w:rsidRPr="00337B47">
              <w:rPr>
                <w:sz w:val="20"/>
                <w:lang w:val="ru-RU"/>
              </w:rPr>
              <w:t>/</w:t>
            </w:r>
            <w:r w:rsidRPr="00337B47">
              <w:rPr>
                <w:sz w:val="20"/>
                <w:lang w:val="ru-RU"/>
              </w:rPr>
              <w:t>разговора</w:t>
            </w:r>
            <w:r w:rsidR="009746CE" w:rsidRPr="00337B47">
              <w:rPr>
                <w:sz w:val="20"/>
                <w:lang w:val="ru-RU"/>
              </w:rPr>
              <w:t xml:space="preserve">; </w:t>
            </w:r>
            <w:r w:rsidRPr="00337B47">
              <w:rPr>
                <w:sz w:val="20"/>
                <w:lang w:val="ru-RU"/>
              </w:rPr>
              <w:t>невозможно</w:t>
            </w:r>
            <w:r w:rsidR="00CC4390" w:rsidRPr="00337B47">
              <w:rPr>
                <w:sz w:val="20"/>
                <w:lang w:val="ru-RU"/>
              </w:rPr>
              <w:t>сть глотать твердую пищу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AE3B4E" w14:textId="77777777" w:rsidR="009746CE" w:rsidRPr="00337B47" w:rsidRDefault="00CC4390" w:rsidP="00CC4390">
            <w:pPr>
              <w:pStyle w:val="Normal1"/>
              <w:rPr>
                <w:sz w:val="20"/>
                <w:lang w:val="ru-RU"/>
              </w:rPr>
            </w:pPr>
            <w:r w:rsidRPr="00337B47">
              <w:rPr>
                <w:sz w:val="20"/>
                <w:lang w:val="ru-RU"/>
              </w:rPr>
              <w:lastRenderedPageBreak/>
              <w:t xml:space="preserve">Невозможность приема </w:t>
            </w:r>
            <w:r w:rsidRPr="00337B47">
              <w:rPr>
                <w:sz w:val="20"/>
                <w:lang w:val="ru-RU"/>
              </w:rPr>
              <w:lastRenderedPageBreak/>
              <w:t>жидкости</w:t>
            </w:r>
            <w:r w:rsidR="009746CE" w:rsidRPr="00337B47">
              <w:rPr>
                <w:sz w:val="20"/>
                <w:lang w:val="ru-RU"/>
              </w:rPr>
              <w:t xml:space="preserve">; </w:t>
            </w:r>
            <w:r w:rsidRPr="00337B47">
              <w:rPr>
                <w:sz w:val="20"/>
                <w:lang w:val="ru-RU"/>
              </w:rPr>
              <w:t xml:space="preserve">требуется в/в введение жидкости </w:t>
            </w:r>
          </w:p>
        </w:tc>
      </w:tr>
      <w:tr w:rsidR="00824B4A" w:rsidRPr="005C5D87" w14:paraId="22997F00"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EC521E1" w14:textId="77777777" w:rsidR="009746CE" w:rsidRPr="00CA3D6F" w:rsidRDefault="009746CE" w:rsidP="00984AF7">
            <w:pPr>
              <w:pStyle w:val="Normal1"/>
              <w:rPr>
                <w:sz w:val="20"/>
              </w:rPr>
            </w:pPr>
            <w:r w:rsidRPr="00CA3D6F">
              <w:rPr>
                <w:sz w:val="20"/>
                <w:lang w:val="ru-RU"/>
              </w:rPr>
              <w:lastRenderedPageBreak/>
              <w:t>Панкреатит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B1782D" w14:textId="7D6D7E93" w:rsidR="009746CE" w:rsidRPr="00CA3D6F" w:rsidRDefault="00B54D1A" w:rsidP="00900AAD">
            <w:pPr>
              <w:pStyle w:val="Normal1"/>
              <w:rPr>
                <w:sz w:val="20"/>
                <w:lang w:val="ru-RU"/>
              </w:rPr>
            </w:pPr>
            <w:r w:rsidRPr="00CA3D6F">
              <w:rPr>
                <w:sz w:val="20"/>
                <w:lang w:val="ru-RU"/>
              </w:rPr>
              <w:t>Нарушение, характеризующееся во</w:t>
            </w:r>
            <w:r w:rsidR="009746CE" w:rsidRPr="00CA3D6F">
              <w:rPr>
                <w:sz w:val="20"/>
                <w:lang w:val="ru-RU"/>
              </w:rPr>
              <w:t>спалением поджелудочной железы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5C1C1B" w14:textId="77777777" w:rsidR="009746CE" w:rsidRPr="00CA3D6F" w:rsidRDefault="009746CE" w:rsidP="007A3931">
            <w:pPr>
              <w:pStyle w:val="Normal1"/>
              <w:rPr>
                <w:sz w:val="20"/>
              </w:rPr>
            </w:pPr>
            <w:r w:rsidRPr="00CA3D6F">
              <w:rPr>
                <w:sz w:val="20"/>
                <w:lang w:val="ru-RU"/>
              </w:rPr>
              <w:t>Не относится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AF15C5" w14:textId="77777777" w:rsidR="009746CE" w:rsidRPr="00CA3D6F" w:rsidRDefault="00B4319F" w:rsidP="00B4319F">
            <w:pPr>
              <w:pStyle w:val="Normal1"/>
              <w:rPr>
                <w:sz w:val="20"/>
                <w:lang w:val="ru-RU"/>
              </w:rPr>
            </w:pPr>
            <w:r w:rsidRPr="00CA3D6F">
              <w:rPr>
                <w:sz w:val="20"/>
                <w:lang w:val="ru-RU"/>
              </w:rPr>
              <w:t xml:space="preserve">Повышение ферментов или только по результатам рентгенологического обследования </w:t>
            </w:r>
            <w:r w:rsidR="009746CE" w:rsidRPr="00CA3D6F">
              <w:rPr>
                <w:sz w:val="20"/>
                <w:lang w:val="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E2F7DE" w14:textId="77777777" w:rsidR="009746CE" w:rsidRPr="00CA3D6F" w:rsidRDefault="009746CE" w:rsidP="007D6D12">
            <w:pPr>
              <w:pStyle w:val="Normal1"/>
              <w:rPr>
                <w:sz w:val="20"/>
                <w:lang w:val="ru-RU"/>
              </w:rPr>
            </w:pPr>
            <w:r w:rsidRPr="00CA3D6F">
              <w:rPr>
                <w:sz w:val="20"/>
                <w:lang w:val="ru-RU"/>
              </w:rPr>
              <w:t>Сильная боль; рвота; показания к медицинскому вмешательству (например, анальгезия, дополнительное питание)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4BB631" w14:textId="77777777" w:rsidR="009746CE" w:rsidRPr="00337B47" w:rsidRDefault="00B4319F" w:rsidP="00B4319F">
            <w:pPr>
              <w:pStyle w:val="Normal1"/>
              <w:rPr>
                <w:sz w:val="20"/>
                <w:lang w:val="ru-RU"/>
              </w:rPr>
            </w:pPr>
            <w:r w:rsidRPr="00337B47">
              <w:rPr>
                <w:sz w:val="20"/>
                <w:lang w:val="ru-RU"/>
              </w:rPr>
              <w:t>Последствия опасные для жизни</w:t>
            </w:r>
            <w:r w:rsidR="009746CE" w:rsidRPr="00337B47">
              <w:rPr>
                <w:sz w:val="20"/>
                <w:lang w:val="ru-RU"/>
              </w:rPr>
              <w:t xml:space="preserve">; </w:t>
            </w:r>
            <w:r w:rsidRPr="00337B47">
              <w:rPr>
                <w:sz w:val="20"/>
                <w:lang w:val="ru-RU"/>
              </w:rPr>
              <w:t xml:space="preserve">показания к срочной госпитализации </w:t>
            </w:r>
          </w:p>
        </w:tc>
      </w:tr>
      <w:tr w:rsidR="00824B4A" w:rsidRPr="005C5D87" w14:paraId="00D405FC"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A9DD84" w14:textId="77777777" w:rsidR="009746CE" w:rsidRPr="00CA3D6F" w:rsidRDefault="009746CE" w:rsidP="007A3931">
            <w:pPr>
              <w:pStyle w:val="Normal1"/>
              <w:rPr>
                <w:sz w:val="20"/>
                <w:lang w:val="ru-RU"/>
              </w:rPr>
            </w:pPr>
            <w:r w:rsidRPr="00CA3D6F">
              <w:rPr>
                <w:sz w:val="20"/>
                <w:lang w:val="ru-RU"/>
              </w:rPr>
              <w:t>Рвота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A40BD7" w14:textId="52F71C20" w:rsidR="009746CE" w:rsidRPr="00CA3D6F" w:rsidRDefault="009746CE" w:rsidP="007D6D12">
            <w:pPr>
              <w:pStyle w:val="Normal1"/>
              <w:rPr>
                <w:sz w:val="20"/>
                <w:lang w:val="ru-RU"/>
              </w:rPr>
            </w:pPr>
            <w:r w:rsidRPr="00CA3D6F">
              <w:rPr>
                <w:sz w:val="20"/>
                <w:lang w:val="ru-RU"/>
              </w:rPr>
              <w:t>Нарушение, характеризующееся рефлексивным действием извержения содержимого желудка через рот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66E664" w14:textId="77777777" w:rsidR="009746CE" w:rsidRPr="00CA3D6F" w:rsidRDefault="009746CE" w:rsidP="00B4319F">
            <w:pPr>
              <w:pStyle w:val="Normal1"/>
              <w:rPr>
                <w:sz w:val="20"/>
              </w:rPr>
            </w:pPr>
            <w:r w:rsidRPr="00CA3D6F">
              <w:rPr>
                <w:sz w:val="20"/>
              </w:rPr>
              <w:t xml:space="preserve">1 </w:t>
            </w:r>
            <w:r w:rsidR="00B4319F" w:rsidRPr="00CA3D6F">
              <w:rPr>
                <w:sz w:val="20"/>
                <w:lang w:val="ru-RU"/>
              </w:rPr>
              <w:t>эпизод в течение</w:t>
            </w:r>
            <w:r w:rsidRPr="00CA3D6F">
              <w:rPr>
                <w:sz w:val="20"/>
              </w:rPr>
              <w:t xml:space="preserve"> 24 </w:t>
            </w:r>
            <w:r w:rsidR="00B4319F" w:rsidRPr="00CA3D6F">
              <w:rPr>
                <w:sz w:val="20"/>
                <w:lang w:val="ru-RU"/>
              </w:rPr>
              <w:t>часов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A12F0C" w14:textId="77777777" w:rsidR="009746CE" w:rsidRPr="00CA3D6F" w:rsidRDefault="009746CE" w:rsidP="007A3931">
            <w:pPr>
              <w:pStyle w:val="Normal1"/>
              <w:rPr>
                <w:sz w:val="20"/>
              </w:rPr>
            </w:pPr>
            <w:r w:rsidRPr="00CA3D6F">
              <w:rPr>
                <w:sz w:val="20"/>
              </w:rPr>
              <w:t xml:space="preserve">2-5 </w:t>
            </w:r>
            <w:r w:rsidR="00B4319F" w:rsidRPr="00CA3D6F">
              <w:rPr>
                <w:sz w:val="20"/>
                <w:lang w:val="ru-RU"/>
              </w:rPr>
              <w:t>эпизода в течение</w:t>
            </w:r>
            <w:r w:rsidR="00B4319F" w:rsidRPr="00CA3D6F">
              <w:rPr>
                <w:sz w:val="20"/>
              </w:rPr>
              <w:t xml:space="preserve"> </w:t>
            </w:r>
            <w:r w:rsidRPr="00CA3D6F">
              <w:rPr>
                <w:sz w:val="20"/>
              </w:rPr>
              <w:t xml:space="preserve">24 </w:t>
            </w:r>
            <w:r w:rsidR="00B4319F" w:rsidRPr="00CA3D6F">
              <w:rPr>
                <w:sz w:val="20"/>
                <w:lang w:val="ru-RU"/>
              </w:rPr>
              <w:t>часов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9692FC" w14:textId="77777777" w:rsidR="009746CE" w:rsidRPr="00CA3D6F" w:rsidRDefault="00B4319F" w:rsidP="00B4319F">
            <w:pPr>
              <w:pStyle w:val="Normal1"/>
              <w:rPr>
                <w:sz w:val="20"/>
                <w:lang w:val="ru-RU"/>
              </w:rPr>
            </w:pPr>
            <w:r w:rsidRPr="00CA3D6F">
              <w:rPr>
                <w:sz w:val="20"/>
                <w:lang w:val="ru-RU"/>
              </w:rPr>
              <w:t>&gt;6 эпизодов в течение 24 часов</w:t>
            </w:r>
            <w:r w:rsidR="009746CE" w:rsidRPr="00CA3D6F">
              <w:rPr>
                <w:sz w:val="20"/>
                <w:lang w:val="ru-RU"/>
              </w:rPr>
              <w:t xml:space="preserve"> </w:t>
            </w:r>
            <w:r w:rsidRPr="00CA3D6F">
              <w:rPr>
                <w:sz w:val="20"/>
                <w:lang w:val="ru-RU"/>
              </w:rPr>
              <w:t>или необходимость  в/в введения жидкости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91BB87" w14:textId="77777777" w:rsidR="009746CE" w:rsidRPr="00337B47" w:rsidRDefault="00B4319F" w:rsidP="00B4319F">
            <w:pPr>
              <w:pStyle w:val="Normal1"/>
              <w:rPr>
                <w:sz w:val="20"/>
                <w:lang w:val="ru-RU"/>
              </w:rPr>
            </w:pPr>
            <w:r w:rsidRPr="00337B47">
              <w:rPr>
                <w:sz w:val="20"/>
                <w:lang w:val="ru-RU"/>
              </w:rPr>
              <w:t>Физиологические последствия, требующие госпитализации или парентерального питания</w:t>
            </w:r>
          </w:p>
        </w:tc>
      </w:tr>
      <w:tr w:rsidR="009746CE" w:rsidRPr="005C5D87" w14:paraId="627B0842"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F64327" w14:textId="77777777" w:rsidR="009746CE" w:rsidRPr="00CA3D6F" w:rsidRDefault="009746CE" w:rsidP="00984AF7">
            <w:pPr>
              <w:pStyle w:val="Normal1"/>
              <w:rPr>
                <w:b/>
                <w:i/>
                <w:sz w:val="20"/>
                <w:lang w:val="ru-RU"/>
              </w:rPr>
            </w:pPr>
            <w:r w:rsidRPr="00CA3D6F">
              <w:rPr>
                <w:b/>
                <w:i/>
                <w:sz w:val="20"/>
                <w:lang w:val="ru-RU"/>
              </w:rPr>
              <w:t xml:space="preserve">Нарушения со стороны иммунной системы </w:t>
            </w:r>
          </w:p>
        </w:tc>
      </w:tr>
      <w:tr w:rsidR="00824B4A" w:rsidRPr="00337B47" w14:paraId="5CE5EF2C"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F8B028" w14:textId="77777777" w:rsidR="009746CE" w:rsidRPr="00CA3D6F" w:rsidRDefault="009746CE" w:rsidP="00984AF7">
            <w:pPr>
              <w:pStyle w:val="Normal1"/>
              <w:rPr>
                <w:sz w:val="20"/>
              </w:rPr>
            </w:pPr>
            <w:r w:rsidRPr="00CA3D6F">
              <w:rPr>
                <w:sz w:val="20"/>
                <w:lang w:val="ru-RU"/>
              </w:rPr>
              <w:t>Аллергическая реакция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8AC2BF" w14:textId="6B44BA7A" w:rsidR="009746CE" w:rsidRPr="00CA3D6F" w:rsidRDefault="009746CE" w:rsidP="00B54D1A">
            <w:pPr>
              <w:pStyle w:val="Normal1"/>
              <w:rPr>
                <w:sz w:val="20"/>
                <w:lang w:val="ru-RU"/>
              </w:rPr>
            </w:pPr>
            <w:r w:rsidRPr="00CA3D6F">
              <w:rPr>
                <w:sz w:val="20"/>
                <w:lang w:val="ru-RU"/>
              </w:rPr>
              <w:t>Нарушение, характеризующееся нежелательной реакцией местного или общего характера на аллерген. Самая тяжелая стадия «анафилаксия» характеризуется острой во</w:t>
            </w:r>
            <w:r w:rsidR="00F70CD2" w:rsidRPr="00CA3D6F">
              <w:rPr>
                <w:sz w:val="20"/>
                <w:lang w:val="ru-RU"/>
              </w:rPr>
              <w:t>с</w:t>
            </w:r>
            <w:r w:rsidR="002C6A38" w:rsidRPr="00CA3D6F">
              <w:rPr>
                <w:sz w:val="20"/>
                <w:lang w:val="ru-RU"/>
              </w:rPr>
              <w:t>па</w:t>
            </w:r>
            <w:r w:rsidRPr="00CA3D6F">
              <w:rPr>
                <w:sz w:val="20"/>
                <w:lang w:val="ru-RU"/>
              </w:rPr>
              <w:t xml:space="preserve">лительной реакцией, которая происходит в результате высвобождения гистамина и </w:t>
            </w:r>
            <w:proofErr w:type="spellStart"/>
            <w:r w:rsidRPr="00CA3D6F">
              <w:rPr>
                <w:sz w:val="20"/>
                <w:lang w:val="ru-RU"/>
              </w:rPr>
              <w:t>гистамино</w:t>
            </w:r>
            <w:proofErr w:type="spellEnd"/>
            <w:r w:rsidRPr="00CA3D6F">
              <w:rPr>
                <w:sz w:val="20"/>
                <w:lang w:val="ru-RU"/>
              </w:rPr>
              <w:t xml:space="preserve">-подобных веществ из  </w:t>
            </w:r>
            <w:proofErr w:type="spellStart"/>
            <w:r w:rsidRPr="00CA3D6F">
              <w:rPr>
                <w:sz w:val="20"/>
                <w:lang w:val="ru-RU"/>
              </w:rPr>
              <w:t>мастоцитов</w:t>
            </w:r>
            <w:proofErr w:type="spellEnd"/>
            <w:r w:rsidRPr="00CA3D6F">
              <w:rPr>
                <w:sz w:val="20"/>
                <w:lang w:val="ru-RU"/>
              </w:rPr>
              <w:t xml:space="preserve">, вызывающих гиперчувствительную иммунную реакцию. Клинически выражается как затрудненное дыхание, головокружение, </w:t>
            </w:r>
            <w:r w:rsidRPr="00CA3D6F">
              <w:rPr>
                <w:sz w:val="20"/>
                <w:lang w:val="ru-RU"/>
              </w:rPr>
              <w:lastRenderedPageBreak/>
              <w:t>гипотензия, цианоз и потеря сознания, а также может привести к смерти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5E1FE2" w14:textId="77777777" w:rsidR="009746CE" w:rsidRPr="00CA3D6F" w:rsidRDefault="009746CE" w:rsidP="00C973EA">
            <w:pPr>
              <w:pStyle w:val="Normal1"/>
              <w:rPr>
                <w:sz w:val="20"/>
              </w:rPr>
            </w:pPr>
            <w:r w:rsidRPr="00CA3D6F">
              <w:rPr>
                <w:sz w:val="20"/>
                <w:lang w:val="ru-RU"/>
              </w:rPr>
              <w:lastRenderedPageBreak/>
              <w:t>Зуд без сыпи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F9FCBE" w14:textId="77777777" w:rsidR="009746CE" w:rsidRPr="00CA3D6F" w:rsidRDefault="009746CE" w:rsidP="00C973EA">
            <w:pPr>
              <w:pStyle w:val="Normal1"/>
              <w:rPr>
                <w:sz w:val="20"/>
              </w:rPr>
            </w:pPr>
            <w:r w:rsidRPr="00CA3D6F">
              <w:rPr>
                <w:sz w:val="20"/>
                <w:lang w:val="ru-RU"/>
              </w:rPr>
              <w:t xml:space="preserve">Локализованная крапивница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61BE1F" w14:textId="77777777" w:rsidR="009746CE" w:rsidRPr="00CA3D6F" w:rsidRDefault="009746CE" w:rsidP="00A040DB">
            <w:pPr>
              <w:pStyle w:val="Normal1"/>
              <w:rPr>
                <w:sz w:val="20"/>
              </w:rPr>
            </w:pPr>
            <w:proofErr w:type="spellStart"/>
            <w:r w:rsidRPr="00CA3D6F">
              <w:rPr>
                <w:sz w:val="20"/>
                <w:lang w:val="ru-RU"/>
              </w:rPr>
              <w:t>Генерализованная</w:t>
            </w:r>
            <w:proofErr w:type="spellEnd"/>
            <w:r w:rsidRPr="00CA3D6F">
              <w:rPr>
                <w:sz w:val="20"/>
                <w:lang w:val="ru-RU"/>
              </w:rPr>
              <w:t xml:space="preserve"> крапивница</w:t>
            </w:r>
            <w:r w:rsidRPr="00CA3D6F">
              <w:rPr>
                <w:sz w:val="20"/>
              </w:rPr>
              <w:t xml:space="preserve">; </w:t>
            </w:r>
            <w:r w:rsidRPr="00CA3D6F">
              <w:rPr>
                <w:sz w:val="20"/>
                <w:lang w:val="ru-RU"/>
              </w:rPr>
              <w:t xml:space="preserve">отек </w:t>
            </w:r>
            <w:proofErr w:type="spellStart"/>
            <w:r w:rsidRPr="00CA3D6F">
              <w:rPr>
                <w:sz w:val="20"/>
                <w:lang w:val="ru-RU"/>
              </w:rPr>
              <w:t>Квинке</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C76E78" w14:textId="77777777" w:rsidR="009746CE" w:rsidRPr="00337B47" w:rsidRDefault="009746CE" w:rsidP="00A040DB">
            <w:pPr>
              <w:pStyle w:val="Normal1"/>
              <w:rPr>
                <w:sz w:val="20"/>
              </w:rPr>
            </w:pPr>
            <w:r w:rsidRPr="00337B47">
              <w:rPr>
                <w:sz w:val="20"/>
                <w:lang w:val="ru-RU"/>
              </w:rPr>
              <w:t>Анафилаксия</w:t>
            </w:r>
          </w:p>
        </w:tc>
      </w:tr>
      <w:tr w:rsidR="009746CE" w:rsidRPr="005C5D87" w14:paraId="597687DF"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C15554E" w14:textId="77777777" w:rsidR="009746CE" w:rsidRPr="00337B47" w:rsidRDefault="009746CE" w:rsidP="007A3931">
            <w:pPr>
              <w:pStyle w:val="Normal1"/>
              <w:rPr>
                <w:b/>
                <w:i/>
                <w:sz w:val="20"/>
                <w:lang w:val="ru-RU"/>
              </w:rPr>
            </w:pPr>
            <w:r w:rsidRPr="00337B47">
              <w:rPr>
                <w:b/>
                <w:i/>
                <w:sz w:val="20"/>
                <w:lang w:val="ru-RU"/>
              </w:rPr>
              <w:lastRenderedPageBreak/>
              <w:t>Нарушения со стороны опорно-двигательного аппарата</w:t>
            </w:r>
          </w:p>
        </w:tc>
      </w:tr>
      <w:tr w:rsidR="00824B4A" w:rsidRPr="00337B47" w14:paraId="49D9F0D3"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3475DA3" w14:textId="77777777" w:rsidR="009746CE" w:rsidRPr="00337B47" w:rsidRDefault="009746CE" w:rsidP="00984AF7">
            <w:pPr>
              <w:pStyle w:val="Normal1"/>
              <w:rPr>
                <w:sz w:val="20"/>
              </w:rPr>
            </w:pPr>
            <w:r w:rsidRPr="00337B47">
              <w:rPr>
                <w:sz w:val="20"/>
                <w:lang w:val="ru-RU"/>
              </w:rPr>
              <w:t>Артралгия</w:t>
            </w:r>
            <w:r w:rsidRPr="00337B47">
              <w:rPr>
                <w:sz w:val="20"/>
              </w:rPr>
              <w:t xml:space="preserve"> (</w:t>
            </w:r>
            <w:r w:rsidRPr="00337B47">
              <w:rPr>
                <w:sz w:val="20"/>
                <w:lang w:val="ru-RU"/>
              </w:rPr>
              <w:t>боль в суставах</w:t>
            </w:r>
            <w:r w:rsidRPr="00337B47">
              <w:rPr>
                <w:sz w:val="20"/>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E01812" w14:textId="553F6B60" w:rsidR="009746CE" w:rsidRPr="00337B47" w:rsidRDefault="009746CE" w:rsidP="009800FF">
            <w:pPr>
              <w:pStyle w:val="Normal1"/>
              <w:rPr>
                <w:sz w:val="20"/>
                <w:lang w:val="ru-RU"/>
              </w:rPr>
            </w:pPr>
            <w:r w:rsidRPr="00337B47">
              <w:rPr>
                <w:sz w:val="20"/>
                <w:lang w:val="ru-RU"/>
              </w:rPr>
              <w:t>Нарушение, характеризующееся ощущением выраженного дискомфорта в суставах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084CEB" w14:textId="77777777" w:rsidR="009746CE" w:rsidRPr="00337B47" w:rsidRDefault="00601DF4" w:rsidP="00601DF4">
            <w:pPr>
              <w:pStyle w:val="Normal1"/>
              <w:rPr>
                <w:sz w:val="20"/>
                <w:lang w:val="ru-RU"/>
              </w:rPr>
            </w:pPr>
            <w:r w:rsidRPr="00337B47">
              <w:rPr>
                <w:sz w:val="20"/>
                <w:lang w:val="ru-RU"/>
              </w:rPr>
              <w:t xml:space="preserve">Легкая боль, не препятствующая выполнению функции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7BC02A" w14:textId="77777777" w:rsidR="009746CE" w:rsidRPr="00337B47" w:rsidRDefault="00601DF4" w:rsidP="00601DF4">
            <w:pPr>
              <w:pStyle w:val="Normal1"/>
              <w:rPr>
                <w:sz w:val="20"/>
                <w:lang w:val="ru-RU"/>
              </w:rPr>
            </w:pPr>
            <w:r w:rsidRPr="00337B47">
              <w:rPr>
                <w:sz w:val="20"/>
                <w:lang w:val="ru-RU"/>
              </w:rPr>
              <w:t>Умеренная боль, анальгетики и</w:t>
            </w:r>
            <w:r w:rsidR="009746CE" w:rsidRPr="00337B47">
              <w:rPr>
                <w:sz w:val="20"/>
                <w:lang w:val="ru-RU"/>
              </w:rPr>
              <w:t>/</w:t>
            </w:r>
            <w:r w:rsidRPr="00337B47">
              <w:rPr>
                <w:sz w:val="20"/>
                <w:lang w:val="ru-RU"/>
              </w:rPr>
              <w:t xml:space="preserve">или боль, препятствующая </w:t>
            </w:r>
            <w:r w:rsidR="009746CE" w:rsidRPr="00337B47">
              <w:rPr>
                <w:sz w:val="20"/>
                <w:lang w:val="ru-RU"/>
              </w:rPr>
              <w:t xml:space="preserve"> </w:t>
            </w:r>
            <w:r w:rsidRPr="00337B47">
              <w:rPr>
                <w:sz w:val="20"/>
                <w:lang w:val="ru-RU"/>
              </w:rPr>
              <w:t>выполнению функции, но не препятствующая выполнению действий по самообслуживанию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880192" w14:textId="77777777" w:rsidR="009746CE" w:rsidRPr="00337B47" w:rsidRDefault="00601DF4" w:rsidP="00601DF4">
            <w:pPr>
              <w:pStyle w:val="Normal1"/>
              <w:rPr>
                <w:sz w:val="20"/>
                <w:lang w:val="ru-RU"/>
              </w:rPr>
            </w:pPr>
            <w:r w:rsidRPr="00337B47">
              <w:rPr>
                <w:sz w:val="20"/>
                <w:lang w:val="ru-RU"/>
              </w:rPr>
              <w:t>Сильная боль</w:t>
            </w:r>
            <w:r w:rsidR="009746CE" w:rsidRPr="00337B47">
              <w:rPr>
                <w:sz w:val="20"/>
                <w:lang w:val="ru-RU"/>
              </w:rPr>
              <w:t xml:space="preserve">; </w:t>
            </w:r>
            <w:r w:rsidRPr="00337B47">
              <w:rPr>
                <w:sz w:val="20"/>
                <w:lang w:val="ru-RU"/>
              </w:rPr>
              <w:t>боль и</w:t>
            </w:r>
            <w:r w:rsidR="009746CE" w:rsidRPr="00337B47">
              <w:rPr>
                <w:sz w:val="20"/>
                <w:lang w:val="ru-RU"/>
              </w:rPr>
              <w:t>/</w:t>
            </w:r>
            <w:r w:rsidRPr="00337B47">
              <w:rPr>
                <w:sz w:val="20"/>
                <w:lang w:val="ru-RU"/>
              </w:rPr>
              <w:t xml:space="preserve">или анальгетики, препятствующие выполнению действий по самообслуживанию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B110AF" w14:textId="77777777" w:rsidR="009746CE" w:rsidRPr="00337B47" w:rsidRDefault="005773CB" w:rsidP="005773CB">
            <w:pPr>
              <w:pStyle w:val="Normal1"/>
              <w:rPr>
                <w:sz w:val="20"/>
              </w:rPr>
            </w:pPr>
            <w:proofErr w:type="spellStart"/>
            <w:r w:rsidRPr="00337B47">
              <w:rPr>
                <w:sz w:val="20"/>
                <w:lang w:val="ru-RU"/>
              </w:rPr>
              <w:t>Инвалидизирующая</w:t>
            </w:r>
            <w:proofErr w:type="spellEnd"/>
            <w:r w:rsidRPr="00337B47">
              <w:rPr>
                <w:sz w:val="20"/>
                <w:lang w:val="ru-RU"/>
              </w:rPr>
              <w:t xml:space="preserve"> боль</w:t>
            </w:r>
          </w:p>
        </w:tc>
      </w:tr>
      <w:tr w:rsidR="00824B4A" w:rsidRPr="005C5D87" w14:paraId="50F37456"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F8B408" w14:textId="77777777" w:rsidR="009746CE" w:rsidRPr="00337B47" w:rsidRDefault="009746CE" w:rsidP="00984AF7">
            <w:pPr>
              <w:pStyle w:val="Normal1"/>
              <w:rPr>
                <w:sz w:val="20"/>
              </w:rPr>
            </w:pPr>
            <w:r w:rsidRPr="00337B47">
              <w:rPr>
                <w:sz w:val="20"/>
                <w:lang w:val="ru-RU"/>
              </w:rPr>
              <w:t>Артрит</w:t>
            </w:r>
            <w:r w:rsidRPr="00337B47">
              <w:rPr>
                <w:sz w:val="20"/>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1F6788" w14:textId="1B97D9E3" w:rsidR="009746CE" w:rsidRPr="00337B47" w:rsidRDefault="009746CE" w:rsidP="009800FF">
            <w:pPr>
              <w:pStyle w:val="Normal1"/>
              <w:rPr>
                <w:sz w:val="20"/>
              </w:rPr>
            </w:pPr>
            <w:r w:rsidRPr="00337B47">
              <w:rPr>
                <w:sz w:val="20"/>
                <w:lang w:val="ru-RU"/>
              </w:rPr>
              <w:t>Нарушение, характеризующееся воспалением суставов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D390F7" w14:textId="77777777" w:rsidR="009746CE" w:rsidRPr="00337B47" w:rsidRDefault="00601DF4" w:rsidP="00601DF4">
            <w:pPr>
              <w:pStyle w:val="Normal1"/>
              <w:rPr>
                <w:sz w:val="20"/>
                <w:lang w:val="ru-RU"/>
              </w:rPr>
            </w:pPr>
            <w:r w:rsidRPr="00337B47">
              <w:rPr>
                <w:sz w:val="20"/>
                <w:lang w:val="ru-RU"/>
              </w:rPr>
              <w:t>Легкая боль с воспалением</w:t>
            </w:r>
            <w:r w:rsidR="009746CE" w:rsidRPr="00337B47">
              <w:rPr>
                <w:sz w:val="20"/>
                <w:lang w:val="ru-RU"/>
              </w:rPr>
              <w:t xml:space="preserve">, </w:t>
            </w:r>
            <w:r w:rsidRPr="00337B47">
              <w:rPr>
                <w:sz w:val="20"/>
                <w:lang w:val="ru-RU"/>
              </w:rPr>
              <w:t xml:space="preserve">покраснение кожи или </w:t>
            </w:r>
            <w:r w:rsidR="009746CE" w:rsidRPr="00337B47">
              <w:rPr>
                <w:sz w:val="20"/>
                <w:lang w:val="ru-RU"/>
              </w:rPr>
              <w:t xml:space="preserve"> </w:t>
            </w:r>
            <w:r w:rsidRPr="00337B47">
              <w:rPr>
                <w:sz w:val="20"/>
                <w:lang w:val="ru-RU"/>
              </w:rPr>
              <w:t>опухание сустава</w:t>
            </w:r>
            <w:r w:rsidR="009746CE" w:rsidRPr="00337B47">
              <w:rPr>
                <w:sz w:val="20"/>
                <w:lang w:val="ru-RU"/>
              </w:rPr>
              <w:t xml:space="preserve">, </w:t>
            </w:r>
            <w:r w:rsidRPr="00337B47">
              <w:rPr>
                <w:sz w:val="20"/>
                <w:lang w:val="ru-RU"/>
              </w:rPr>
              <w:t>но не препятствующее выполнению функции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6D3549" w14:textId="77777777" w:rsidR="009746CE" w:rsidRPr="00CA3D6F" w:rsidRDefault="00601DF4" w:rsidP="00601DF4">
            <w:pPr>
              <w:pStyle w:val="Normal1"/>
              <w:rPr>
                <w:sz w:val="20"/>
                <w:lang w:val="ru-RU"/>
              </w:rPr>
            </w:pPr>
            <w:r w:rsidRPr="00CA3D6F">
              <w:rPr>
                <w:sz w:val="20"/>
                <w:lang w:val="ru-RU"/>
              </w:rPr>
              <w:t>Умеренная боль с воспалением</w:t>
            </w:r>
            <w:r w:rsidR="009746CE" w:rsidRPr="00CA3D6F">
              <w:rPr>
                <w:sz w:val="20"/>
                <w:lang w:val="ru-RU"/>
              </w:rPr>
              <w:t xml:space="preserve">, </w:t>
            </w:r>
            <w:r w:rsidRPr="00CA3D6F">
              <w:rPr>
                <w:sz w:val="20"/>
                <w:lang w:val="ru-RU"/>
              </w:rPr>
              <w:t>покраснение кожи или  опухание сустава</w:t>
            </w:r>
            <w:r w:rsidR="009746CE" w:rsidRPr="00CA3D6F">
              <w:rPr>
                <w:sz w:val="20"/>
                <w:lang w:val="ru-RU"/>
              </w:rPr>
              <w:t xml:space="preserve">; </w:t>
            </w:r>
            <w:r w:rsidRPr="00CA3D6F">
              <w:rPr>
                <w:sz w:val="20"/>
                <w:lang w:val="ru-RU"/>
              </w:rPr>
              <w:t>препятствующее выполнению функции</w:t>
            </w:r>
            <w:r w:rsidR="009746CE" w:rsidRPr="00CA3D6F">
              <w:rPr>
                <w:sz w:val="20"/>
                <w:lang w:val="ru-RU"/>
              </w:rPr>
              <w:t xml:space="preserve">, </w:t>
            </w:r>
            <w:r w:rsidRPr="00CA3D6F">
              <w:rPr>
                <w:sz w:val="20"/>
                <w:lang w:val="ru-RU"/>
              </w:rPr>
              <w:t xml:space="preserve">но не препятствующее выполнению действий по самообслуживанию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A21E64" w14:textId="7B3098B6" w:rsidR="009746CE" w:rsidRPr="00CA3D6F" w:rsidRDefault="00601DF4" w:rsidP="00B54D1A">
            <w:pPr>
              <w:pStyle w:val="Normal1"/>
              <w:rPr>
                <w:sz w:val="20"/>
                <w:lang w:val="ru-RU"/>
              </w:rPr>
            </w:pPr>
            <w:r w:rsidRPr="00CA3D6F">
              <w:rPr>
                <w:sz w:val="20"/>
                <w:lang w:val="ru-RU"/>
              </w:rPr>
              <w:t>Сильная боль с воспалением</w:t>
            </w:r>
            <w:r w:rsidR="009746CE" w:rsidRPr="00CA3D6F">
              <w:rPr>
                <w:sz w:val="20"/>
                <w:lang w:val="ru-RU"/>
              </w:rPr>
              <w:t xml:space="preserve">, </w:t>
            </w:r>
            <w:r w:rsidRPr="00CA3D6F">
              <w:rPr>
                <w:sz w:val="20"/>
                <w:lang w:val="ru-RU"/>
              </w:rPr>
              <w:t>покраснение кожи или  опухание сустава</w:t>
            </w:r>
            <w:r w:rsidR="005773CB" w:rsidRPr="00CA3D6F">
              <w:rPr>
                <w:sz w:val="20"/>
                <w:lang w:val="ru-RU"/>
              </w:rPr>
              <w:t xml:space="preserve">, препятствующее выполнению действий по самообслуживанию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74B93F" w14:textId="77777777" w:rsidR="009746CE" w:rsidRPr="00337B47" w:rsidRDefault="005773CB" w:rsidP="005773CB">
            <w:pPr>
              <w:pStyle w:val="Normal1"/>
              <w:rPr>
                <w:sz w:val="20"/>
                <w:lang w:val="ru-RU"/>
              </w:rPr>
            </w:pPr>
            <w:r w:rsidRPr="00337B47">
              <w:rPr>
                <w:sz w:val="20"/>
                <w:lang w:val="ru-RU"/>
              </w:rPr>
              <w:t>Постоянное</w:t>
            </w:r>
            <w:r w:rsidR="009746CE" w:rsidRPr="00337B47">
              <w:rPr>
                <w:sz w:val="20"/>
                <w:lang w:val="ru-RU"/>
              </w:rPr>
              <w:t xml:space="preserve"> </w:t>
            </w:r>
            <w:r w:rsidRPr="00337B47">
              <w:rPr>
                <w:sz w:val="20"/>
                <w:lang w:val="ru-RU"/>
              </w:rPr>
              <w:t>и</w:t>
            </w:r>
            <w:r w:rsidR="009746CE" w:rsidRPr="00337B47">
              <w:rPr>
                <w:sz w:val="20"/>
                <w:lang w:val="ru-RU"/>
              </w:rPr>
              <w:t>/</w:t>
            </w:r>
            <w:r w:rsidRPr="00337B47">
              <w:rPr>
                <w:sz w:val="20"/>
                <w:lang w:val="ru-RU"/>
              </w:rPr>
              <w:t xml:space="preserve">или </w:t>
            </w:r>
            <w:proofErr w:type="spellStart"/>
            <w:r w:rsidRPr="00337B47">
              <w:rPr>
                <w:sz w:val="20"/>
                <w:lang w:val="ru-RU"/>
              </w:rPr>
              <w:t>инвалидизирующее</w:t>
            </w:r>
            <w:proofErr w:type="spellEnd"/>
            <w:r w:rsidRPr="00337B47">
              <w:rPr>
                <w:sz w:val="20"/>
                <w:lang w:val="ru-RU"/>
              </w:rPr>
              <w:t xml:space="preserve"> нарушение </w:t>
            </w:r>
          </w:p>
        </w:tc>
      </w:tr>
      <w:tr w:rsidR="00824B4A" w:rsidRPr="005C5D87" w14:paraId="3805615A"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C2E7E7" w14:textId="77777777" w:rsidR="009746CE" w:rsidRPr="00337B47" w:rsidRDefault="009746CE" w:rsidP="007A3931">
            <w:pPr>
              <w:pStyle w:val="Normal1"/>
              <w:rPr>
                <w:sz w:val="20"/>
                <w:lang w:val="ru-RU"/>
              </w:rPr>
            </w:pPr>
            <w:proofErr w:type="spellStart"/>
            <w:r w:rsidRPr="00337B47">
              <w:rPr>
                <w:sz w:val="20"/>
                <w:lang w:val="ru-RU"/>
              </w:rPr>
              <w:t>Тендинопатия</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474889" w14:textId="719E02A4" w:rsidR="009746CE" w:rsidRPr="00337B47" w:rsidRDefault="009746CE" w:rsidP="009800FF">
            <w:pPr>
              <w:pStyle w:val="Normal1"/>
              <w:rPr>
                <w:sz w:val="20"/>
                <w:lang w:val="ru-RU"/>
              </w:rPr>
            </w:pPr>
            <w:r w:rsidRPr="00CA3D6F">
              <w:rPr>
                <w:sz w:val="20"/>
                <w:lang w:val="ru-RU"/>
              </w:rPr>
              <w:t>Повреждение с</w:t>
            </w:r>
            <w:r w:rsidR="00B54D1A" w:rsidRPr="00CA3D6F">
              <w:rPr>
                <w:sz w:val="20"/>
                <w:lang w:val="ru-RU"/>
              </w:rPr>
              <w:t>ухожилия от незначительного вос</w:t>
            </w:r>
            <w:r w:rsidRPr="00CA3D6F">
              <w:rPr>
                <w:sz w:val="20"/>
                <w:lang w:val="ru-RU"/>
              </w:rPr>
              <w:t>паления и частичного разрыва до полного разрыва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B66B6A" w14:textId="77777777" w:rsidR="009746CE" w:rsidRPr="00337B47" w:rsidRDefault="00C723FE" w:rsidP="00555A17">
            <w:pPr>
              <w:pStyle w:val="Normal1"/>
              <w:rPr>
                <w:sz w:val="20"/>
              </w:rPr>
            </w:pPr>
            <w:r w:rsidRPr="00337B47">
              <w:rPr>
                <w:sz w:val="20"/>
                <w:lang w:val="ru-RU"/>
              </w:rPr>
              <w:t xml:space="preserve">Растяжение сухожилия </w:t>
            </w:r>
            <w:r w:rsidR="009746CE" w:rsidRPr="00337B47">
              <w:rPr>
                <w:sz w:val="20"/>
                <w:lang w:val="ru-RU"/>
              </w:rPr>
              <w:t>(</w:t>
            </w:r>
            <w:r w:rsidR="005773CB" w:rsidRPr="00337B47">
              <w:rPr>
                <w:sz w:val="20"/>
                <w:lang w:val="ru-RU"/>
              </w:rPr>
              <w:t>без разрыва</w:t>
            </w:r>
            <w:r w:rsidR="009746CE" w:rsidRPr="00337B47">
              <w:rPr>
                <w:sz w:val="20"/>
                <w:lang w:val="ru-RU"/>
              </w:rPr>
              <w:t xml:space="preserve">). </w:t>
            </w:r>
            <w:r w:rsidR="00555A17" w:rsidRPr="00337B47">
              <w:rPr>
                <w:sz w:val="20"/>
                <w:lang w:val="ru-RU"/>
              </w:rPr>
              <w:t>Болезненная чувствительность</w:t>
            </w:r>
            <w:r w:rsidR="009746CE" w:rsidRPr="00337B47">
              <w:rPr>
                <w:sz w:val="20"/>
                <w:lang w:val="ru-RU"/>
              </w:rPr>
              <w:t xml:space="preserve"> </w:t>
            </w:r>
            <w:r w:rsidRPr="00337B47">
              <w:rPr>
                <w:sz w:val="20"/>
                <w:lang w:val="ru-RU"/>
              </w:rPr>
              <w:t>и опухание</w:t>
            </w:r>
            <w:r w:rsidR="009746CE" w:rsidRPr="00337B47">
              <w:rPr>
                <w:sz w:val="20"/>
                <w:lang w:val="ru-RU"/>
              </w:rPr>
              <w:t xml:space="preserve">. </w:t>
            </w:r>
            <w:r w:rsidR="00555A17" w:rsidRPr="00337B47">
              <w:rPr>
                <w:sz w:val="20"/>
                <w:lang w:val="ru-RU"/>
              </w:rPr>
              <w:t>Стабильный сустав</w:t>
            </w:r>
            <w:r w:rsidR="009746CE" w:rsidRPr="00337B47">
              <w:rPr>
                <w:sz w:val="20"/>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4438B77" w14:textId="77777777" w:rsidR="009746CE" w:rsidRPr="00CA3D6F" w:rsidRDefault="00555A17" w:rsidP="00555A17">
            <w:pPr>
              <w:pStyle w:val="Normal1"/>
              <w:rPr>
                <w:sz w:val="20"/>
                <w:lang w:val="ru-RU"/>
              </w:rPr>
            </w:pPr>
            <w:r w:rsidRPr="00CA3D6F">
              <w:rPr>
                <w:sz w:val="20"/>
                <w:lang w:val="ru-RU"/>
              </w:rPr>
              <w:t>Частичный разрыв сухожилия</w:t>
            </w:r>
            <w:r w:rsidR="009746CE" w:rsidRPr="00CA3D6F">
              <w:rPr>
                <w:sz w:val="20"/>
                <w:lang w:val="ru-RU"/>
              </w:rPr>
              <w:t xml:space="preserve">. </w:t>
            </w:r>
            <w:r w:rsidRPr="00CA3D6F">
              <w:rPr>
                <w:sz w:val="20"/>
                <w:lang w:val="ru-RU"/>
              </w:rPr>
              <w:t>Умеренная болезненная чувствительность и опухание</w:t>
            </w:r>
            <w:r w:rsidR="009746CE" w:rsidRPr="00CA3D6F">
              <w:rPr>
                <w:sz w:val="20"/>
                <w:lang w:val="ru-RU"/>
              </w:rPr>
              <w:t xml:space="preserve">. </w:t>
            </w:r>
            <w:r w:rsidRPr="00CA3D6F">
              <w:rPr>
                <w:sz w:val="20"/>
                <w:lang w:val="ru-RU"/>
              </w:rPr>
              <w:t xml:space="preserve">Нестабильный сустав </w:t>
            </w:r>
            <w:r w:rsidR="009746CE" w:rsidRPr="00CA3D6F">
              <w:rPr>
                <w:sz w:val="20"/>
                <w:lang w:val="ru-RU"/>
              </w:rPr>
              <w:t xml:space="preserve"> </w:t>
            </w:r>
            <w:r w:rsidRPr="00CA3D6F">
              <w:rPr>
                <w:sz w:val="20"/>
                <w:lang w:val="ru-RU"/>
              </w:rPr>
              <w:t>или появляется во время выполнения действий</w:t>
            </w:r>
            <w:r w:rsidR="009746CE" w:rsidRPr="00CA3D6F">
              <w:rPr>
                <w:sz w:val="20"/>
                <w:lang w:val="ru-RU"/>
              </w:rPr>
              <w:t xml:space="preserve">, </w:t>
            </w:r>
            <w:r w:rsidRPr="00CA3D6F">
              <w:rPr>
                <w:sz w:val="20"/>
                <w:lang w:val="ru-RU"/>
              </w:rPr>
              <w:t>ограниченная амплитуда движений</w:t>
            </w:r>
            <w:r w:rsidR="009746CE" w:rsidRPr="00CA3D6F">
              <w:rPr>
                <w:sz w:val="20"/>
                <w:lang w:val="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A126C" w14:textId="77777777" w:rsidR="009746CE" w:rsidRPr="00CA3D6F" w:rsidRDefault="00555A17" w:rsidP="00542713">
            <w:pPr>
              <w:pStyle w:val="Normal1"/>
              <w:rPr>
                <w:sz w:val="20"/>
                <w:lang w:val="ru-RU"/>
              </w:rPr>
            </w:pPr>
            <w:r w:rsidRPr="00CA3D6F">
              <w:rPr>
                <w:sz w:val="20"/>
                <w:lang w:val="ru-RU"/>
              </w:rPr>
              <w:t>Полный разрыв сухожилия</w:t>
            </w:r>
            <w:r w:rsidR="009746CE" w:rsidRPr="00CA3D6F">
              <w:rPr>
                <w:sz w:val="20"/>
                <w:lang w:val="ru-RU"/>
              </w:rPr>
              <w:t xml:space="preserve">, </w:t>
            </w:r>
            <w:r w:rsidRPr="00CA3D6F">
              <w:rPr>
                <w:sz w:val="20"/>
                <w:lang w:val="ru-RU"/>
              </w:rPr>
              <w:t>сильная болезненная чувствительность и опухание</w:t>
            </w:r>
            <w:r w:rsidR="009746CE" w:rsidRPr="00CA3D6F">
              <w:rPr>
                <w:sz w:val="20"/>
                <w:lang w:val="ru-RU"/>
              </w:rPr>
              <w:t xml:space="preserve">. </w:t>
            </w:r>
            <w:r w:rsidRPr="00CA3D6F">
              <w:rPr>
                <w:sz w:val="20"/>
                <w:lang w:val="ru-RU"/>
              </w:rPr>
              <w:t>Нестабильный сустав</w:t>
            </w:r>
            <w:r w:rsidR="009746CE" w:rsidRPr="00CA3D6F">
              <w:rPr>
                <w:sz w:val="20"/>
                <w:lang w:val="ru-RU"/>
              </w:rPr>
              <w:t xml:space="preserve">. </w:t>
            </w:r>
            <w:r w:rsidRPr="00CA3D6F">
              <w:rPr>
                <w:sz w:val="20"/>
                <w:lang w:val="ru-RU"/>
              </w:rPr>
              <w:t>Сустав без движений при мышечном сокращении</w:t>
            </w:r>
            <w:r w:rsidR="009746CE" w:rsidRPr="00CA3D6F">
              <w:rPr>
                <w:sz w:val="20"/>
                <w:lang w:val="ru-RU"/>
              </w:rPr>
              <w:t xml:space="preserve">. </w:t>
            </w:r>
            <w:r w:rsidR="00542713" w:rsidRPr="00CA3D6F">
              <w:rPr>
                <w:sz w:val="20"/>
                <w:lang w:val="ru-RU"/>
              </w:rPr>
              <w:t>Требуется операция</w:t>
            </w:r>
            <w:r w:rsidR="009746CE" w:rsidRPr="00CA3D6F">
              <w:rPr>
                <w:sz w:val="20"/>
                <w:lang w:val="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B189EE" w14:textId="77777777" w:rsidR="009746CE" w:rsidRPr="00337B47" w:rsidRDefault="005773CB" w:rsidP="005773CB">
            <w:pPr>
              <w:pStyle w:val="Normal1"/>
              <w:rPr>
                <w:sz w:val="20"/>
                <w:lang w:val="ru-RU"/>
              </w:rPr>
            </w:pPr>
            <w:r w:rsidRPr="00337B47">
              <w:rPr>
                <w:sz w:val="20"/>
                <w:lang w:val="ru-RU"/>
              </w:rPr>
              <w:t>Пост-хирургическое осложнение опасное для жизни</w:t>
            </w:r>
            <w:r w:rsidR="009746CE" w:rsidRPr="00337B47">
              <w:rPr>
                <w:sz w:val="20"/>
                <w:lang w:val="ru-RU"/>
              </w:rPr>
              <w:t>.</w:t>
            </w:r>
            <w:r w:rsidRPr="00337B47">
              <w:rPr>
                <w:sz w:val="20"/>
                <w:lang w:val="ru-RU"/>
              </w:rPr>
              <w:t xml:space="preserve"> </w:t>
            </w:r>
          </w:p>
        </w:tc>
      </w:tr>
      <w:tr w:rsidR="009746CE" w:rsidRPr="00337B47" w14:paraId="30D6BA3C"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749722" w14:textId="77777777" w:rsidR="009746CE" w:rsidRPr="00337B47" w:rsidRDefault="009746CE" w:rsidP="007A3931">
            <w:pPr>
              <w:pStyle w:val="Normal1"/>
              <w:rPr>
                <w:b/>
                <w:i/>
                <w:sz w:val="20"/>
                <w:lang w:val="ru-RU"/>
              </w:rPr>
            </w:pPr>
            <w:r w:rsidRPr="00337B47">
              <w:rPr>
                <w:b/>
                <w:i/>
                <w:sz w:val="20"/>
                <w:lang w:val="ru-RU"/>
              </w:rPr>
              <w:t>Неврологические расстройства</w:t>
            </w:r>
          </w:p>
        </w:tc>
      </w:tr>
      <w:tr w:rsidR="00824B4A" w:rsidRPr="00337B47" w14:paraId="67E33BE1"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B36331" w14:textId="68732D03" w:rsidR="009746CE" w:rsidRPr="00337B47" w:rsidRDefault="009746CE" w:rsidP="007A3931">
            <w:pPr>
              <w:pStyle w:val="Normal1"/>
              <w:rPr>
                <w:sz w:val="20"/>
                <w:lang w:val="ru-RU"/>
              </w:rPr>
            </w:pPr>
            <w:proofErr w:type="spellStart"/>
            <w:r w:rsidRPr="00337B47">
              <w:rPr>
                <w:sz w:val="20"/>
                <w:lang w:val="ru-RU"/>
              </w:rPr>
              <w:lastRenderedPageBreak/>
              <w:t>Дисгевзия</w:t>
            </w:r>
            <w:proofErr w:type="spellEnd"/>
            <w:r w:rsidR="005F7E41" w:rsidRPr="00337B47">
              <w:rPr>
                <w:sz w:val="20"/>
                <w:lang w:val="ru-RU"/>
              </w:rPr>
              <w:t xml:space="preserve"> (расстройство вкусовых ощущений)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F12F02" w14:textId="460DD457" w:rsidR="009746CE" w:rsidRPr="00337B47" w:rsidRDefault="00B54C28" w:rsidP="00542713">
            <w:pPr>
              <w:pStyle w:val="Normal1"/>
              <w:rPr>
                <w:sz w:val="20"/>
                <w:lang w:val="ru-RU"/>
              </w:rPr>
            </w:pPr>
            <w:r w:rsidRPr="00337B47">
              <w:rPr>
                <w:sz w:val="20"/>
                <w:lang w:val="ru-RU"/>
              </w:rPr>
              <w:t>Нарушение, характеризующееся</w:t>
            </w:r>
            <w:r w:rsidR="005773CB" w:rsidRPr="00337B47">
              <w:rPr>
                <w:sz w:val="20"/>
                <w:lang w:val="ru-RU"/>
              </w:rPr>
              <w:t xml:space="preserve"> изменением </w:t>
            </w:r>
            <w:r w:rsidR="00542713" w:rsidRPr="00337B47">
              <w:rPr>
                <w:sz w:val="20"/>
                <w:lang w:val="ru-RU"/>
              </w:rPr>
              <w:t xml:space="preserve">вкусовых ощущений, </w:t>
            </w:r>
            <w:r w:rsidR="005773CB" w:rsidRPr="00337B47">
              <w:rPr>
                <w:sz w:val="20"/>
                <w:lang w:val="ru-RU"/>
              </w:rPr>
              <w:t xml:space="preserve">может быть связано с </w:t>
            </w:r>
            <w:r w:rsidR="00542713" w:rsidRPr="00337B47">
              <w:rPr>
                <w:sz w:val="20"/>
                <w:lang w:val="ru-RU"/>
              </w:rPr>
              <w:t>уменьшением восприятия вкуса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A54242" w14:textId="77777777" w:rsidR="009746CE" w:rsidRPr="00337B47" w:rsidRDefault="00542713" w:rsidP="00542713">
            <w:pPr>
              <w:pStyle w:val="Normal1"/>
              <w:rPr>
                <w:sz w:val="20"/>
                <w:lang w:val="ru-RU"/>
              </w:rPr>
            </w:pPr>
            <w:r w:rsidRPr="00337B47">
              <w:rPr>
                <w:sz w:val="20"/>
                <w:lang w:val="ru-RU"/>
              </w:rPr>
              <w:t xml:space="preserve">Измененный вкус, но без изменений режима питания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EBB259" w14:textId="77777777" w:rsidR="009746CE" w:rsidRPr="00337B47" w:rsidRDefault="00542713" w:rsidP="00EF735C">
            <w:pPr>
              <w:pStyle w:val="Normal1"/>
              <w:rPr>
                <w:sz w:val="20"/>
                <w:lang w:val="ru-RU"/>
              </w:rPr>
            </w:pPr>
            <w:r w:rsidRPr="00337B47">
              <w:rPr>
                <w:sz w:val="20"/>
                <w:lang w:val="ru-RU"/>
              </w:rPr>
              <w:t xml:space="preserve">Измененный вкус с изменениями в режиме питания </w:t>
            </w:r>
            <w:r w:rsidR="009746CE" w:rsidRPr="00337B47">
              <w:rPr>
                <w:sz w:val="20"/>
                <w:lang w:val="ru-RU"/>
              </w:rPr>
              <w:t>(</w:t>
            </w:r>
            <w:r w:rsidRPr="00337B47">
              <w:rPr>
                <w:sz w:val="20"/>
                <w:lang w:val="ru-RU"/>
              </w:rPr>
              <w:t xml:space="preserve">например, </w:t>
            </w:r>
            <w:r w:rsidR="00EF735C" w:rsidRPr="00337B47">
              <w:rPr>
                <w:sz w:val="20"/>
                <w:lang w:val="ru-RU"/>
              </w:rPr>
              <w:t>биологическая пищевая добавка); неприятный вкус</w:t>
            </w:r>
            <w:r w:rsidR="009746CE" w:rsidRPr="00337B47">
              <w:rPr>
                <w:sz w:val="20"/>
                <w:lang w:val="ru-RU"/>
              </w:rPr>
              <w:t xml:space="preserve">; </w:t>
            </w:r>
            <w:r w:rsidR="00EF735C" w:rsidRPr="00337B47">
              <w:rPr>
                <w:sz w:val="20"/>
                <w:lang w:val="ru-RU"/>
              </w:rPr>
              <w:t>утрата вкуса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25C80A" w14:textId="77777777" w:rsidR="009746CE" w:rsidRPr="00337B47" w:rsidRDefault="004A3BF0" w:rsidP="007A3931">
            <w:pPr>
              <w:pStyle w:val="Normal1"/>
              <w:rPr>
                <w:sz w:val="20"/>
              </w:rPr>
            </w:pPr>
            <w:r w:rsidRPr="00337B47">
              <w:rPr>
                <w:sz w:val="20"/>
                <w:lang w:val="ru-RU"/>
              </w:rPr>
              <w:t>Не относится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7FAF3" w14:textId="77777777" w:rsidR="009746CE" w:rsidRPr="00337B47" w:rsidRDefault="004A3BF0" w:rsidP="007A3931">
            <w:pPr>
              <w:pStyle w:val="Normal1"/>
              <w:rPr>
                <w:sz w:val="20"/>
              </w:rPr>
            </w:pPr>
            <w:r w:rsidRPr="00337B47">
              <w:rPr>
                <w:sz w:val="20"/>
                <w:lang w:val="ru-RU"/>
              </w:rPr>
              <w:t>Не относится</w:t>
            </w:r>
          </w:p>
        </w:tc>
      </w:tr>
      <w:tr w:rsidR="00824B4A" w:rsidRPr="00CA3D6F" w14:paraId="12557CC4"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37D0D78" w14:textId="77777777" w:rsidR="009746CE" w:rsidRPr="00337B47" w:rsidRDefault="009746CE" w:rsidP="007A3931">
            <w:pPr>
              <w:pStyle w:val="Normal1"/>
              <w:rPr>
                <w:sz w:val="20"/>
                <w:lang w:val="ru-RU"/>
              </w:rPr>
            </w:pPr>
            <w:r w:rsidRPr="00337B47">
              <w:rPr>
                <w:sz w:val="20"/>
                <w:lang w:val="ru-RU"/>
              </w:rPr>
              <w:t>Судороги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7A6932" w14:textId="55D8411E" w:rsidR="009746CE" w:rsidRPr="00CA3D6F" w:rsidRDefault="00B54C28" w:rsidP="00353B0C">
            <w:pPr>
              <w:pStyle w:val="Normal1"/>
              <w:rPr>
                <w:sz w:val="20"/>
                <w:lang w:val="ru-RU"/>
              </w:rPr>
            </w:pPr>
            <w:r w:rsidRPr="00CA3D6F">
              <w:rPr>
                <w:sz w:val="20"/>
                <w:lang w:val="ru-RU"/>
              </w:rPr>
              <w:t xml:space="preserve">Нарушение, характеризующееся </w:t>
            </w:r>
            <w:r w:rsidR="00EF735C" w:rsidRPr="00CA3D6F">
              <w:rPr>
                <w:sz w:val="20"/>
                <w:lang w:val="ru-RU"/>
              </w:rPr>
              <w:t xml:space="preserve">внезапным, непроизвольным сокращением мышц церебрального или </w:t>
            </w:r>
            <w:r w:rsidR="00353B0C" w:rsidRPr="00CA3D6F">
              <w:rPr>
                <w:sz w:val="20"/>
                <w:lang w:val="ru-RU"/>
              </w:rPr>
              <w:t>спинального про</w:t>
            </w:r>
            <w:r w:rsidR="00B54D1A" w:rsidRPr="00CA3D6F">
              <w:rPr>
                <w:sz w:val="20"/>
                <w:lang w:val="ru-RU"/>
              </w:rPr>
              <w:t>и</w:t>
            </w:r>
            <w:r w:rsidR="00353B0C" w:rsidRPr="00CA3D6F">
              <w:rPr>
                <w:sz w:val="20"/>
                <w:lang w:val="ru-RU"/>
              </w:rPr>
              <w:t>схождения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226A45" w14:textId="77777777" w:rsidR="009746CE" w:rsidRPr="00CA3D6F" w:rsidRDefault="00353B0C" w:rsidP="00353B0C">
            <w:pPr>
              <w:pStyle w:val="Normal1"/>
              <w:rPr>
                <w:sz w:val="20"/>
                <w:lang w:val="ru-RU"/>
              </w:rPr>
            </w:pPr>
            <w:r w:rsidRPr="00CA3D6F">
              <w:rPr>
                <w:sz w:val="20"/>
                <w:lang w:val="ru-RU"/>
              </w:rPr>
              <w:t>Непродолжительные парциальные судороги</w:t>
            </w:r>
            <w:r w:rsidR="009746CE" w:rsidRPr="00CA3D6F">
              <w:rPr>
                <w:sz w:val="20"/>
                <w:lang w:val="ru-RU"/>
              </w:rPr>
              <w:t xml:space="preserve">; </w:t>
            </w:r>
            <w:r w:rsidRPr="00CA3D6F">
              <w:rPr>
                <w:sz w:val="20"/>
                <w:lang w:val="ru-RU"/>
              </w:rPr>
              <w:t xml:space="preserve">без потери сознания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53C15F" w14:textId="77777777" w:rsidR="009746CE" w:rsidRPr="00CA3D6F" w:rsidRDefault="00353B0C" w:rsidP="00353B0C">
            <w:pPr>
              <w:pStyle w:val="Normal1"/>
              <w:rPr>
                <w:sz w:val="20"/>
              </w:rPr>
            </w:pPr>
            <w:r w:rsidRPr="00CA3D6F">
              <w:rPr>
                <w:sz w:val="20"/>
                <w:lang w:val="ru-RU"/>
              </w:rPr>
              <w:t xml:space="preserve">Непродолжительные </w:t>
            </w:r>
            <w:proofErr w:type="spellStart"/>
            <w:r w:rsidRPr="00CA3D6F">
              <w:rPr>
                <w:sz w:val="20"/>
                <w:lang w:val="ru-RU"/>
              </w:rPr>
              <w:t>генерализованные</w:t>
            </w:r>
            <w:proofErr w:type="spellEnd"/>
            <w:r w:rsidRPr="00CA3D6F">
              <w:rPr>
                <w:sz w:val="20"/>
                <w:lang w:val="ru-RU"/>
              </w:rPr>
              <w:t xml:space="preserve"> судороги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2E06FF" w14:textId="77777777" w:rsidR="009746CE" w:rsidRPr="00CA3D6F" w:rsidRDefault="00353B0C" w:rsidP="00353B0C">
            <w:pPr>
              <w:pStyle w:val="Normal1"/>
              <w:rPr>
                <w:sz w:val="20"/>
                <w:lang w:val="ru-RU"/>
              </w:rPr>
            </w:pPr>
            <w:r w:rsidRPr="00CA3D6F">
              <w:rPr>
                <w:sz w:val="20"/>
                <w:lang w:val="ru-RU"/>
              </w:rPr>
              <w:t>Множественные судороги, несмотря на медицинское вмешательство</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CF21EE" w14:textId="77777777" w:rsidR="009746CE" w:rsidRPr="00CA3D6F" w:rsidRDefault="00353B0C" w:rsidP="00353B0C">
            <w:pPr>
              <w:pStyle w:val="Normal1"/>
              <w:rPr>
                <w:sz w:val="20"/>
                <w:lang w:val="ru-RU"/>
              </w:rPr>
            </w:pPr>
            <w:r w:rsidRPr="00CA3D6F">
              <w:rPr>
                <w:sz w:val="20"/>
                <w:lang w:val="ru-RU"/>
              </w:rPr>
              <w:t>Длительные, повторяющиеся судороги, опасные для жизни</w:t>
            </w:r>
          </w:p>
        </w:tc>
      </w:tr>
      <w:tr w:rsidR="009746CE" w:rsidRPr="00CA3D6F" w14:paraId="3E58644A"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4A0227F" w14:textId="77777777" w:rsidR="009746CE" w:rsidRPr="00CA3D6F" w:rsidRDefault="009746CE" w:rsidP="00984AF7">
            <w:pPr>
              <w:pStyle w:val="Normal1"/>
              <w:rPr>
                <w:b/>
                <w:i/>
                <w:sz w:val="20"/>
              </w:rPr>
            </w:pPr>
            <w:r w:rsidRPr="00CA3D6F">
              <w:rPr>
                <w:b/>
                <w:i/>
                <w:sz w:val="20"/>
                <w:lang w:val="ru-RU"/>
              </w:rPr>
              <w:t xml:space="preserve">Психические расстройства </w:t>
            </w:r>
          </w:p>
        </w:tc>
      </w:tr>
      <w:tr w:rsidR="00824B4A" w:rsidRPr="00CA3D6F" w14:paraId="746D33E8"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00C31FD" w14:textId="77777777" w:rsidR="009746CE" w:rsidRPr="00337B47" w:rsidRDefault="009746CE" w:rsidP="007A3931">
            <w:pPr>
              <w:pStyle w:val="Normal1"/>
              <w:rPr>
                <w:sz w:val="20"/>
                <w:lang w:val="ru-RU"/>
              </w:rPr>
            </w:pPr>
            <w:r w:rsidRPr="00337B47">
              <w:rPr>
                <w:sz w:val="20"/>
                <w:lang w:val="ru-RU"/>
              </w:rPr>
              <w:t>Тревожность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E69F36" w14:textId="286EFD2A" w:rsidR="009746CE" w:rsidRPr="00CA3D6F" w:rsidRDefault="00B54C28" w:rsidP="00C83CD3">
            <w:pPr>
              <w:pStyle w:val="Normal1"/>
              <w:rPr>
                <w:sz w:val="20"/>
                <w:lang w:val="ru-RU"/>
              </w:rPr>
            </w:pPr>
            <w:r w:rsidRPr="00CA3D6F">
              <w:rPr>
                <w:sz w:val="20"/>
                <w:lang w:val="ru-RU"/>
              </w:rPr>
              <w:t xml:space="preserve">Нарушение, характеризующееся </w:t>
            </w:r>
            <w:r w:rsidR="00824B4A" w:rsidRPr="00CA3D6F">
              <w:rPr>
                <w:sz w:val="20"/>
                <w:lang w:val="ru-RU"/>
              </w:rPr>
              <w:t>проявлением тревоги и страха, сопровождаемые</w:t>
            </w:r>
            <w:r w:rsidR="009746CE" w:rsidRPr="00CA3D6F">
              <w:rPr>
                <w:sz w:val="20"/>
                <w:lang w:val="ru-RU"/>
              </w:rPr>
              <w:t xml:space="preserve"> </w:t>
            </w:r>
            <w:r w:rsidR="00824B4A" w:rsidRPr="00CA3D6F">
              <w:rPr>
                <w:sz w:val="20"/>
                <w:lang w:val="ru-RU"/>
              </w:rPr>
              <w:t>возбужденным состоянием</w:t>
            </w:r>
            <w:r w:rsidR="009746CE" w:rsidRPr="00CA3D6F">
              <w:rPr>
                <w:sz w:val="20"/>
                <w:lang w:val="ru-RU"/>
              </w:rPr>
              <w:t xml:space="preserve">, </w:t>
            </w:r>
            <w:r w:rsidR="00824B4A" w:rsidRPr="00CA3D6F">
              <w:rPr>
                <w:sz w:val="20"/>
                <w:lang w:val="ru-RU"/>
              </w:rPr>
              <w:t>беспокойством</w:t>
            </w:r>
            <w:r w:rsidR="009746CE" w:rsidRPr="00CA3D6F">
              <w:rPr>
                <w:sz w:val="20"/>
                <w:lang w:val="ru-RU"/>
              </w:rPr>
              <w:t>,</w:t>
            </w:r>
            <w:r w:rsidR="00824B4A" w:rsidRPr="00CA3D6F">
              <w:rPr>
                <w:sz w:val="20"/>
                <w:lang w:val="ru-RU"/>
              </w:rPr>
              <w:t xml:space="preserve"> тахикардией и одышкой, </w:t>
            </w:r>
            <w:r w:rsidR="009746CE" w:rsidRPr="00CA3D6F">
              <w:rPr>
                <w:sz w:val="20"/>
                <w:lang w:val="ru-RU"/>
              </w:rPr>
              <w:t xml:space="preserve"> </w:t>
            </w:r>
            <w:r w:rsidR="00824B4A" w:rsidRPr="00CA3D6F">
              <w:rPr>
                <w:sz w:val="20"/>
                <w:lang w:val="ru-RU"/>
              </w:rPr>
              <w:t>несвязанным</w:t>
            </w:r>
            <w:r w:rsidR="00C83CD3" w:rsidRPr="00CA3D6F">
              <w:rPr>
                <w:sz w:val="20"/>
                <w:lang w:val="ru-RU"/>
              </w:rPr>
              <w:t xml:space="preserve"> явно определяемой причиной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76AE77" w14:textId="77777777" w:rsidR="009746CE" w:rsidRPr="00CA3D6F" w:rsidRDefault="00353B0C" w:rsidP="00353B0C">
            <w:pPr>
              <w:pStyle w:val="Normal1"/>
              <w:rPr>
                <w:sz w:val="20"/>
                <w:lang w:val="ru-RU"/>
              </w:rPr>
            </w:pPr>
            <w:r w:rsidRPr="00CA3D6F">
              <w:rPr>
                <w:sz w:val="20"/>
                <w:lang w:val="ru-RU"/>
              </w:rPr>
              <w:t>Слабые симптомы;</w:t>
            </w:r>
            <w:r w:rsidR="009746CE" w:rsidRPr="00CA3D6F">
              <w:rPr>
                <w:sz w:val="20"/>
                <w:lang w:val="ru-RU"/>
              </w:rPr>
              <w:t xml:space="preserve"> </w:t>
            </w:r>
            <w:r w:rsidRPr="00CA3D6F">
              <w:rPr>
                <w:sz w:val="20"/>
                <w:lang w:val="ru-RU"/>
              </w:rPr>
              <w:t xml:space="preserve">вмешательство не показано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0FC885" w14:textId="77777777" w:rsidR="009746CE" w:rsidRPr="00CA3D6F" w:rsidRDefault="00353B0C" w:rsidP="00353B0C">
            <w:pPr>
              <w:pStyle w:val="Normal1"/>
              <w:rPr>
                <w:sz w:val="20"/>
                <w:lang w:val="ru-RU"/>
              </w:rPr>
            </w:pPr>
            <w:r w:rsidRPr="00CA3D6F">
              <w:rPr>
                <w:sz w:val="20"/>
                <w:lang w:val="ru-RU"/>
              </w:rPr>
              <w:t>Умеренные симптомы</w:t>
            </w:r>
            <w:r w:rsidR="009746CE" w:rsidRPr="00CA3D6F">
              <w:rPr>
                <w:sz w:val="20"/>
                <w:lang w:val="ru-RU"/>
              </w:rPr>
              <w:t xml:space="preserve">; </w:t>
            </w:r>
            <w:r w:rsidR="009A517E" w:rsidRPr="00CA3D6F">
              <w:rPr>
                <w:sz w:val="20"/>
                <w:lang w:val="ru-RU"/>
              </w:rPr>
              <w:t>ограничивающие выполнение основных действий по самообслуживанию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8C867C" w14:textId="77777777" w:rsidR="009746CE" w:rsidRPr="00CA3D6F" w:rsidRDefault="003036AF" w:rsidP="003036AF">
            <w:pPr>
              <w:pStyle w:val="Normal1"/>
              <w:rPr>
                <w:sz w:val="20"/>
                <w:lang w:val="ru-RU"/>
              </w:rPr>
            </w:pPr>
            <w:r w:rsidRPr="00CA3D6F">
              <w:rPr>
                <w:sz w:val="20"/>
                <w:lang w:val="ru-RU"/>
              </w:rPr>
              <w:t>Тяжелые симптомы</w:t>
            </w:r>
            <w:r w:rsidR="009746CE" w:rsidRPr="00CA3D6F">
              <w:rPr>
                <w:sz w:val="20"/>
                <w:lang w:val="ru-RU"/>
              </w:rPr>
              <w:t xml:space="preserve">; </w:t>
            </w:r>
            <w:r w:rsidR="009A517E" w:rsidRPr="00CA3D6F">
              <w:rPr>
                <w:sz w:val="20"/>
                <w:lang w:val="ru-RU"/>
              </w:rPr>
              <w:t xml:space="preserve">ограничивающие </w:t>
            </w:r>
            <w:proofErr w:type="spellStart"/>
            <w:r w:rsidR="009A517E" w:rsidRPr="00CA3D6F">
              <w:rPr>
                <w:sz w:val="20"/>
                <w:lang w:val="ru-RU"/>
              </w:rPr>
              <w:t>самоуход</w:t>
            </w:r>
            <w:proofErr w:type="spellEnd"/>
            <w:r w:rsidR="009A517E" w:rsidRPr="00CA3D6F">
              <w:rPr>
                <w:sz w:val="20"/>
                <w:lang w:val="ru-RU"/>
              </w:rPr>
              <w:t xml:space="preserve"> и выполнение действий по самообслуживанию</w:t>
            </w:r>
            <w:r w:rsidR="009746CE" w:rsidRPr="00CA3D6F">
              <w:rPr>
                <w:sz w:val="20"/>
                <w:lang w:val="ru-RU"/>
              </w:rPr>
              <w:t xml:space="preserve">; </w:t>
            </w:r>
            <w:r w:rsidR="009A517E" w:rsidRPr="00CA3D6F">
              <w:rPr>
                <w:sz w:val="20"/>
                <w:lang w:val="ru-RU"/>
              </w:rPr>
              <w:t>нет показаний к госпитализации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102521" w14:textId="77777777" w:rsidR="009746CE" w:rsidRPr="00CA3D6F" w:rsidRDefault="009A517E" w:rsidP="007A3931">
            <w:pPr>
              <w:pStyle w:val="Normal1"/>
              <w:rPr>
                <w:sz w:val="20"/>
                <w:lang w:val="ru-RU"/>
              </w:rPr>
            </w:pPr>
            <w:r w:rsidRPr="00CA3D6F">
              <w:rPr>
                <w:sz w:val="20"/>
                <w:lang w:val="ru-RU"/>
              </w:rPr>
              <w:t>Последствия опасные для жизни</w:t>
            </w:r>
            <w:r w:rsidR="009746CE" w:rsidRPr="00CA3D6F">
              <w:rPr>
                <w:sz w:val="20"/>
                <w:lang w:val="ru-RU"/>
              </w:rPr>
              <w:t xml:space="preserve">; </w:t>
            </w:r>
            <w:r w:rsidRPr="00CA3D6F">
              <w:rPr>
                <w:sz w:val="20"/>
                <w:lang w:val="ru-RU"/>
              </w:rPr>
              <w:t>показания к госпитализации</w:t>
            </w:r>
            <w:r w:rsidR="00C103E2" w:rsidRPr="00CA3D6F">
              <w:rPr>
                <w:sz w:val="20"/>
                <w:lang w:val="ru-RU"/>
              </w:rPr>
              <w:t xml:space="preserve"> </w:t>
            </w:r>
          </w:p>
        </w:tc>
      </w:tr>
      <w:tr w:rsidR="00824B4A" w:rsidRPr="00CA3D6F" w14:paraId="4D0EE1BE"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6D5214" w14:textId="77777777" w:rsidR="009746CE" w:rsidRPr="00337B47" w:rsidRDefault="009746CE" w:rsidP="007A3931">
            <w:pPr>
              <w:pStyle w:val="Normal1"/>
              <w:rPr>
                <w:sz w:val="20"/>
                <w:lang w:val="ru-RU"/>
              </w:rPr>
            </w:pPr>
            <w:r w:rsidRPr="00337B47">
              <w:rPr>
                <w:sz w:val="20"/>
                <w:lang w:val="ru-RU"/>
              </w:rPr>
              <w:t>Психоз</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F29A6A" w14:textId="18E75C14" w:rsidR="009746CE" w:rsidRPr="00CA3D6F" w:rsidRDefault="00B54C28" w:rsidP="00C83CD3">
            <w:pPr>
              <w:pStyle w:val="Normal1"/>
              <w:rPr>
                <w:sz w:val="20"/>
                <w:lang w:val="ru-RU"/>
              </w:rPr>
            </w:pPr>
            <w:r w:rsidRPr="00CA3D6F">
              <w:rPr>
                <w:sz w:val="20"/>
                <w:lang w:val="ru-RU"/>
              </w:rPr>
              <w:t xml:space="preserve">Нарушение, характеризующееся </w:t>
            </w:r>
            <w:r w:rsidR="00C83CD3" w:rsidRPr="00CA3D6F">
              <w:rPr>
                <w:sz w:val="20"/>
                <w:lang w:val="ru-RU"/>
              </w:rPr>
              <w:t>изменением личности</w:t>
            </w:r>
            <w:r w:rsidR="009746CE" w:rsidRPr="00CA3D6F">
              <w:rPr>
                <w:sz w:val="20"/>
                <w:lang w:val="ru-RU"/>
              </w:rPr>
              <w:t xml:space="preserve">, </w:t>
            </w:r>
            <w:r w:rsidR="00C83CD3" w:rsidRPr="00CA3D6F">
              <w:rPr>
                <w:sz w:val="20"/>
                <w:lang w:val="ru-RU"/>
              </w:rPr>
              <w:t>нарушение психической деятельности и  расстройство восприятия реальной ситуации</w:t>
            </w:r>
            <w:r w:rsidR="009746CE" w:rsidRPr="00CA3D6F">
              <w:rPr>
                <w:sz w:val="20"/>
                <w:lang w:val="ru-RU"/>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1AA37B" w14:textId="77777777" w:rsidR="009746CE" w:rsidRPr="00CA3D6F" w:rsidRDefault="00DA7834" w:rsidP="007A3931">
            <w:pPr>
              <w:pStyle w:val="Normal1"/>
              <w:rPr>
                <w:sz w:val="20"/>
              </w:rPr>
            </w:pPr>
            <w:r w:rsidRPr="00CA3D6F">
              <w:rPr>
                <w:sz w:val="20"/>
                <w:lang w:val="ru-RU"/>
              </w:rPr>
              <w:t>Слабо выраженные симптомы психоза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FE90C1" w14:textId="6446F955" w:rsidR="009746CE" w:rsidRPr="00CA3D6F" w:rsidRDefault="00DA7834" w:rsidP="00DA7834">
            <w:pPr>
              <w:pStyle w:val="Normal1"/>
              <w:rPr>
                <w:sz w:val="20"/>
                <w:lang w:val="ru-RU"/>
              </w:rPr>
            </w:pPr>
            <w:r w:rsidRPr="00CA3D6F">
              <w:rPr>
                <w:sz w:val="20"/>
                <w:lang w:val="ru-RU"/>
              </w:rPr>
              <w:t>Умеренные симптомы</w:t>
            </w:r>
            <w:r w:rsidR="009746CE" w:rsidRPr="00CA3D6F">
              <w:rPr>
                <w:sz w:val="20"/>
                <w:lang w:val="ru-RU"/>
              </w:rPr>
              <w:t xml:space="preserve"> </w:t>
            </w:r>
            <w:r w:rsidRPr="00CA3D6F">
              <w:rPr>
                <w:sz w:val="20"/>
                <w:lang w:val="ru-RU"/>
              </w:rPr>
              <w:t xml:space="preserve">психоза </w:t>
            </w:r>
            <w:r w:rsidR="009746CE" w:rsidRPr="00CA3D6F">
              <w:rPr>
                <w:sz w:val="20"/>
                <w:lang w:val="ru-RU"/>
              </w:rPr>
              <w:t>(</w:t>
            </w:r>
            <w:r w:rsidRPr="00CA3D6F">
              <w:rPr>
                <w:sz w:val="20"/>
                <w:lang w:val="ru-RU"/>
              </w:rPr>
              <w:t>например</w:t>
            </w:r>
            <w:r w:rsidR="009746CE" w:rsidRPr="00CA3D6F">
              <w:rPr>
                <w:sz w:val="20"/>
                <w:lang w:val="ru-RU"/>
              </w:rPr>
              <w:t xml:space="preserve">, </w:t>
            </w:r>
            <w:r w:rsidRPr="00CA3D6F">
              <w:rPr>
                <w:sz w:val="20"/>
                <w:lang w:val="ru-RU"/>
              </w:rPr>
              <w:t>бе</w:t>
            </w:r>
            <w:r w:rsidR="00B54D1A" w:rsidRPr="00CA3D6F">
              <w:rPr>
                <w:sz w:val="20"/>
                <w:lang w:val="ru-RU"/>
              </w:rPr>
              <w:t>с</w:t>
            </w:r>
            <w:r w:rsidRPr="00CA3D6F">
              <w:rPr>
                <w:sz w:val="20"/>
                <w:lang w:val="ru-RU"/>
              </w:rPr>
              <w:t>порядочная речь</w:t>
            </w:r>
            <w:r w:rsidR="009746CE" w:rsidRPr="00CA3D6F">
              <w:rPr>
                <w:sz w:val="20"/>
                <w:lang w:val="ru-RU"/>
              </w:rPr>
              <w:t xml:space="preserve">; </w:t>
            </w:r>
            <w:r w:rsidRPr="00CA3D6F">
              <w:rPr>
                <w:sz w:val="20"/>
                <w:lang w:val="ru-RU"/>
              </w:rPr>
              <w:t>нарушенное тестирование реальности</w:t>
            </w:r>
            <w:r w:rsidR="009746CE" w:rsidRPr="00CA3D6F">
              <w:rPr>
                <w:sz w:val="20"/>
                <w:lang w:val="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042BAE" w14:textId="77777777" w:rsidR="009746CE" w:rsidRPr="00CA3D6F" w:rsidRDefault="00DA7834" w:rsidP="00C83CD3">
            <w:pPr>
              <w:pStyle w:val="Normal1"/>
              <w:rPr>
                <w:sz w:val="20"/>
                <w:lang w:val="ru-RU"/>
              </w:rPr>
            </w:pPr>
            <w:r w:rsidRPr="00CA3D6F">
              <w:rPr>
                <w:sz w:val="20"/>
                <w:lang w:val="ru-RU"/>
              </w:rPr>
              <w:t>Тяжелые симптомы</w:t>
            </w:r>
            <w:r w:rsidR="009746CE" w:rsidRPr="00CA3D6F">
              <w:rPr>
                <w:sz w:val="20"/>
                <w:lang w:val="ru-RU"/>
              </w:rPr>
              <w:t xml:space="preserve"> </w:t>
            </w:r>
            <w:r w:rsidRPr="00CA3D6F">
              <w:rPr>
                <w:sz w:val="20"/>
                <w:lang w:val="ru-RU"/>
              </w:rPr>
              <w:t>психоза</w:t>
            </w:r>
            <w:r w:rsidR="009746CE" w:rsidRPr="00CA3D6F">
              <w:rPr>
                <w:sz w:val="20"/>
                <w:lang w:val="ru-RU"/>
              </w:rPr>
              <w:t xml:space="preserve"> (</w:t>
            </w:r>
            <w:r w:rsidRPr="00CA3D6F">
              <w:rPr>
                <w:sz w:val="20"/>
                <w:lang w:val="ru-RU"/>
              </w:rPr>
              <w:t>например</w:t>
            </w:r>
            <w:r w:rsidR="009746CE" w:rsidRPr="00CA3D6F">
              <w:rPr>
                <w:sz w:val="20"/>
                <w:lang w:val="ru-RU"/>
              </w:rPr>
              <w:t xml:space="preserve">, </w:t>
            </w:r>
            <w:proofErr w:type="spellStart"/>
            <w:r w:rsidR="00C83CD3" w:rsidRPr="00CA3D6F">
              <w:rPr>
                <w:sz w:val="20"/>
                <w:lang w:val="ru-RU"/>
              </w:rPr>
              <w:t>параноидальная</w:t>
            </w:r>
            <w:proofErr w:type="spellEnd"/>
            <w:r w:rsidR="009746CE" w:rsidRPr="00CA3D6F">
              <w:rPr>
                <w:sz w:val="20"/>
                <w:lang w:val="ru-RU"/>
              </w:rPr>
              <w:t xml:space="preserve">; </w:t>
            </w:r>
            <w:r w:rsidRPr="00CA3D6F">
              <w:rPr>
                <w:sz w:val="20"/>
                <w:lang w:val="ru-RU"/>
              </w:rPr>
              <w:t>чрезмерная дезорганизация</w:t>
            </w:r>
            <w:r w:rsidR="009746CE" w:rsidRPr="00CA3D6F">
              <w:rPr>
                <w:sz w:val="20"/>
                <w:lang w:val="ru-RU"/>
              </w:rPr>
              <w:t xml:space="preserve">); </w:t>
            </w:r>
            <w:r w:rsidRPr="00CA3D6F">
              <w:rPr>
                <w:sz w:val="20"/>
                <w:lang w:val="ru-RU"/>
              </w:rPr>
              <w:t>нет показаний к госпитализации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0C9DCF" w14:textId="40A1BA06" w:rsidR="009746CE" w:rsidRPr="00CA3D6F" w:rsidRDefault="005D126F" w:rsidP="007A3931">
            <w:pPr>
              <w:pStyle w:val="Normal1"/>
              <w:rPr>
                <w:sz w:val="20"/>
                <w:lang w:val="ru-RU"/>
              </w:rPr>
            </w:pPr>
            <w:r w:rsidRPr="00CA3D6F">
              <w:rPr>
                <w:sz w:val="20"/>
                <w:lang w:val="ru-RU"/>
              </w:rPr>
              <w:t xml:space="preserve">Последствия </w:t>
            </w:r>
            <w:r w:rsidR="00B54D1A" w:rsidRPr="00CA3D6F">
              <w:rPr>
                <w:sz w:val="20"/>
                <w:lang w:val="ru-RU"/>
              </w:rPr>
              <w:t>опасные для жизни, угрозы причи</w:t>
            </w:r>
            <w:r w:rsidRPr="00CA3D6F">
              <w:rPr>
                <w:sz w:val="20"/>
                <w:lang w:val="ru-RU"/>
              </w:rPr>
              <w:t>нения вреда самому себе или другим; показания к госпитализации</w:t>
            </w:r>
          </w:p>
        </w:tc>
      </w:tr>
      <w:tr w:rsidR="00824B4A" w:rsidRPr="005C5D87" w14:paraId="439F8EB0"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EF7242B" w14:textId="77777777" w:rsidR="009746CE" w:rsidRPr="00337B47" w:rsidRDefault="009746CE" w:rsidP="007A3931">
            <w:pPr>
              <w:pStyle w:val="Normal1"/>
              <w:rPr>
                <w:sz w:val="20"/>
                <w:lang w:val="ru-RU"/>
              </w:rPr>
            </w:pPr>
            <w:r w:rsidRPr="00337B47">
              <w:rPr>
                <w:sz w:val="20"/>
                <w:lang w:val="ru-RU"/>
              </w:rPr>
              <w:t>Депрессия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335FE8" w14:textId="7EC42C4D" w:rsidR="009746CE" w:rsidRPr="00337B47" w:rsidRDefault="00B54C28" w:rsidP="00655CE0">
            <w:pPr>
              <w:pStyle w:val="Normal1"/>
              <w:rPr>
                <w:sz w:val="20"/>
                <w:lang w:val="ru-RU"/>
              </w:rPr>
            </w:pPr>
            <w:r w:rsidRPr="00337B47">
              <w:rPr>
                <w:sz w:val="20"/>
                <w:lang w:val="ru-RU"/>
              </w:rPr>
              <w:t xml:space="preserve">Нарушение, характеризующееся </w:t>
            </w:r>
            <w:r w:rsidR="00655CE0" w:rsidRPr="00337B47">
              <w:rPr>
                <w:sz w:val="20"/>
                <w:lang w:val="ru-RU"/>
              </w:rPr>
              <w:t>меланхолическим настроением печали или несчастья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F342C4" w14:textId="77777777" w:rsidR="009746CE" w:rsidRPr="00337B47" w:rsidRDefault="00655CE0" w:rsidP="00655CE0">
            <w:pPr>
              <w:pStyle w:val="Normal1"/>
              <w:rPr>
                <w:sz w:val="20"/>
              </w:rPr>
            </w:pPr>
            <w:r w:rsidRPr="00337B47">
              <w:rPr>
                <w:sz w:val="20"/>
                <w:lang w:val="ru-RU"/>
              </w:rPr>
              <w:t>Слабо выраженные симптомы депрессии</w:t>
            </w:r>
            <w:r w:rsidR="009746CE" w:rsidRPr="00337B47">
              <w:rPr>
                <w:sz w:val="20"/>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5519DE" w14:textId="77777777" w:rsidR="009746CE" w:rsidRPr="00337B47" w:rsidRDefault="00655CE0" w:rsidP="00655CE0">
            <w:pPr>
              <w:pStyle w:val="Normal1"/>
              <w:rPr>
                <w:sz w:val="20"/>
                <w:lang w:val="ru-RU"/>
              </w:rPr>
            </w:pPr>
            <w:r w:rsidRPr="00337B47">
              <w:rPr>
                <w:sz w:val="20"/>
                <w:lang w:val="ru-RU"/>
              </w:rPr>
              <w:t>Умеренные симптомы депрессии</w:t>
            </w:r>
            <w:r w:rsidR="009746CE" w:rsidRPr="00337B47">
              <w:rPr>
                <w:sz w:val="20"/>
                <w:lang w:val="ru-RU"/>
              </w:rPr>
              <w:t xml:space="preserve">; </w:t>
            </w:r>
            <w:r w:rsidRPr="00337B47">
              <w:rPr>
                <w:sz w:val="20"/>
                <w:lang w:val="ru-RU"/>
              </w:rPr>
              <w:t xml:space="preserve">ограничивающие выполнение основных </w:t>
            </w:r>
            <w:r w:rsidRPr="00337B47">
              <w:rPr>
                <w:sz w:val="20"/>
                <w:lang w:val="ru-RU"/>
              </w:rPr>
              <w:lastRenderedPageBreak/>
              <w:t>действий по самообслуживанию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CE2A20" w14:textId="77777777" w:rsidR="009746CE" w:rsidRPr="00337B47" w:rsidRDefault="00655CE0" w:rsidP="00655CE0">
            <w:pPr>
              <w:pStyle w:val="Normal1"/>
              <w:rPr>
                <w:sz w:val="20"/>
                <w:lang w:val="ru-RU"/>
              </w:rPr>
            </w:pPr>
            <w:r w:rsidRPr="00337B47">
              <w:rPr>
                <w:sz w:val="20"/>
                <w:lang w:val="ru-RU"/>
              </w:rPr>
              <w:lastRenderedPageBreak/>
              <w:t>Тяжелые симптомы депрессии</w:t>
            </w:r>
            <w:r w:rsidR="009746CE" w:rsidRPr="00337B47">
              <w:rPr>
                <w:sz w:val="20"/>
                <w:lang w:val="ru-RU"/>
              </w:rPr>
              <w:t xml:space="preserve">; </w:t>
            </w:r>
            <w:r w:rsidRPr="00337B47">
              <w:rPr>
                <w:sz w:val="20"/>
                <w:lang w:val="ru-RU"/>
              </w:rPr>
              <w:t xml:space="preserve">ограничивающие </w:t>
            </w:r>
            <w:proofErr w:type="spellStart"/>
            <w:r w:rsidRPr="00337B47">
              <w:rPr>
                <w:sz w:val="20"/>
                <w:lang w:val="ru-RU"/>
              </w:rPr>
              <w:t>самоуход</w:t>
            </w:r>
            <w:proofErr w:type="spellEnd"/>
            <w:r w:rsidRPr="00337B47">
              <w:rPr>
                <w:sz w:val="20"/>
                <w:lang w:val="ru-RU"/>
              </w:rPr>
              <w:t xml:space="preserve"> и выполнение </w:t>
            </w:r>
            <w:r w:rsidRPr="00337B47">
              <w:rPr>
                <w:sz w:val="20"/>
                <w:lang w:val="ru-RU"/>
              </w:rPr>
              <w:lastRenderedPageBreak/>
              <w:t>действий по самообслуживанию</w:t>
            </w:r>
            <w:r w:rsidR="009746CE" w:rsidRPr="00337B47">
              <w:rPr>
                <w:sz w:val="20"/>
                <w:lang w:val="ru-RU"/>
              </w:rPr>
              <w:t xml:space="preserve">; </w:t>
            </w:r>
            <w:r w:rsidRPr="00337B47">
              <w:rPr>
                <w:sz w:val="20"/>
                <w:lang w:val="ru-RU"/>
              </w:rPr>
              <w:t xml:space="preserve">нет показаний к госпитализации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32C43F" w14:textId="6626CC7C" w:rsidR="009746CE" w:rsidRPr="00337B47" w:rsidRDefault="00655CE0" w:rsidP="00655CE0">
            <w:pPr>
              <w:pStyle w:val="Normal1"/>
              <w:rPr>
                <w:sz w:val="20"/>
                <w:lang w:val="ru-RU"/>
              </w:rPr>
            </w:pPr>
            <w:r w:rsidRPr="00CA3D6F">
              <w:rPr>
                <w:sz w:val="20"/>
                <w:lang w:val="ru-RU"/>
              </w:rPr>
              <w:lastRenderedPageBreak/>
              <w:t>Последствия опасные для жизни</w:t>
            </w:r>
            <w:r w:rsidR="009746CE" w:rsidRPr="00CA3D6F">
              <w:rPr>
                <w:sz w:val="20"/>
                <w:lang w:val="ru-RU"/>
              </w:rPr>
              <w:t xml:space="preserve">, </w:t>
            </w:r>
            <w:r w:rsidRPr="00CA3D6F">
              <w:rPr>
                <w:sz w:val="20"/>
                <w:lang w:val="ru-RU"/>
              </w:rPr>
              <w:t>угрозы прич</w:t>
            </w:r>
            <w:r w:rsidR="00B54D1A" w:rsidRPr="00CA3D6F">
              <w:rPr>
                <w:sz w:val="20"/>
                <w:lang w:val="ru-RU"/>
              </w:rPr>
              <w:t>и</w:t>
            </w:r>
            <w:r w:rsidRPr="00CA3D6F">
              <w:rPr>
                <w:sz w:val="20"/>
                <w:lang w:val="ru-RU"/>
              </w:rPr>
              <w:t>нения вреда самому себе или</w:t>
            </w:r>
            <w:r w:rsidRPr="00337B47">
              <w:rPr>
                <w:sz w:val="20"/>
                <w:lang w:val="ru-RU"/>
              </w:rPr>
              <w:t xml:space="preserve"> другим</w:t>
            </w:r>
            <w:r w:rsidR="009746CE" w:rsidRPr="00337B47">
              <w:rPr>
                <w:sz w:val="20"/>
                <w:lang w:val="ru-RU"/>
              </w:rPr>
              <w:t>;</w:t>
            </w:r>
            <w:r w:rsidRPr="00337B47">
              <w:rPr>
                <w:sz w:val="20"/>
                <w:lang w:val="ru-RU"/>
              </w:rPr>
              <w:t xml:space="preserve"> </w:t>
            </w:r>
            <w:r w:rsidRPr="00337B47">
              <w:rPr>
                <w:sz w:val="20"/>
                <w:lang w:val="ru-RU"/>
              </w:rPr>
              <w:lastRenderedPageBreak/>
              <w:t>показания к госпитализации</w:t>
            </w:r>
          </w:p>
        </w:tc>
      </w:tr>
      <w:tr w:rsidR="00824B4A" w:rsidRPr="005C5D87" w14:paraId="392BD949"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B31BBB2" w14:textId="77777777" w:rsidR="009746CE" w:rsidRPr="00337B47" w:rsidRDefault="009746CE" w:rsidP="00AA5EE0">
            <w:pPr>
              <w:pStyle w:val="Normal1"/>
              <w:rPr>
                <w:sz w:val="20"/>
              </w:rPr>
            </w:pPr>
            <w:r w:rsidRPr="00337B47">
              <w:rPr>
                <w:sz w:val="20"/>
                <w:lang w:val="ru-RU"/>
              </w:rPr>
              <w:lastRenderedPageBreak/>
              <w:t>Суицидальное настроение</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FA79A0" w14:textId="54CB5E24" w:rsidR="009746CE" w:rsidRPr="00337B47" w:rsidRDefault="004A3BF0" w:rsidP="00AA54FF">
            <w:pPr>
              <w:pStyle w:val="Normal1"/>
              <w:rPr>
                <w:sz w:val="20"/>
                <w:lang w:val="ru-RU"/>
              </w:rPr>
            </w:pPr>
            <w:r w:rsidRPr="00337B47">
              <w:rPr>
                <w:sz w:val="20"/>
                <w:lang w:val="ru-RU"/>
              </w:rPr>
              <w:t xml:space="preserve">Нарушение, характеризующееся </w:t>
            </w:r>
            <w:r w:rsidR="00AA54FF" w:rsidRPr="00337B47">
              <w:rPr>
                <w:sz w:val="20"/>
                <w:lang w:val="ru-RU"/>
              </w:rPr>
              <w:t>наличием настроения покончить с жизнью</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18C06C" w14:textId="77777777" w:rsidR="009746CE" w:rsidRPr="00337B47" w:rsidRDefault="00AA54FF" w:rsidP="00AA54FF">
            <w:pPr>
              <w:pStyle w:val="Normal1"/>
              <w:rPr>
                <w:sz w:val="20"/>
                <w:lang w:val="ru-RU"/>
              </w:rPr>
            </w:pPr>
            <w:r w:rsidRPr="00337B47">
              <w:rPr>
                <w:sz w:val="20"/>
                <w:lang w:val="ru-RU"/>
              </w:rPr>
              <w:t>Частые мысли о смерти, но без желания самоубийства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ACC26" w14:textId="77777777" w:rsidR="009746CE" w:rsidRPr="00337B47" w:rsidRDefault="00AA54FF" w:rsidP="00AA54FF">
            <w:pPr>
              <w:pStyle w:val="Normal1"/>
              <w:rPr>
                <w:sz w:val="20"/>
                <w:lang w:val="ru-RU"/>
              </w:rPr>
            </w:pPr>
            <w:r w:rsidRPr="00337B47">
              <w:rPr>
                <w:sz w:val="20"/>
                <w:lang w:val="ru-RU"/>
              </w:rPr>
              <w:t xml:space="preserve">Суицидальное настроение   без конкретного плана или намерения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68A46" w14:textId="77777777" w:rsidR="009746CE" w:rsidRPr="00337B47" w:rsidRDefault="00AA54FF" w:rsidP="00BD7FF5">
            <w:pPr>
              <w:pStyle w:val="Normal1"/>
              <w:rPr>
                <w:sz w:val="20"/>
                <w:lang w:val="ru-RU"/>
              </w:rPr>
            </w:pPr>
            <w:r w:rsidRPr="00337B47">
              <w:rPr>
                <w:sz w:val="20"/>
                <w:lang w:val="ru-RU"/>
              </w:rPr>
              <w:t xml:space="preserve">Конкретный план  </w:t>
            </w:r>
            <w:r w:rsidR="00BD7FF5" w:rsidRPr="00337B47">
              <w:rPr>
                <w:sz w:val="20"/>
                <w:lang w:val="ru-RU"/>
              </w:rPr>
              <w:t>для</w:t>
            </w:r>
            <w:r w:rsidRPr="00337B47">
              <w:rPr>
                <w:sz w:val="20"/>
                <w:lang w:val="ru-RU"/>
              </w:rPr>
              <w:t xml:space="preserve"> </w:t>
            </w:r>
            <w:r w:rsidR="00BD7FF5" w:rsidRPr="00337B47">
              <w:rPr>
                <w:sz w:val="20"/>
                <w:lang w:val="ru-RU"/>
              </w:rPr>
              <w:t>совершения</w:t>
            </w:r>
            <w:r w:rsidRPr="00337B47">
              <w:rPr>
                <w:sz w:val="20"/>
                <w:lang w:val="ru-RU"/>
              </w:rPr>
              <w:t xml:space="preserve"> суицида </w:t>
            </w:r>
            <w:r w:rsidR="00BD7FF5" w:rsidRPr="00337B47">
              <w:rPr>
                <w:sz w:val="20"/>
                <w:lang w:val="ru-RU"/>
              </w:rPr>
              <w:t>без серьезных намерений умереть , при этом госпитализация может не требоваться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43694F" w14:textId="77777777" w:rsidR="009746CE" w:rsidRPr="00337B47" w:rsidRDefault="00BD7FF5" w:rsidP="00BD7FF5">
            <w:pPr>
              <w:pStyle w:val="Normal1"/>
              <w:rPr>
                <w:sz w:val="20"/>
                <w:lang w:val="ru-RU"/>
              </w:rPr>
            </w:pPr>
            <w:r w:rsidRPr="00337B47">
              <w:rPr>
                <w:sz w:val="20"/>
                <w:lang w:val="ru-RU"/>
              </w:rPr>
              <w:t xml:space="preserve">Конкретный план  для совершения суицида с серьезными намерениями умереть , что требует госпитализации </w:t>
            </w:r>
          </w:p>
        </w:tc>
      </w:tr>
      <w:tr w:rsidR="009746CE" w:rsidRPr="005C5D87" w14:paraId="239CC6C3"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3B9A56" w14:textId="77777777" w:rsidR="009746CE" w:rsidRPr="00337B47" w:rsidRDefault="009746CE" w:rsidP="0064054D">
            <w:pPr>
              <w:pStyle w:val="Normal1"/>
              <w:rPr>
                <w:b/>
                <w:i/>
                <w:sz w:val="20"/>
                <w:lang w:val="ru-RU"/>
              </w:rPr>
            </w:pPr>
            <w:r w:rsidRPr="00337B47">
              <w:rPr>
                <w:b/>
                <w:i/>
                <w:sz w:val="20"/>
                <w:lang w:val="ru-RU"/>
              </w:rPr>
              <w:t xml:space="preserve">Нарушения со стороны половых органов и молочной железы </w:t>
            </w:r>
          </w:p>
        </w:tc>
      </w:tr>
      <w:tr w:rsidR="00824B4A" w:rsidRPr="00337B47" w14:paraId="2EAB78D5"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81E16F" w14:textId="77777777" w:rsidR="009746CE" w:rsidRPr="00337B47" w:rsidRDefault="003036AF" w:rsidP="0064054D">
            <w:pPr>
              <w:pStyle w:val="Normal1"/>
              <w:rPr>
                <w:sz w:val="20"/>
              </w:rPr>
            </w:pPr>
            <w:r w:rsidRPr="00337B47">
              <w:rPr>
                <w:sz w:val="20"/>
                <w:lang w:val="ru-RU"/>
              </w:rPr>
              <w:t>Ги</w:t>
            </w:r>
            <w:r w:rsidR="009746CE" w:rsidRPr="00337B47">
              <w:rPr>
                <w:sz w:val="20"/>
                <w:lang w:val="ru-RU"/>
              </w:rPr>
              <w:t xml:space="preserve">некомастия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B23AD0" w14:textId="75F5153D" w:rsidR="009746CE" w:rsidRPr="00337B47" w:rsidRDefault="004A3BF0" w:rsidP="003036AF">
            <w:pPr>
              <w:pStyle w:val="Normal1"/>
              <w:rPr>
                <w:sz w:val="20"/>
                <w:lang w:val="ru-RU"/>
              </w:rPr>
            </w:pPr>
            <w:r w:rsidRPr="00337B47">
              <w:rPr>
                <w:sz w:val="20"/>
                <w:lang w:val="ru-RU"/>
              </w:rPr>
              <w:t>Нарушение, характеризующееся</w:t>
            </w:r>
            <w:r w:rsidR="003036AF" w:rsidRPr="00337B47">
              <w:rPr>
                <w:sz w:val="20"/>
                <w:lang w:val="ru-RU"/>
              </w:rPr>
              <w:t xml:space="preserve"> </w:t>
            </w:r>
            <w:r w:rsidR="003036AF" w:rsidRPr="00CA3D6F">
              <w:rPr>
                <w:sz w:val="20"/>
                <w:lang w:val="ru-RU"/>
              </w:rPr>
              <w:t>чрезмерным</w:t>
            </w:r>
            <w:r w:rsidRPr="00CA3D6F">
              <w:rPr>
                <w:sz w:val="20"/>
                <w:lang w:val="ru-RU"/>
              </w:rPr>
              <w:t xml:space="preserve"> </w:t>
            </w:r>
            <w:r w:rsidR="002C6A38" w:rsidRPr="00CA3D6F">
              <w:rPr>
                <w:sz w:val="20"/>
                <w:lang w:val="ru-RU"/>
              </w:rPr>
              <w:t>увеличением грудных же</w:t>
            </w:r>
            <w:r w:rsidR="003036AF" w:rsidRPr="00CA3D6F">
              <w:rPr>
                <w:sz w:val="20"/>
                <w:lang w:val="ru-RU"/>
              </w:rPr>
              <w:t>лез у мужчин</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870F15" w14:textId="77777777" w:rsidR="009746CE" w:rsidRPr="00337B47" w:rsidRDefault="003036AF" w:rsidP="003036AF">
            <w:pPr>
              <w:pStyle w:val="Normal1"/>
              <w:rPr>
                <w:sz w:val="20"/>
                <w:lang w:val="ru-RU"/>
              </w:rPr>
            </w:pPr>
            <w:r w:rsidRPr="00337B47">
              <w:rPr>
                <w:sz w:val="20"/>
                <w:lang w:val="ru-RU"/>
              </w:rPr>
              <w:t xml:space="preserve">Увеличение грудных желез бессимптомно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5A8A72" w14:textId="77777777" w:rsidR="009746CE" w:rsidRPr="00337B47" w:rsidRDefault="003036AF" w:rsidP="003036AF">
            <w:pPr>
              <w:pStyle w:val="Normal1"/>
              <w:rPr>
                <w:sz w:val="20"/>
                <w:lang w:val="ru-RU"/>
              </w:rPr>
            </w:pPr>
            <w:r w:rsidRPr="00337B47">
              <w:rPr>
                <w:sz w:val="20"/>
                <w:lang w:val="ru-RU"/>
              </w:rPr>
              <w:t>Наличие симптомов</w:t>
            </w:r>
            <w:r w:rsidR="009746CE" w:rsidRPr="00337B47">
              <w:rPr>
                <w:sz w:val="20"/>
                <w:lang w:val="ru-RU"/>
              </w:rPr>
              <w:t xml:space="preserve"> (</w:t>
            </w:r>
            <w:r w:rsidRPr="00337B47">
              <w:rPr>
                <w:sz w:val="20"/>
                <w:lang w:val="ru-RU"/>
              </w:rPr>
              <w:t xml:space="preserve">например, боль или </w:t>
            </w:r>
            <w:r w:rsidR="009746CE" w:rsidRPr="00337B47">
              <w:rPr>
                <w:sz w:val="20"/>
                <w:lang w:val="ru-RU"/>
              </w:rPr>
              <w:t xml:space="preserve"> </w:t>
            </w:r>
            <w:r w:rsidRPr="00337B47">
              <w:rPr>
                <w:sz w:val="20"/>
                <w:lang w:val="ru-RU"/>
              </w:rPr>
              <w:t>психосоциальное воздействие</w:t>
            </w:r>
            <w:r w:rsidR="009746CE" w:rsidRPr="00337B47">
              <w:rPr>
                <w:sz w:val="20"/>
                <w:lang w:val="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7E0DE2" w14:textId="77777777" w:rsidR="009746CE" w:rsidRPr="00337B47" w:rsidRDefault="003036AF" w:rsidP="003036AF">
            <w:pPr>
              <w:pStyle w:val="Normal1"/>
              <w:rPr>
                <w:sz w:val="20"/>
                <w:lang w:val="ru-RU"/>
              </w:rPr>
            </w:pPr>
            <w:r w:rsidRPr="00337B47">
              <w:rPr>
                <w:sz w:val="20"/>
                <w:lang w:val="ru-RU"/>
              </w:rPr>
              <w:t>Тяжелые симптомы</w:t>
            </w:r>
            <w:r w:rsidR="009746CE" w:rsidRPr="00337B47">
              <w:rPr>
                <w:sz w:val="20"/>
                <w:lang w:val="ru-RU"/>
              </w:rPr>
              <w:t xml:space="preserve">; </w:t>
            </w:r>
            <w:r w:rsidRPr="00337B47">
              <w:rPr>
                <w:sz w:val="20"/>
                <w:lang w:val="ru-RU"/>
              </w:rPr>
              <w:t>показания к выборочному оперативному вмешательству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E7621C" w14:textId="77777777" w:rsidR="009746CE" w:rsidRPr="00337B47" w:rsidRDefault="004A3BF0" w:rsidP="007A3931">
            <w:pPr>
              <w:pStyle w:val="Normal1"/>
              <w:rPr>
                <w:sz w:val="20"/>
              </w:rPr>
            </w:pPr>
            <w:r w:rsidRPr="00337B47">
              <w:rPr>
                <w:sz w:val="20"/>
                <w:lang w:val="ru-RU"/>
              </w:rPr>
              <w:t>Не относится</w:t>
            </w:r>
          </w:p>
        </w:tc>
      </w:tr>
      <w:tr w:rsidR="009746CE" w:rsidRPr="00337B47" w14:paraId="5F8BB028" w14:textId="77777777" w:rsidTr="007A3931">
        <w:tc>
          <w:tcPr>
            <w:tcW w:w="0" w:type="auto"/>
            <w:gridSpan w:val="6"/>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4740C0" w14:textId="77777777" w:rsidR="009746CE" w:rsidRPr="00337B47" w:rsidRDefault="009746CE" w:rsidP="00AA5EE0">
            <w:pPr>
              <w:pStyle w:val="Normal1"/>
              <w:rPr>
                <w:b/>
                <w:i/>
                <w:sz w:val="20"/>
              </w:rPr>
            </w:pPr>
            <w:r w:rsidRPr="00337B47">
              <w:rPr>
                <w:b/>
                <w:i/>
                <w:sz w:val="20"/>
                <w:lang w:val="ru-RU"/>
              </w:rPr>
              <w:t>Кожные заболевания</w:t>
            </w:r>
          </w:p>
        </w:tc>
      </w:tr>
      <w:tr w:rsidR="00824B4A" w:rsidRPr="005C5D87" w14:paraId="0DC8C5C0"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F1E765" w14:textId="12AE94B7" w:rsidR="009746CE" w:rsidRPr="00761F87" w:rsidRDefault="00D8184C" w:rsidP="00B54C28">
            <w:pPr>
              <w:pStyle w:val="Normal1"/>
              <w:rPr>
                <w:sz w:val="20"/>
                <w:lang w:val="ru-RU"/>
              </w:rPr>
            </w:pPr>
            <w:r w:rsidRPr="00337B47">
              <w:rPr>
                <w:sz w:val="20"/>
                <w:lang w:val="ru-RU"/>
              </w:rPr>
              <w:t>С</w:t>
            </w:r>
            <w:r w:rsidR="00B54C28" w:rsidRPr="00337B47">
              <w:rPr>
                <w:sz w:val="20"/>
                <w:lang w:val="ru-RU"/>
              </w:rPr>
              <w:t>имптомы</w:t>
            </w:r>
            <w:r w:rsidRPr="00337B47">
              <w:rPr>
                <w:sz w:val="20"/>
                <w:lang w:val="ru-RU"/>
              </w:rPr>
              <w:t xml:space="preserve"> со стороны кожи и слизистых</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46D7A6" w14:textId="1ED7BF79" w:rsidR="009746CE" w:rsidRPr="00337B47" w:rsidRDefault="00493C9B" w:rsidP="00493C9B">
            <w:pPr>
              <w:pStyle w:val="Normal1"/>
              <w:rPr>
                <w:sz w:val="20"/>
                <w:lang w:val="ru-RU"/>
              </w:rPr>
            </w:pPr>
            <w:r w:rsidRPr="00337B47">
              <w:rPr>
                <w:sz w:val="20"/>
                <w:lang w:val="ru-RU"/>
              </w:rPr>
              <w:t>Основная шкала кожных повреждений от признаков и симптомов</w:t>
            </w:r>
            <w:r w:rsidR="009746CE" w:rsidRPr="00337B47">
              <w:rPr>
                <w:sz w:val="20"/>
                <w:lang w:val="ru-RU"/>
              </w:rPr>
              <w:t xml:space="preserve"> (</w:t>
            </w:r>
            <w:r w:rsidR="003036AF" w:rsidRPr="00337B47">
              <w:rPr>
                <w:sz w:val="20"/>
                <w:lang w:val="ru-RU"/>
              </w:rPr>
              <w:t xml:space="preserve">например, </w:t>
            </w:r>
            <w:r w:rsidRPr="00337B47">
              <w:rPr>
                <w:sz w:val="20"/>
                <w:lang w:val="ru-RU"/>
              </w:rPr>
              <w:t>зуд</w:t>
            </w:r>
            <w:r w:rsidR="009746CE" w:rsidRPr="00337B47">
              <w:rPr>
                <w:sz w:val="20"/>
                <w:lang w:val="ru-RU"/>
              </w:rPr>
              <w:t>)</w:t>
            </w:r>
            <w:r w:rsidRPr="00337B47">
              <w:rPr>
                <w:sz w:val="20"/>
                <w:lang w:val="ru-RU"/>
              </w:rPr>
              <w:t xml:space="preserve"> до кожных заболеваний опасных для жизни </w:t>
            </w:r>
            <w:r w:rsidR="009746CE" w:rsidRPr="00337B47">
              <w:rPr>
                <w:sz w:val="20"/>
                <w:lang w:val="ru-RU"/>
              </w:rPr>
              <w:t>(</w:t>
            </w:r>
            <w:r w:rsidR="00B33339" w:rsidRPr="00337B47">
              <w:rPr>
                <w:sz w:val="20"/>
                <w:lang w:val="ru-RU"/>
              </w:rPr>
              <w:t xml:space="preserve">например, синдром </w:t>
            </w:r>
            <w:proofErr w:type="spellStart"/>
            <w:r w:rsidR="00B33339" w:rsidRPr="00337B47">
              <w:rPr>
                <w:sz w:val="20"/>
                <w:lang w:val="ru-RU"/>
              </w:rPr>
              <w:t>Стивен</w:t>
            </w:r>
            <w:r w:rsidR="003268ED" w:rsidRPr="00337B47">
              <w:rPr>
                <w:sz w:val="20"/>
                <w:lang w:val="ru-RU"/>
              </w:rPr>
              <w:t>с</w:t>
            </w:r>
            <w:r w:rsidR="00B33339" w:rsidRPr="00337B47">
              <w:rPr>
                <w:sz w:val="20"/>
                <w:lang w:val="ru-RU"/>
              </w:rPr>
              <w:t>а</w:t>
            </w:r>
            <w:proofErr w:type="spellEnd"/>
            <w:r w:rsidR="00B33339" w:rsidRPr="00337B47">
              <w:rPr>
                <w:sz w:val="20"/>
                <w:lang w:val="ru-RU"/>
              </w:rPr>
              <w:t>-Джонсона</w:t>
            </w:r>
            <w:r w:rsidR="003268ED" w:rsidRPr="00337B47">
              <w:rPr>
                <w:sz w:val="20"/>
                <w:lang w:val="ru-RU"/>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CBB97F" w14:textId="77777777" w:rsidR="009746CE" w:rsidRPr="00337B47" w:rsidRDefault="003036AF" w:rsidP="00493C9B">
            <w:pPr>
              <w:pStyle w:val="Normal1"/>
              <w:rPr>
                <w:sz w:val="20"/>
                <w:lang w:val="ru-RU"/>
              </w:rPr>
            </w:pPr>
            <w:r w:rsidRPr="00337B47">
              <w:rPr>
                <w:sz w:val="20"/>
                <w:lang w:val="ru-RU"/>
              </w:rPr>
              <w:t>Эритема</w:t>
            </w:r>
            <w:r w:rsidR="009746CE" w:rsidRPr="00337B47">
              <w:rPr>
                <w:sz w:val="20"/>
              </w:rPr>
              <w:t xml:space="preserve">; </w:t>
            </w:r>
            <w:r w:rsidR="00493C9B" w:rsidRPr="00337B47">
              <w:rPr>
                <w:sz w:val="20"/>
                <w:lang w:val="ru-RU"/>
              </w:rPr>
              <w:t>зуд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9980DD6" w14:textId="77777777" w:rsidR="009746CE" w:rsidRPr="00337B47" w:rsidRDefault="00493C9B" w:rsidP="00493C9B">
            <w:pPr>
              <w:pStyle w:val="Normal1"/>
              <w:rPr>
                <w:sz w:val="20"/>
                <w:lang w:val="ru-RU"/>
              </w:rPr>
            </w:pPr>
            <w:proofErr w:type="spellStart"/>
            <w:r w:rsidRPr="00337B47">
              <w:rPr>
                <w:sz w:val="20"/>
                <w:lang w:val="ru-RU"/>
              </w:rPr>
              <w:t>Д</w:t>
            </w:r>
            <w:r w:rsidR="00B33339" w:rsidRPr="00337B47">
              <w:rPr>
                <w:sz w:val="20"/>
                <w:lang w:val="ru-RU"/>
              </w:rPr>
              <w:t>ифу</w:t>
            </w:r>
            <w:r w:rsidRPr="00337B47">
              <w:rPr>
                <w:sz w:val="20"/>
                <w:lang w:val="ru-RU"/>
              </w:rPr>
              <w:t>зная</w:t>
            </w:r>
            <w:proofErr w:type="spellEnd"/>
            <w:r w:rsidR="009746CE" w:rsidRPr="00337B47">
              <w:rPr>
                <w:sz w:val="20"/>
                <w:lang w:val="ru-RU"/>
              </w:rPr>
              <w:t xml:space="preserve">, </w:t>
            </w:r>
            <w:proofErr w:type="spellStart"/>
            <w:r w:rsidRPr="00337B47">
              <w:rPr>
                <w:sz w:val="20"/>
                <w:lang w:val="ru-RU"/>
              </w:rPr>
              <w:t>макуло-популезная</w:t>
            </w:r>
            <w:proofErr w:type="spellEnd"/>
            <w:r w:rsidRPr="00337B47">
              <w:rPr>
                <w:sz w:val="20"/>
                <w:lang w:val="ru-RU"/>
              </w:rPr>
              <w:t xml:space="preserve"> сыпь</w:t>
            </w:r>
            <w:r w:rsidR="009746CE" w:rsidRPr="00337B47">
              <w:rPr>
                <w:sz w:val="20"/>
                <w:lang w:val="ru-RU"/>
              </w:rPr>
              <w:t xml:space="preserve">, </w:t>
            </w:r>
            <w:r w:rsidRPr="00337B47">
              <w:rPr>
                <w:sz w:val="20"/>
                <w:lang w:val="ru-RU"/>
              </w:rPr>
              <w:t>сухая десквамация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579645" w14:textId="77777777" w:rsidR="009746CE" w:rsidRPr="00337B47" w:rsidRDefault="00493C9B" w:rsidP="00C83CD3">
            <w:pPr>
              <w:pStyle w:val="Normal1"/>
              <w:rPr>
                <w:sz w:val="20"/>
                <w:lang w:val="ru-RU"/>
              </w:rPr>
            </w:pPr>
            <w:r w:rsidRPr="00337B47">
              <w:rPr>
                <w:sz w:val="20"/>
                <w:lang w:val="ru-RU"/>
              </w:rPr>
              <w:t xml:space="preserve">Пузырьковая сыпь или </w:t>
            </w:r>
            <w:r w:rsidR="009746CE" w:rsidRPr="00337B47">
              <w:rPr>
                <w:sz w:val="20"/>
                <w:lang w:val="ru-RU"/>
              </w:rPr>
              <w:t xml:space="preserve"> </w:t>
            </w:r>
            <w:r w:rsidRPr="00337B47">
              <w:rPr>
                <w:sz w:val="20"/>
                <w:lang w:val="ru-RU"/>
              </w:rPr>
              <w:t xml:space="preserve">влажная десквамация или </w:t>
            </w:r>
            <w:r w:rsidR="009746CE" w:rsidRPr="00337B47">
              <w:rPr>
                <w:sz w:val="20"/>
                <w:lang w:val="ru-RU"/>
              </w:rPr>
              <w:t xml:space="preserve"> </w:t>
            </w:r>
            <w:r w:rsidRPr="00337B47">
              <w:rPr>
                <w:sz w:val="20"/>
                <w:lang w:val="ru-RU"/>
              </w:rPr>
              <w:t>язвы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2CB281" w14:textId="59540240" w:rsidR="009746CE" w:rsidRPr="00337B47" w:rsidRDefault="00493C9B" w:rsidP="00B33339">
            <w:pPr>
              <w:pStyle w:val="Normal1"/>
              <w:rPr>
                <w:sz w:val="20"/>
                <w:lang w:val="ru-RU"/>
              </w:rPr>
            </w:pPr>
            <w:proofErr w:type="spellStart"/>
            <w:r w:rsidRPr="00337B47">
              <w:rPr>
                <w:sz w:val="20"/>
                <w:lang w:val="ru-RU"/>
              </w:rPr>
              <w:t>Эксфолиативный</w:t>
            </w:r>
            <w:proofErr w:type="spellEnd"/>
            <w:r w:rsidRPr="00337B47">
              <w:rPr>
                <w:sz w:val="20"/>
                <w:lang w:val="ru-RU"/>
              </w:rPr>
              <w:t xml:space="preserve"> дерматит</w:t>
            </w:r>
            <w:r w:rsidR="009746CE" w:rsidRPr="00337B47">
              <w:rPr>
                <w:sz w:val="20"/>
                <w:lang w:val="ru-RU"/>
              </w:rPr>
              <w:t xml:space="preserve">, </w:t>
            </w:r>
            <w:r w:rsidRPr="00337B47">
              <w:rPr>
                <w:sz w:val="20"/>
                <w:lang w:val="ru-RU"/>
              </w:rPr>
              <w:t xml:space="preserve">поражение слизистой оболочки или </w:t>
            </w:r>
            <w:r w:rsidR="00B33339" w:rsidRPr="00337B47">
              <w:rPr>
                <w:sz w:val="20"/>
                <w:lang w:val="ru-RU"/>
              </w:rPr>
              <w:t xml:space="preserve"> эритема,</w:t>
            </w:r>
            <w:r w:rsidR="009746CE" w:rsidRPr="00337B47">
              <w:rPr>
                <w:sz w:val="20"/>
                <w:lang w:val="ru-RU"/>
              </w:rPr>
              <w:t xml:space="preserve"> </w:t>
            </w:r>
            <w:proofErr w:type="spellStart"/>
            <w:r w:rsidR="00B33339" w:rsidRPr="00337B47">
              <w:rPr>
                <w:sz w:val="20"/>
                <w:lang w:val="ru-RU"/>
              </w:rPr>
              <w:t>мультиформный</w:t>
            </w:r>
            <w:proofErr w:type="spellEnd"/>
            <w:r w:rsidR="00B33339" w:rsidRPr="00337B47">
              <w:rPr>
                <w:sz w:val="20"/>
                <w:lang w:val="ru-RU"/>
              </w:rPr>
              <w:t xml:space="preserve"> синдром </w:t>
            </w:r>
            <w:proofErr w:type="spellStart"/>
            <w:r w:rsidR="00B33339" w:rsidRPr="00337B47">
              <w:rPr>
                <w:sz w:val="20"/>
                <w:lang w:val="ru-RU"/>
              </w:rPr>
              <w:t>Стивен</w:t>
            </w:r>
            <w:r w:rsidR="00F953A6" w:rsidRPr="00337B47">
              <w:rPr>
                <w:sz w:val="20"/>
                <w:lang w:val="ru-RU"/>
              </w:rPr>
              <w:t>с</w:t>
            </w:r>
            <w:r w:rsidR="00B33339" w:rsidRPr="00337B47">
              <w:rPr>
                <w:sz w:val="20"/>
                <w:lang w:val="ru-RU"/>
              </w:rPr>
              <w:t>а</w:t>
            </w:r>
            <w:proofErr w:type="spellEnd"/>
            <w:r w:rsidR="00B33339" w:rsidRPr="00337B47">
              <w:rPr>
                <w:sz w:val="20"/>
                <w:lang w:val="ru-RU"/>
              </w:rPr>
              <w:t xml:space="preserve">-Джонсона или подозрение на синдром или </w:t>
            </w:r>
            <w:r w:rsidR="00C83CD3" w:rsidRPr="00337B47">
              <w:rPr>
                <w:sz w:val="20"/>
                <w:lang w:val="ru-RU"/>
              </w:rPr>
              <w:t>некроз, требующий хирургического</w:t>
            </w:r>
            <w:r w:rsidR="00B33339" w:rsidRPr="00337B47">
              <w:rPr>
                <w:sz w:val="20"/>
                <w:lang w:val="ru-RU"/>
              </w:rPr>
              <w:t xml:space="preserve"> вмешательства</w:t>
            </w:r>
          </w:p>
        </w:tc>
      </w:tr>
      <w:tr w:rsidR="00824B4A" w:rsidRPr="00337B47" w14:paraId="75CE7A7E"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5703C8" w14:textId="77777777" w:rsidR="009746CE" w:rsidRPr="00337B47" w:rsidRDefault="00B54C28" w:rsidP="007A3931">
            <w:pPr>
              <w:pStyle w:val="Normal1"/>
              <w:rPr>
                <w:sz w:val="20"/>
                <w:lang w:val="ru-RU"/>
              </w:rPr>
            </w:pPr>
            <w:r w:rsidRPr="00337B47">
              <w:rPr>
                <w:sz w:val="20"/>
                <w:lang w:val="ru-RU"/>
              </w:rPr>
              <w:t>Зуд</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38EFDE" w14:textId="06E72A6B" w:rsidR="009746CE" w:rsidRPr="00337B47" w:rsidRDefault="004A3BF0" w:rsidP="003036AF">
            <w:pPr>
              <w:pStyle w:val="Normal1"/>
              <w:rPr>
                <w:sz w:val="20"/>
                <w:lang w:val="ru-RU"/>
              </w:rPr>
            </w:pPr>
            <w:r w:rsidRPr="00337B47">
              <w:rPr>
                <w:sz w:val="20"/>
                <w:lang w:val="ru-RU"/>
              </w:rPr>
              <w:t xml:space="preserve">Нарушение, характеризующееся </w:t>
            </w:r>
            <w:r w:rsidR="003036AF" w:rsidRPr="00337B47">
              <w:rPr>
                <w:sz w:val="20"/>
                <w:lang w:val="ru-RU"/>
              </w:rPr>
              <w:t>интенсивным ощущением зуда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56D3D1" w14:textId="77777777" w:rsidR="009746CE" w:rsidRPr="00337B47" w:rsidRDefault="003036AF" w:rsidP="003036AF">
            <w:pPr>
              <w:pStyle w:val="Normal1"/>
              <w:rPr>
                <w:sz w:val="20"/>
                <w:lang w:val="ru-RU"/>
              </w:rPr>
            </w:pPr>
            <w:r w:rsidRPr="00337B47">
              <w:rPr>
                <w:sz w:val="20"/>
                <w:lang w:val="ru-RU"/>
              </w:rPr>
              <w:t xml:space="preserve">Легкий зуд на месте введения инъекции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08CD4B" w14:textId="77777777" w:rsidR="009746CE" w:rsidRPr="00337B47" w:rsidRDefault="00FC68BA" w:rsidP="00FC68BA">
            <w:pPr>
              <w:pStyle w:val="Normal1"/>
              <w:rPr>
                <w:sz w:val="20"/>
                <w:lang w:val="ru-RU"/>
              </w:rPr>
            </w:pPr>
            <w:r w:rsidRPr="00337B47">
              <w:rPr>
                <w:sz w:val="20"/>
                <w:lang w:val="ru-RU"/>
              </w:rPr>
              <w:t xml:space="preserve">Умеренный зуд </w:t>
            </w:r>
            <w:r w:rsidR="009746CE" w:rsidRPr="00337B47">
              <w:rPr>
                <w:sz w:val="20"/>
                <w:lang w:val="ru-RU"/>
              </w:rPr>
              <w:t xml:space="preserve"> </w:t>
            </w:r>
            <w:r w:rsidRPr="00337B47">
              <w:rPr>
                <w:sz w:val="20"/>
                <w:lang w:val="ru-RU"/>
              </w:rPr>
              <w:t>конечности, в которую вводилась инъекция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0B8A452" w14:textId="77777777" w:rsidR="009746CE" w:rsidRPr="00337B47" w:rsidRDefault="00FC68BA" w:rsidP="00FC68BA">
            <w:pPr>
              <w:pStyle w:val="Normal1"/>
              <w:rPr>
                <w:sz w:val="20"/>
              </w:rPr>
            </w:pPr>
            <w:r w:rsidRPr="00337B47">
              <w:rPr>
                <w:sz w:val="20"/>
                <w:lang w:val="ru-RU"/>
              </w:rPr>
              <w:t>Зуд по всему телу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848AD3" w14:textId="77777777" w:rsidR="009746CE" w:rsidRPr="00337B47" w:rsidRDefault="004A3BF0" w:rsidP="007A3931">
            <w:pPr>
              <w:pStyle w:val="Normal1"/>
              <w:rPr>
                <w:sz w:val="20"/>
              </w:rPr>
            </w:pPr>
            <w:r w:rsidRPr="00337B47">
              <w:rPr>
                <w:sz w:val="20"/>
                <w:lang w:val="ru-RU"/>
              </w:rPr>
              <w:t>Не относится</w:t>
            </w:r>
          </w:p>
        </w:tc>
      </w:tr>
      <w:tr w:rsidR="00824B4A" w:rsidRPr="00337B47" w14:paraId="47D0907C" w14:textId="77777777" w:rsidTr="007A3931">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3E3CAC" w14:textId="77777777" w:rsidR="009746CE" w:rsidRPr="00337B47" w:rsidRDefault="00B54C28" w:rsidP="00B54C28">
            <w:pPr>
              <w:pStyle w:val="Normal1"/>
              <w:rPr>
                <w:sz w:val="20"/>
                <w:lang w:val="ru-RU"/>
              </w:rPr>
            </w:pPr>
            <w:proofErr w:type="spellStart"/>
            <w:r w:rsidRPr="00337B47">
              <w:rPr>
                <w:sz w:val="20"/>
                <w:lang w:val="ru-RU"/>
              </w:rPr>
              <w:lastRenderedPageBreak/>
              <w:t>Гипо</w:t>
            </w:r>
            <w:proofErr w:type="spellEnd"/>
            <w:r w:rsidRPr="00337B47">
              <w:rPr>
                <w:sz w:val="20"/>
                <w:lang w:val="ru-RU"/>
              </w:rPr>
              <w:t xml:space="preserve">- или </w:t>
            </w:r>
            <w:proofErr w:type="spellStart"/>
            <w:r w:rsidRPr="00337B47">
              <w:rPr>
                <w:sz w:val="20"/>
                <w:lang w:val="ru-RU"/>
              </w:rPr>
              <w:t>гипер</w:t>
            </w:r>
            <w:proofErr w:type="spellEnd"/>
            <w:r w:rsidRPr="00337B47">
              <w:rPr>
                <w:sz w:val="20"/>
                <w:lang w:val="ru-RU"/>
              </w:rPr>
              <w:t>-</w:t>
            </w:r>
            <w:r w:rsidR="009746CE" w:rsidRPr="00337B47">
              <w:rPr>
                <w:sz w:val="20"/>
                <w:lang w:val="ru-RU"/>
              </w:rPr>
              <w:t xml:space="preserve"> </w:t>
            </w:r>
            <w:r w:rsidRPr="00337B47">
              <w:rPr>
                <w:sz w:val="20"/>
                <w:lang w:val="ru-RU"/>
              </w:rPr>
              <w:t>пигментация кожи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AA4091" w14:textId="24D4A3EB" w:rsidR="009746CE" w:rsidRPr="00337B47" w:rsidRDefault="004A3BF0" w:rsidP="000377AE">
            <w:pPr>
              <w:pStyle w:val="Normal1"/>
              <w:rPr>
                <w:sz w:val="20"/>
                <w:lang w:val="ru-RU"/>
              </w:rPr>
            </w:pPr>
            <w:r w:rsidRPr="00337B47">
              <w:rPr>
                <w:sz w:val="20"/>
                <w:lang w:val="ru-RU"/>
              </w:rPr>
              <w:t xml:space="preserve">Нарушение, характеризующееся </w:t>
            </w:r>
            <w:r w:rsidR="000377AE" w:rsidRPr="00337B47">
              <w:rPr>
                <w:sz w:val="20"/>
                <w:lang w:val="ru-RU"/>
              </w:rPr>
              <w:t>нарушением пигмента кожи или потемнение кожи по причине чрезмерной локализации меланина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BC95A" w14:textId="77777777" w:rsidR="009746CE" w:rsidRPr="00337B47" w:rsidRDefault="00F010C4" w:rsidP="00F010C4">
            <w:pPr>
              <w:pStyle w:val="Normal1"/>
              <w:rPr>
                <w:sz w:val="20"/>
                <w:lang w:val="ru-RU"/>
              </w:rPr>
            </w:pPr>
            <w:proofErr w:type="spellStart"/>
            <w:r w:rsidRPr="00337B47">
              <w:rPr>
                <w:sz w:val="20"/>
                <w:lang w:val="ru-RU"/>
              </w:rPr>
              <w:t>Гипо</w:t>
            </w:r>
            <w:proofErr w:type="spellEnd"/>
            <w:r w:rsidRPr="00337B47">
              <w:rPr>
                <w:sz w:val="20"/>
                <w:lang w:val="ru-RU"/>
              </w:rPr>
              <w:t>- /</w:t>
            </w:r>
            <w:proofErr w:type="spellStart"/>
            <w:r w:rsidRPr="00337B47">
              <w:rPr>
                <w:sz w:val="20"/>
                <w:lang w:val="ru-RU"/>
              </w:rPr>
              <w:t>гипер</w:t>
            </w:r>
            <w:proofErr w:type="spellEnd"/>
            <w:r w:rsidRPr="00337B47">
              <w:rPr>
                <w:sz w:val="20"/>
                <w:lang w:val="ru-RU"/>
              </w:rPr>
              <w:t>- пигментация или</w:t>
            </w:r>
            <w:r w:rsidR="009746CE" w:rsidRPr="00337B47">
              <w:rPr>
                <w:sz w:val="20"/>
                <w:lang w:val="ru-RU"/>
              </w:rPr>
              <w:t xml:space="preserve"> </w:t>
            </w:r>
            <w:r w:rsidRPr="00337B47">
              <w:rPr>
                <w:sz w:val="20"/>
                <w:lang w:val="ru-RU"/>
              </w:rPr>
              <w:t xml:space="preserve">депигментация, охватывающая </w:t>
            </w:r>
            <w:r w:rsidR="009746CE" w:rsidRPr="00337B47">
              <w:rPr>
                <w:sz w:val="20"/>
                <w:lang w:val="ru-RU"/>
              </w:rPr>
              <w:t xml:space="preserve"> &lt;10% </w:t>
            </w:r>
            <w:r w:rsidRPr="00337B47">
              <w:rPr>
                <w:sz w:val="20"/>
                <w:lang w:val="ru-RU"/>
              </w:rPr>
              <w:t>площади поверхности тела</w:t>
            </w:r>
            <w:r w:rsidR="009746CE" w:rsidRPr="00337B47">
              <w:rPr>
                <w:sz w:val="20"/>
                <w:lang w:val="ru-RU"/>
              </w:rPr>
              <w:t xml:space="preserve">; </w:t>
            </w:r>
            <w:r w:rsidRPr="00337B47">
              <w:rPr>
                <w:sz w:val="20"/>
                <w:lang w:val="ru-RU"/>
              </w:rPr>
              <w:t>без физиологического влияния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E850E5" w14:textId="77777777" w:rsidR="009746CE" w:rsidRPr="00337B47" w:rsidRDefault="00F010C4" w:rsidP="00F010C4">
            <w:pPr>
              <w:pStyle w:val="Normal1"/>
              <w:rPr>
                <w:sz w:val="20"/>
                <w:lang w:val="ru-RU"/>
              </w:rPr>
            </w:pPr>
            <w:proofErr w:type="spellStart"/>
            <w:r w:rsidRPr="00337B47">
              <w:rPr>
                <w:sz w:val="20"/>
                <w:lang w:val="ru-RU"/>
              </w:rPr>
              <w:t>Гипо</w:t>
            </w:r>
            <w:proofErr w:type="spellEnd"/>
            <w:r w:rsidRPr="00337B47">
              <w:rPr>
                <w:sz w:val="20"/>
                <w:lang w:val="ru-RU"/>
              </w:rPr>
              <w:t>- /</w:t>
            </w:r>
            <w:proofErr w:type="spellStart"/>
            <w:r w:rsidRPr="00337B47">
              <w:rPr>
                <w:sz w:val="20"/>
                <w:lang w:val="ru-RU"/>
              </w:rPr>
              <w:t>гипер</w:t>
            </w:r>
            <w:proofErr w:type="spellEnd"/>
            <w:r w:rsidRPr="00337B47">
              <w:rPr>
                <w:sz w:val="20"/>
                <w:lang w:val="ru-RU"/>
              </w:rPr>
              <w:t xml:space="preserve">- пигментация или депигментация, охватывающая  </w:t>
            </w:r>
            <w:r w:rsidR="009746CE" w:rsidRPr="00337B47">
              <w:rPr>
                <w:sz w:val="20"/>
                <w:lang w:val="ru-RU"/>
              </w:rPr>
              <w:t>&gt;10%</w:t>
            </w:r>
            <w:r w:rsidRPr="00337B47">
              <w:rPr>
                <w:sz w:val="20"/>
                <w:lang w:val="ru-RU"/>
              </w:rPr>
              <w:t xml:space="preserve"> ППТ</w:t>
            </w:r>
            <w:r w:rsidR="009746CE" w:rsidRPr="00337B47">
              <w:rPr>
                <w:sz w:val="20"/>
                <w:lang w:val="ru-RU"/>
              </w:rPr>
              <w:t xml:space="preserve">; </w:t>
            </w:r>
            <w:r w:rsidRPr="00337B47">
              <w:rPr>
                <w:sz w:val="20"/>
                <w:lang w:val="ru-RU"/>
              </w:rPr>
              <w:t xml:space="preserve">ассоциированное физиологическое влияние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743ACE" w14:textId="77777777" w:rsidR="009746CE" w:rsidRPr="00337B47" w:rsidRDefault="004A3BF0" w:rsidP="007A3931">
            <w:pPr>
              <w:pStyle w:val="Normal1"/>
              <w:rPr>
                <w:sz w:val="20"/>
              </w:rPr>
            </w:pPr>
            <w:r w:rsidRPr="00337B47">
              <w:rPr>
                <w:sz w:val="20"/>
                <w:lang w:val="ru-RU"/>
              </w:rPr>
              <w:t>Не относится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00D3F7" w14:textId="77777777" w:rsidR="009746CE" w:rsidRPr="00337B47" w:rsidRDefault="004A3BF0" w:rsidP="007A3931">
            <w:pPr>
              <w:pStyle w:val="Normal1"/>
              <w:rPr>
                <w:sz w:val="20"/>
              </w:rPr>
            </w:pPr>
            <w:r w:rsidRPr="00337B47">
              <w:rPr>
                <w:sz w:val="20"/>
                <w:lang w:val="ru-RU"/>
              </w:rPr>
              <w:t>Не относится</w:t>
            </w:r>
          </w:p>
        </w:tc>
      </w:tr>
    </w:tbl>
    <w:p w14:paraId="2743B24D" w14:textId="77777777" w:rsidR="002707A4" w:rsidRPr="00337B47" w:rsidRDefault="002707A4" w:rsidP="002707A4">
      <w:pPr>
        <w:pStyle w:val="Normal2"/>
      </w:pPr>
    </w:p>
    <w:p w14:paraId="6B1BF1DC" w14:textId="77777777" w:rsidR="00542B90" w:rsidRPr="00337B47" w:rsidRDefault="00542B90" w:rsidP="006E7A00">
      <w:pPr>
        <w:pStyle w:val="ListBullet"/>
        <w:numPr>
          <w:ilvl w:val="0"/>
          <w:numId w:val="0"/>
        </w:numPr>
        <w:rPr>
          <w:lang w:val="ru-RU"/>
        </w:rPr>
        <w:sectPr w:rsidR="00542B90" w:rsidRPr="00337B47" w:rsidSect="008D6B4D">
          <w:pgSz w:w="16839" w:h="11907" w:orient="landscape" w:code="9"/>
          <w:pgMar w:top="1440" w:right="1440" w:bottom="1440" w:left="1440" w:header="720" w:footer="720" w:gutter="0"/>
          <w:cols w:space="720"/>
          <w:docGrid w:linePitch="299"/>
        </w:sectPr>
      </w:pPr>
    </w:p>
    <w:p w14:paraId="2A1A8679" w14:textId="77777777" w:rsidR="003D6C73" w:rsidRPr="00337B47" w:rsidRDefault="003D6C73" w:rsidP="003D6C73">
      <w:pPr>
        <w:pStyle w:val="Heading1"/>
        <w:rPr>
          <w:b/>
          <w:sz w:val="26"/>
          <w:szCs w:val="26"/>
          <w:lang w:val="ru-RU"/>
        </w:rPr>
      </w:pPr>
      <w:bookmarkStart w:id="161" w:name="_Toc358043296"/>
      <w:bookmarkStart w:id="162" w:name="_Toc414822896"/>
      <w:r w:rsidRPr="00337B47">
        <w:rPr>
          <w:b/>
          <w:sz w:val="26"/>
          <w:szCs w:val="26"/>
        </w:rPr>
        <w:lastRenderedPageBreak/>
        <w:t xml:space="preserve">7. </w:t>
      </w:r>
      <w:r w:rsidR="00FE0577" w:rsidRPr="00337B47">
        <w:rPr>
          <w:b/>
          <w:sz w:val="26"/>
          <w:szCs w:val="26"/>
          <w:lang w:val="ru-RU"/>
        </w:rPr>
        <w:t>Литература</w:t>
      </w:r>
      <w:bookmarkEnd w:id="161"/>
    </w:p>
    <w:p w14:paraId="56A5AC0B" w14:textId="77777777" w:rsidR="00217D2A" w:rsidRPr="00337B47" w:rsidRDefault="00217D2A" w:rsidP="003D6C73">
      <w:pPr>
        <w:pStyle w:val="Heading1"/>
        <w:rPr>
          <w:b/>
          <w:sz w:val="26"/>
          <w:szCs w:val="26"/>
        </w:rPr>
      </w:pPr>
    </w:p>
    <w:p w14:paraId="2CC604E7" w14:textId="77777777" w:rsidR="003D6C73" w:rsidRPr="00337B47" w:rsidRDefault="00FE0577" w:rsidP="003D6C73">
      <w:pPr>
        <w:rPr>
          <w:lang w:val="ru-RU"/>
        </w:rPr>
      </w:pPr>
      <w:r w:rsidRPr="00337B47">
        <w:rPr>
          <w:lang w:val="ru-RU"/>
        </w:rPr>
        <w:t xml:space="preserve">Для создания данного руководства </w:t>
      </w:r>
      <w:r w:rsidR="00AA5EE0" w:rsidRPr="00337B47">
        <w:rPr>
          <w:lang w:val="ru-RU"/>
        </w:rPr>
        <w:t>были использованы</w:t>
      </w:r>
      <w:r w:rsidRPr="00337B47">
        <w:rPr>
          <w:lang w:val="ru-RU"/>
        </w:rPr>
        <w:t xml:space="preserve"> следующие </w:t>
      </w:r>
      <w:r w:rsidR="00AA5EE0" w:rsidRPr="00337B47">
        <w:rPr>
          <w:lang w:val="ru-RU"/>
        </w:rPr>
        <w:t>материалы</w:t>
      </w:r>
      <w:r w:rsidR="003D6C73" w:rsidRPr="00337B47">
        <w:rPr>
          <w:lang w:val="ru-RU"/>
        </w:rPr>
        <w:t>:</w:t>
      </w:r>
    </w:p>
    <w:p w14:paraId="43B6E2C4" w14:textId="77777777" w:rsidR="003D6C73" w:rsidRPr="00337B47" w:rsidRDefault="004C0257" w:rsidP="003D6C73">
      <w:pPr>
        <w:pStyle w:val="ListBullet"/>
      </w:pPr>
      <w:hyperlink r:id="rId24" w:history="1">
        <w:r w:rsidR="003D6C73" w:rsidRPr="00337B47">
          <w:rPr>
            <w:rStyle w:val="Hyperlink"/>
            <w:i/>
          </w:rPr>
          <w:t>Companion handbook to the WHO 2011 guidelines for the programmatic management of drug-resistant tuberculosis, 2</w:t>
        </w:r>
        <w:r w:rsidR="003D6C73" w:rsidRPr="00337B47">
          <w:rPr>
            <w:rStyle w:val="Hyperlink"/>
            <w:i/>
            <w:vertAlign w:val="superscript"/>
          </w:rPr>
          <w:t>nd</w:t>
        </w:r>
        <w:r w:rsidR="003D6C73" w:rsidRPr="00337B47">
          <w:rPr>
            <w:rStyle w:val="Hyperlink"/>
            <w:i/>
          </w:rPr>
          <w:t xml:space="preserve"> edition</w:t>
        </w:r>
      </w:hyperlink>
      <w:r w:rsidR="003D6C73" w:rsidRPr="00337B47">
        <w:t xml:space="preserve"> (WHO/HTM/TB/2014.11). </w:t>
      </w:r>
      <w:r w:rsidR="00AA5EE0" w:rsidRPr="00337B47">
        <w:rPr>
          <w:lang w:val="ru-RU"/>
        </w:rPr>
        <w:t>ВОЗ</w:t>
      </w:r>
      <w:r w:rsidR="003D6C73" w:rsidRPr="00337B47">
        <w:t xml:space="preserve">, </w:t>
      </w:r>
      <w:r w:rsidR="00AA5EE0" w:rsidRPr="00337B47">
        <w:rPr>
          <w:lang w:val="ru-RU"/>
        </w:rPr>
        <w:t>Женева</w:t>
      </w:r>
      <w:r w:rsidR="003D6C73" w:rsidRPr="00337B47">
        <w:t>. 2015</w:t>
      </w:r>
      <w:r w:rsidR="00AA5EE0" w:rsidRPr="00337B47">
        <w:rPr>
          <w:lang w:val="ru-RU"/>
        </w:rPr>
        <w:t>г</w:t>
      </w:r>
      <w:r w:rsidR="003D6C73" w:rsidRPr="00337B47">
        <w:t>.</w:t>
      </w:r>
    </w:p>
    <w:p w14:paraId="5A2652AB" w14:textId="77777777" w:rsidR="003D6C73" w:rsidRPr="00337B47" w:rsidRDefault="004C0257" w:rsidP="003D6C73">
      <w:pPr>
        <w:pStyle w:val="ListBullet"/>
      </w:pPr>
      <w:hyperlink r:id="rId25">
        <w:r w:rsidR="003D6C73" w:rsidRPr="00337B47">
          <w:rPr>
            <w:i/>
            <w:color w:val="0000FF"/>
            <w:u w:val="single"/>
          </w:rPr>
          <w:t>The use of bedaquiline in the treatment of MDR-TB: interim policy guidance</w:t>
        </w:r>
      </w:hyperlink>
      <w:r w:rsidR="003D6C73" w:rsidRPr="00337B47">
        <w:t xml:space="preserve"> (WHO/HTMTB/2013.6). </w:t>
      </w:r>
      <w:r w:rsidR="00AA5EE0" w:rsidRPr="00337B47">
        <w:rPr>
          <w:lang w:val="ru-RU"/>
        </w:rPr>
        <w:t>ВОЗ</w:t>
      </w:r>
      <w:r w:rsidR="003D6C73" w:rsidRPr="00337B47">
        <w:t xml:space="preserve">, </w:t>
      </w:r>
      <w:r w:rsidR="00AA5EE0" w:rsidRPr="00337B47">
        <w:rPr>
          <w:lang w:val="ru-RU"/>
        </w:rPr>
        <w:t>Женева</w:t>
      </w:r>
      <w:r w:rsidR="003D6C73" w:rsidRPr="00337B47">
        <w:t>. 2013</w:t>
      </w:r>
      <w:r w:rsidR="00AA5EE0" w:rsidRPr="00337B47">
        <w:rPr>
          <w:lang w:val="ru-RU"/>
        </w:rPr>
        <w:t>г</w:t>
      </w:r>
      <w:r w:rsidR="003D6C73" w:rsidRPr="00337B47">
        <w:t>.</w:t>
      </w:r>
    </w:p>
    <w:p w14:paraId="0B3E3F51" w14:textId="77777777" w:rsidR="003D6C73" w:rsidRPr="00337B47" w:rsidRDefault="004C0257" w:rsidP="003D6C73">
      <w:pPr>
        <w:pStyle w:val="ListBullet"/>
      </w:pPr>
      <w:hyperlink r:id="rId26">
        <w:r w:rsidR="003D6C73" w:rsidRPr="00337B47">
          <w:rPr>
            <w:i/>
            <w:color w:val="0000FF"/>
            <w:u w:val="single"/>
          </w:rPr>
          <w:t>The use of delamanid in the treatment of MDR-TB: interim policy guidance</w:t>
        </w:r>
      </w:hyperlink>
      <w:r w:rsidR="003D6C73" w:rsidRPr="00337B47">
        <w:t xml:space="preserve"> (WHO/HTM/TB2014.23). </w:t>
      </w:r>
      <w:r w:rsidR="00AA5EE0" w:rsidRPr="00337B47">
        <w:rPr>
          <w:lang w:val="ru-RU"/>
        </w:rPr>
        <w:t>ВОЗ</w:t>
      </w:r>
      <w:r w:rsidR="003D6C73" w:rsidRPr="00337B47">
        <w:t xml:space="preserve">, </w:t>
      </w:r>
      <w:r w:rsidR="00AA5EE0" w:rsidRPr="00337B47">
        <w:rPr>
          <w:lang w:val="ru-RU"/>
        </w:rPr>
        <w:t>Женева</w:t>
      </w:r>
      <w:r w:rsidR="003D6C73" w:rsidRPr="00337B47">
        <w:t>. 2014</w:t>
      </w:r>
      <w:r w:rsidR="00AA5EE0" w:rsidRPr="00337B47">
        <w:rPr>
          <w:lang w:val="ru-RU"/>
        </w:rPr>
        <w:t>г</w:t>
      </w:r>
      <w:r w:rsidR="003D6C73" w:rsidRPr="00337B47">
        <w:t>.</w:t>
      </w:r>
    </w:p>
    <w:p w14:paraId="6E0FCE0E" w14:textId="77777777" w:rsidR="003D6C73" w:rsidRPr="00337B47" w:rsidRDefault="004C0257" w:rsidP="003D6C73">
      <w:pPr>
        <w:pStyle w:val="ListBullet"/>
      </w:pPr>
      <w:hyperlink r:id="rId27">
        <w:r w:rsidR="003D6C73" w:rsidRPr="00337B47">
          <w:rPr>
            <w:i/>
            <w:color w:val="0000FF"/>
            <w:u w:val="single"/>
          </w:rPr>
          <w:t xml:space="preserve">Tuberculosis: practical guide for clinicians, nurses, laboratory technicians and medical </w:t>
        </w:r>
        <w:proofErr w:type="spellStart"/>
        <w:r w:rsidR="003D6C73" w:rsidRPr="00337B47">
          <w:rPr>
            <w:i/>
            <w:color w:val="0000FF"/>
            <w:u w:val="single"/>
          </w:rPr>
          <w:t>auxiliares</w:t>
        </w:r>
        <w:proofErr w:type="spellEnd"/>
        <w:r w:rsidR="003D6C73" w:rsidRPr="00337B47">
          <w:rPr>
            <w:i/>
            <w:color w:val="0000FF"/>
            <w:u w:val="single"/>
          </w:rPr>
          <w:t>. 2014 Edition</w:t>
        </w:r>
      </w:hyperlink>
      <w:r w:rsidR="003D6C73" w:rsidRPr="00337B47">
        <w:t xml:space="preserve">. </w:t>
      </w:r>
      <w:r w:rsidR="00AA5EE0" w:rsidRPr="00337B47">
        <w:rPr>
          <w:lang w:val="ru-RU"/>
        </w:rPr>
        <w:t>Врачи без Границ и Партнеры во имя здоровья</w:t>
      </w:r>
      <w:r w:rsidR="003D6C73" w:rsidRPr="00337B47">
        <w:t>.</w:t>
      </w:r>
    </w:p>
    <w:p w14:paraId="6F60E1CC" w14:textId="77777777" w:rsidR="003D6C73" w:rsidRDefault="004C0257" w:rsidP="003D6C73">
      <w:pPr>
        <w:pStyle w:val="ListBullet"/>
        <w:rPr>
          <w:lang w:val="ru-RU"/>
        </w:rPr>
      </w:pPr>
      <w:hyperlink r:id="rId28">
        <w:r w:rsidR="003D6C73" w:rsidRPr="00337B47">
          <w:rPr>
            <w:i/>
            <w:color w:val="0000FF"/>
            <w:u w:val="single"/>
          </w:rPr>
          <w:t>PIH Guide to the Medical Management of MDR-TB, 2</w:t>
        </w:r>
      </w:hyperlink>
      <w:hyperlink r:id="rId29">
        <w:r w:rsidR="003D6C73" w:rsidRPr="00337B47">
          <w:rPr>
            <w:i/>
            <w:color w:val="0000FF"/>
            <w:u w:val="single"/>
            <w:vertAlign w:val="superscript"/>
          </w:rPr>
          <w:t>nd</w:t>
        </w:r>
      </w:hyperlink>
      <w:hyperlink r:id="rId30">
        <w:r w:rsidR="003D6C73" w:rsidRPr="00337B47">
          <w:rPr>
            <w:i/>
            <w:color w:val="0000FF"/>
            <w:u w:val="single"/>
          </w:rPr>
          <w:t xml:space="preserve"> Edition</w:t>
        </w:r>
      </w:hyperlink>
      <w:r w:rsidR="003D6C73" w:rsidRPr="00337B47">
        <w:t xml:space="preserve">. </w:t>
      </w:r>
      <w:r w:rsidR="00AA5EE0" w:rsidRPr="00337B47">
        <w:rPr>
          <w:lang w:val="ru-RU"/>
        </w:rPr>
        <w:t>Партнеры во имя здоровья</w:t>
      </w:r>
      <w:r w:rsidR="003D6C73" w:rsidRPr="00337B47">
        <w:rPr>
          <w:lang w:val="ru-RU"/>
        </w:rPr>
        <w:t xml:space="preserve">, </w:t>
      </w:r>
      <w:r w:rsidR="00AA5EE0" w:rsidRPr="00337B47">
        <w:rPr>
          <w:lang w:val="ru-RU"/>
        </w:rPr>
        <w:t>Бостон</w:t>
      </w:r>
      <w:r w:rsidR="003D6C73" w:rsidRPr="00337B47">
        <w:rPr>
          <w:lang w:val="ru-RU"/>
        </w:rPr>
        <w:t xml:space="preserve">, </w:t>
      </w:r>
      <w:r w:rsidR="00AA5EE0" w:rsidRPr="00337B47">
        <w:rPr>
          <w:lang w:val="ru-RU"/>
        </w:rPr>
        <w:t>США</w:t>
      </w:r>
      <w:r w:rsidR="003D6C73" w:rsidRPr="00337B47">
        <w:rPr>
          <w:lang w:val="ru-RU"/>
        </w:rPr>
        <w:t xml:space="preserve">. </w:t>
      </w:r>
      <w:r w:rsidR="003D6C73" w:rsidRPr="00337B47">
        <w:t>USAID</w:t>
      </w:r>
      <w:r w:rsidR="003D6C73" w:rsidRPr="00337B47">
        <w:rPr>
          <w:lang w:val="ru-RU"/>
        </w:rPr>
        <w:t xml:space="preserve"> </w:t>
      </w:r>
      <w:r w:rsidR="003D6C73" w:rsidRPr="00337B47">
        <w:t>TB</w:t>
      </w:r>
      <w:r w:rsidR="003D6C73" w:rsidRPr="00337B47">
        <w:rPr>
          <w:lang w:val="ru-RU"/>
        </w:rPr>
        <w:t xml:space="preserve"> </w:t>
      </w:r>
      <w:r w:rsidR="003D6C73" w:rsidRPr="00337B47">
        <w:t>CARE</w:t>
      </w:r>
      <w:r w:rsidR="003D6C73" w:rsidRPr="00337B47">
        <w:rPr>
          <w:lang w:val="ru-RU"/>
        </w:rPr>
        <w:t xml:space="preserve"> </w:t>
      </w:r>
      <w:r w:rsidR="003D6C73" w:rsidRPr="00337B47">
        <w:t>II</w:t>
      </w:r>
      <w:r w:rsidR="003D6C73" w:rsidRPr="00337B47">
        <w:rPr>
          <w:lang w:val="ru-RU"/>
        </w:rPr>
        <w:t>. 2013</w:t>
      </w:r>
      <w:r w:rsidR="00AA5EE0" w:rsidRPr="00337B47">
        <w:rPr>
          <w:lang w:val="ru-RU"/>
        </w:rPr>
        <w:t>г</w:t>
      </w:r>
      <w:r w:rsidR="003D6C73" w:rsidRPr="00337B47">
        <w:rPr>
          <w:lang w:val="ru-RU"/>
        </w:rPr>
        <w:t>.</w:t>
      </w:r>
      <w:bookmarkEnd w:id="162"/>
    </w:p>
    <w:p w14:paraId="792D3B95" w14:textId="42CFCD2E" w:rsidR="00CA3D6F" w:rsidRDefault="00CA3D6F" w:rsidP="003D6C73">
      <w:pPr>
        <w:pStyle w:val="ListBullet"/>
        <w:rPr>
          <w:lang w:val="ru-RU"/>
        </w:rPr>
      </w:pPr>
      <w:r>
        <w:rPr>
          <w:lang w:val="ru-RU"/>
        </w:rPr>
        <w:t xml:space="preserve">WHO </w:t>
      </w:r>
      <w:proofErr w:type="spellStart"/>
      <w:r>
        <w:rPr>
          <w:lang w:val="ru-RU"/>
        </w:rPr>
        <w:t>Treatment</w:t>
      </w:r>
      <w:proofErr w:type="spellEnd"/>
      <w:r>
        <w:rPr>
          <w:lang w:val="ru-RU"/>
        </w:rPr>
        <w:t xml:space="preserve"> </w:t>
      </w:r>
      <w:proofErr w:type="spellStart"/>
      <w:r>
        <w:rPr>
          <w:lang w:val="ru-RU"/>
        </w:rPr>
        <w:t>Guidelines</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drug-resistant</w:t>
      </w:r>
      <w:proofErr w:type="spellEnd"/>
      <w:r>
        <w:rPr>
          <w:lang w:val="ru-RU"/>
        </w:rPr>
        <w:t xml:space="preserve"> </w:t>
      </w:r>
      <w:proofErr w:type="spellStart"/>
      <w:r>
        <w:rPr>
          <w:lang w:val="ru-RU"/>
        </w:rPr>
        <w:t>tuberculosis</w:t>
      </w:r>
      <w:proofErr w:type="spellEnd"/>
      <w:r>
        <w:rPr>
          <w:lang w:val="ru-RU"/>
        </w:rPr>
        <w:t xml:space="preserve">, 2016 </w:t>
      </w:r>
      <w:proofErr w:type="spellStart"/>
      <w:r>
        <w:rPr>
          <w:lang w:val="ru-RU"/>
        </w:rPr>
        <w:t>update</w:t>
      </w:r>
      <w:proofErr w:type="spellEnd"/>
      <w:r>
        <w:rPr>
          <w:lang w:val="ru-RU"/>
        </w:rPr>
        <w:t xml:space="preserve">. </w:t>
      </w:r>
    </w:p>
    <w:p w14:paraId="5753BEE9" w14:textId="77777777" w:rsidR="00CA3D6F" w:rsidRPr="00337B47" w:rsidRDefault="00CA3D6F" w:rsidP="007200AB">
      <w:pPr>
        <w:pStyle w:val="ListBullet"/>
        <w:numPr>
          <w:ilvl w:val="0"/>
          <w:numId w:val="0"/>
        </w:numPr>
        <w:rPr>
          <w:lang w:val="ru-RU"/>
        </w:rPr>
      </w:pPr>
    </w:p>
    <w:sectPr w:rsidR="00CA3D6F" w:rsidRPr="00337B47" w:rsidSect="00542B90">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F6EC9" w14:textId="77777777" w:rsidR="001A744A" w:rsidRDefault="001A744A" w:rsidP="00EF7222">
      <w:r>
        <w:separator/>
      </w:r>
    </w:p>
    <w:p w14:paraId="7D09F2E7" w14:textId="77777777" w:rsidR="001A744A" w:rsidRDefault="001A744A"/>
  </w:endnote>
  <w:endnote w:type="continuationSeparator" w:id="0">
    <w:p w14:paraId="1CF7D9B5" w14:textId="77777777" w:rsidR="001A744A" w:rsidRDefault="001A744A" w:rsidP="00EF7222">
      <w:r>
        <w:continuationSeparator/>
      </w:r>
    </w:p>
    <w:p w14:paraId="6B67B0D9" w14:textId="77777777" w:rsidR="001A744A" w:rsidRDefault="001A744A"/>
  </w:endnote>
  <w:endnote w:id="1">
    <w:p w14:paraId="0E0482FA" w14:textId="77777777" w:rsidR="001A744A" w:rsidRDefault="001A744A" w:rsidP="00EF7222">
      <w:pPr>
        <w:pStyle w:val="EndnoteText"/>
      </w:pPr>
      <w:r w:rsidRPr="00440D49">
        <w:rPr>
          <w:vertAlign w:val="superscript"/>
        </w:rPr>
        <w:endnoteRef/>
      </w:r>
      <w:r>
        <w:t xml:space="preserve"> </w:t>
      </w:r>
      <w:proofErr w:type="spellStart"/>
      <w:r>
        <w:rPr>
          <w:shd w:val="clear" w:color="auto" w:fill="FFFFFF"/>
        </w:rPr>
        <w:t>Diacon</w:t>
      </w:r>
      <w:proofErr w:type="spellEnd"/>
      <w:r>
        <w:rPr>
          <w:shd w:val="clear" w:color="auto" w:fill="FFFFFF"/>
        </w:rPr>
        <w:t xml:space="preserve"> AH, Pym A, </w:t>
      </w:r>
      <w:proofErr w:type="spellStart"/>
      <w:r>
        <w:rPr>
          <w:shd w:val="clear" w:color="auto" w:fill="FFFFFF"/>
        </w:rPr>
        <w:t>Grobusch</w:t>
      </w:r>
      <w:proofErr w:type="spellEnd"/>
      <w:r>
        <w:rPr>
          <w:shd w:val="clear" w:color="auto" w:fill="FFFFFF"/>
        </w:rPr>
        <w:t xml:space="preserve"> MP, de los Rios JM, </w:t>
      </w:r>
      <w:proofErr w:type="spellStart"/>
      <w:r>
        <w:rPr>
          <w:shd w:val="clear" w:color="auto" w:fill="FFFFFF"/>
        </w:rPr>
        <w:t>Gotuzzo</w:t>
      </w:r>
      <w:proofErr w:type="spellEnd"/>
      <w:r>
        <w:rPr>
          <w:shd w:val="clear" w:color="auto" w:fill="FFFFFF"/>
        </w:rPr>
        <w:t xml:space="preserve"> E, </w:t>
      </w:r>
      <w:proofErr w:type="spellStart"/>
      <w:r>
        <w:rPr>
          <w:shd w:val="clear" w:color="auto" w:fill="FFFFFF"/>
        </w:rPr>
        <w:t>Vasilyeva</w:t>
      </w:r>
      <w:proofErr w:type="spellEnd"/>
      <w:r>
        <w:rPr>
          <w:shd w:val="clear" w:color="auto" w:fill="FFFFFF"/>
        </w:rPr>
        <w:t xml:space="preserve"> I, </w:t>
      </w:r>
      <w:proofErr w:type="spellStart"/>
      <w:r>
        <w:rPr>
          <w:shd w:val="clear" w:color="auto" w:fill="FFFFFF"/>
        </w:rPr>
        <w:t>Leimane</w:t>
      </w:r>
      <w:proofErr w:type="spellEnd"/>
      <w:r>
        <w:rPr>
          <w:shd w:val="clear" w:color="auto" w:fill="FFFFFF"/>
        </w:rPr>
        <w:t xml:space="preserve"> V, </w:t>
      </w:r>
      <w:proofErr w:type="spellStart"/>
      <w:r>
        <w:rPr>
          <w:shd w:val="clear" w:color="auto" w:fill="FFFFFF"/>
        </w:rPr>
        <w:t>Andries</w:t>
      </w:r>
      <w:proofErr w:type="spellEnd"/>
      <w:r>
        <w:rPr>
          <w:shd w:val="clear" w:color="auto" w:fill="FFFFFF"/>
        </w:rPr>
        <w:t xml:space="preserve"> K, </w:t>
      </w:r>
      <w:proofErr w:type="spellStart"/>
      <w:r>
        <w:rPr>
          <w:shd w:val="clear" w:color="auto" w:fill="FFFFFF"/>
        </w:rPr>
        <w:t>Bakare</w:t>
      </w:r>
      <w:proofErr w:type="spellEnd"/>
      <w:r>
        <w:rPr>
          <w:shd w:val="clear" w:color="auto" w:fill="FFFFFF"/>
        </w:rPr>
        <w:t xml:space="preserve"> N, De </w:t>
      </w:r>
      <w:proofErr w:type="spellStart"/>
      <w:r>
        <w:rPr>
          <w:shd w:val="clear" w:color="auto" w:fill="FFFFFF"/>
        </w:rPr>
        <w:t>Marez</w:t>
      </w:r>
      <w:proofErr w:type="spellEnd"/>
      <w:r>
        <w:rPr>
          <w:shd w:val="clear" w:color="auto" w:fill="FFFFFF"/>
        </w:rPr>
        <w:t xml:space="preserve"> T, </w:t>
      </w:r>
      <w:proofErr w:type="spellStart"/>
      <w:r>
        <w:rPr>
          <w:shd w:val="clear" w:color="auto" w:fill="FFFFFF"/>
        </w:rPr>
        <w:t>Haxaire-Theeuwes</w:t>
      </w:r>
      <w:proofErr w:type="spellEnd"/>
      <w:r>
        <w:rPr>
          <w:shd w:val="clear" w:color="auto" w:fill="FFFFFF"/>
        </w:rPr>
        <w:t xml:space="preserve"> M, </w:t>
      </w:r>
      <w:proofErr w:type="spellStart"/>
      <w:r>
        <w:rPr>
          <w:shd w:val="clear" w:color="auto" w:fill="FFFFFF"/>
        </w:rPr>
        <w:t>Lounis</w:t>
      </w:r>
      <w:proofErr w:type="spellEnd"/>
      <w:r>
        <w:rPr>
          <w:shd w:val="clear" w:color="auto" w:fill="FFFFFF"/>
        </w:rPr>
        <w:t xml:space="preserve"> N, </w:t>
      </w:r>
      <w:proofErr w:type="spellStart"/>
      <w:r>
        <w:rPr>
          <w:shd w:val="clear" w:color="auto" w:fill="FFFFFF"/>
        </w:rPr>
        <w:t>Meyvisch</w:t>
      </w:r>
      <w:proofErr w:type="spellEnd"/>
      <w:r>
        <w:rPr>
          <w:shd w:val="clear" w:color="auto" w:fill="FFFFFF"/>
        </w:rPr>
        <w:t xml:space="preserve"> P, De </w:t>
      </w:r>
      <w:proofErr w:type="spellStart"/>
      <w:r>
        <w:rPr>
          <w:shd w:val="clear" w:color="auto" w:fill="FFFFFF"/>
        </w:rPr>
        <w:t>Paepe</w:t>
      </w:r>
      <w:proofErr w:type="spellEnd"/>
      <w:r>
        <w:rPr>
          <w:shd w:val="clear" w:color="auto" w:fill="FFFFFF"/>
        </w:rPr>
        <w:t xml:space="preserve"> E, van </w:t>
      </w:r>
      <w:proofErr w:type="spellStart"/>
      <w:r>
        <w:rPr>
          <w:shd w:val="clear" w:color="auto" w:fill="FFFFFF"/>
        </w:rPr>
        <w:t>Heeswijk</w:t>
      </w:r>
      <w:proofErr w:type="spellEnd"/>
      <w:r>
        <w:rPr>
          <w:shd w:val="clear" w:color="auto" w:fill="FFFFFF"/>
        </w:rPr>
        <w:t xml:space="preserve"> RP, </w:t>
      </w:r>
      <w:proofErr w:type="spellStart"/>
      <w:r>
        <w:rPr>
          <w:shd w:val="clear" w:color="auto" w:fill="FFFFFF"/>
        </w:rPr>
        <w:t>Dannemann</w:t>
      </w:r>
      <w:proofErr w:type="spellEnd"/>
      <w:r>
        <w:rPr>
          <w:shd w:val="clear" w:color="auto" w:fill="FFFFFF"/>
        </w:rPr>
        <w:t xml:space="preserve"> B; TMC207-C208 Study Group.</w:t>
      </w:r>
      <w:r w:rsidRPr="00440D49">
        <w:t xml:space="preserve"> </w:t>
      </w:r>
      <w:proofErr w:type="gramStart"/>
      <w:r>
        <w:t>Multidrug-resistant tuberculosis and culture conversion with b</w:t>
      </w:r>
      <w:r w:rsidRPr="00440D49">
        <w:t>edaquiline.</w:t>
      </w:r>
      <w:proofErr w:type="gramEnd"/>
      <w:r w:rsidRPr="00440D49">
        <w:t xml:space="preserve"> </w:t>
      </w:r>
      <w:r w:rsidRPr="009A38DB">
        <w:rPr>
          <w:i/>
        </w:rPr>
        <w:t xml:space="preserve">N </w:t>
      </w:r>
      <w:proofErr w:type="spellStart"/>
      <w:r w:rsidRPr="009A38DB">
        <w:rPr>
          <w:i/>
        </w:rPr>
        <w:t>Engl</w:t>
      </w:r>
      <w:proofErr w:type="spellEnd"/>
      <w:r w:rsidRPr="009A38DB">
        <w:rPr>
          <w:i/>
        </w:rPr>
        <w:t xml:space="preserve"> J Med</w:t>
      </w:r>
      <w:r w:rsidRPr="00440D49">
        <w:t xml:space="preserve"> 2014;</w:t>
      </w:r>
      <w:r>
        <w:t xml:space="preserve"> </w:t>
      </w:r>
      <w:r w:rsidRPr="00440D49">
        <w:t>371:</w:t>
      </w:r>
      <w:r>
        <w:t xml:space="preserve"> </w:t>
      </w:r>
      <w:r w:rsidRPr="00440D49">
        <w:t>723-32.</w:t>
      </w:r>
    </w:p>
  </w:endnote>
  <w:endnote w:id="2">
    <w:p w14:paraId="5E215922" w14:textId="77777777" w:rsidR="001A744A" w:rsidRDefault="001A744A" w:rsidP="00EF7222">
      <w:pPr>
        <w:pStyle w:val="EndnoteText"/>
      </w:pPr>
      <w:r w:rsidRPr="00440D49">
        <w:rPr>
          <w:vertAlign w:val="superscript"/>
        </w:rPr>
        <w:endnoteRef/>
      </w:r>
      <w:r w:rsidRPr="00440D49">
        <w:t xml:space="preserve"> </w:t>
      </w:r>
      <w:proofErr w:type="spellStart"/>
      <w:r w:rsidRPr="00440D49">
        <w:t>Guglielmetti</w:t>
      </w:r>
      <w:proofErr w:type="spellEnd"/>
      <w:r w:rsidRPr="00440D49">
        <w:t xml:space="preserve"> L, Le </w:t>
      </w:r>
      <w:proofErr w:type="spellStart"/>
      <w:r w:rsidRPr="00440D49">
        <w:t>Dû</w:t>
      </w:r>
      <w:proofErr w:type="spellEnd"/>
      <w:r w:rsidRPr="00440D49">
        <w:t xml:space="preserve"> D, </w:t>
      </w:r>
      <w:proofErr w:type="spellStart"/>
      <w:r w:rsidRPr="00440D49">
        <w:t>Jachym</w:t>
      </w:r>
      <w:proofErr w:type="spellEnd"/>
      <w:r w:rsidRPr="00440D49">
        <w:t xml:space="preserve"> M, Henry B, Martin D, </w:t>
      </w:r>
      <w:proofErr w:type="spellStart"/>
      <w:r w:rsidRPr="00440D49">
        <w:t>Caumes</w:t>
      </w:r>
      <w:proofErr w:type="spellEnd"/>
      <w:r w:rsidRPr="00440D49">
        <w:t xml:space="preserve"> E, </w:t>
      </w:r>
      <w:proofErr w:type="spellStart"/>
      <w:r w:rsidRPr="00440D49">
        <w:t>Veziris</w:t>
      </w:r>
      <w:proofErr w:type="spellEnd"/>
      <w:r w:rsidRPr="00440D49">
        <w:t xml:space="preserve"> N, </w:t>
      </w:r>
      <w:proofErr w:type="spellStart"/>
      <w:r w:rsidRPr="00440D49">
        <w:t>Métivier</w:t>
      </w:r>
      <w:proofErr w:type="spellEnd"/>
      <w:r w:rsidRPr="00440D49">
        <w:t xml:space="preserve"> N, Robert J; MDR-TB Management Group of the French National Reference Center for Mycobacteria and the Physicians of the French MDR-TB Cohort. Compassionate use of bedaquiline for the treatment of multidrug-resistant and extensively drug-resistant tuberculosis: interim analysis of a French cohort. </w:t>
      </w:r>
      <w:proofErr w:type="spellStart"/>
      <w:r w:rsidRPr="009A38DB">
        <w:rPr>
          <w:i/>
        </w:rPr>
        <w:t>Clin</w:t>
      </w:r>
      <w:proofErr w:type="spellEnd"/>
      <w:r w:rsidRPr="009A38DB">
        <w:rPr>
          <w:i/>
        </w:rPr>
        <w:t xml:space="preserve"> Infect Dis</w:t>
      </w:r>
      <w:r w:rsidRPr="00440D49">
        <w:t xml:space="preserve"> 2015;</w:t>
      </w:r>
      <w:r>
        <w:t xml:space="preserve"> </w:t>
      </w:r>
      <w:r w:rsidRPr="00440D49">
        <w:t>60(2):</w:t>
      </w:r>
      <w:r>
        <w:t xml:space="preserve"> </w:t>
      </w:r>
      <w:r w:rsidRPr="00440D49">
        <w:t>188-94.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Batang">
    <w:altName w:val="Arial Unicode MS"/>
    <w:panose1 w:val="00000000000000000000"/>
    <w:charset w:val="81"/>
    <w:family w:val="auto"/>
    <w:notTrueType/>
    <w:pitch w:val="fixed"/>
    <w:sig w:usb0="00000000" w:usb1="09060000" w:usb2="00000010" w:usb3="00000000" w:csb0="00080000"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algun Gothic">
    <w:altName w:val="맑은 고딕"/>
    <w:charset w:val="81"/>
    <w:family w:val="swiss"/>
    <w:pitch w:val="variable"/>
    <w:sig w:usb0="900002AF" w:usb1="09D77CFB" w:usb2="00000012" w:usb3="00000000" w:csb0="0008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ITCFranklinGothicStd-Book">
    <w:altName w:val="Cambria"/>
    <w:panose1 w:val="00000000000000000000"/>
    <w:charset w:val="00"/>
    <w:family w:val="swiss"/>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B0A5E5" w14:textId="77777777" w:rsidR="00C308AC" w:rsidRDefault="00C308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80F09E" w14:textId="2E42289A" w:rsidR="001A744A" w:rsidRDefault="001A744A">
    <w:pPr>
      <w:jc w:val="right"/>
    </w:pPr>
    <w:r>
      <w:fldChar w:fldCharType="begin"/>
    </w:r>
    <w:r>
      <w:instrText>PAGE</w:instrText>
    </w:r>
    <w:r>
      <w:fldChar w:fldCharType="separate"/>
    </w:r>
    <w:r w:rsidR="004C0257">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119D9F" w14:textId="77777777" w:rsidR="00C308AC" w:rsidRDefault="00C308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601BC" w14:textId="77777777" w:rsidR="001A744A" w:rsidRDefault="001A744A" w:rsidP="00EF7222">
      <w:r>
        <w:separator/>
      </w:r>
    </w:p>
    <w:p w14:paraId="63CD4BD5" w14:textId="77777777" w:rsidR="001A744A" w:rsidRDefault="001A744A"/>
  </w:footnote>
  <w:footnote w:type="continuationSeparator" w:id="0">
    <w:p w14:paraId="064D0EA9" w14:textId="77777777" w:rsidR="001A744A" w:rsidRDefault="001A744A" w:rsidP="00EF7222">
      <w:r>
        <w:continuationSeparator/>
      </w:r>
    </w:p>
    <w:p w14:paraId="553810A8" w14:textId="77777777" w:rsidR="001A744A" w:rsidRDefault="001A744A"/>
  </w:footnote>
  <w:footnote w:id="1">
    <w:p w14:paraId="40D07142" w14:textId="77777777" w:rsidR="001A744A" w:rsidRPr="002709A5" w:rsidRDefault="001A744A" w:rsidP="00EF7222">
      <w:pPr>
        <w:pStyle w:val="FootnoteText"/>
        <w:rPr>
          <w:lang w:val="ru-RU"/>
        </w:rPr>
      </w:pPr>
      <w:r>
        <w:rPr>
          <w:rStyle w:val="FootnoteReference"/>
        </w:rPr>
        <w:footnoteRef/>
      </w:r>
      <w:r w:rsidRPr="002709A5">
        <w:rPr>
          <w:lang w:val="ru-RU"/>
        </w:rPr>
        <w:t xml:space="preserve"> "</w:t>
      </w:r>
      <w:r>
        <w:rPr>
          <w:lang w:val="ru-RU"/>
        </w:rPr>
        <w:t>Инъекционный</w:t>
      </w:r>
      <w:r w:rsidRPr="002709A5">
        <w:rPr>
          <w:lang w:val="ru-RU"/>
        </w:rPr>
        <w:t xml:space="preserve"> </w:t>
      </w:r>
      <w:r>
        <w:rPr>
          <w:lang w:val="ru-RU"/>
        </w:rPr>
        <w:t>препарат</w:t>
      </w:r>
      <w:r w:rsidRPr="002709A5">
        <w:rPr>
          <w:lang w:val="ru-RU"/>
        </w:rPr>
        <w:t xml:space="preserve">" </w:t>
      </w:r>
      <w:r>
        <w:rPr>
          <w:lang w:val="ru-RU"/>
        </w:rPr>
        <w:t>определяется как инъекционный препарат второго ряда</w:t>
      </w:r>
      <w:r w:rsidRPr="002709A5">
        <w:rPr>
          <w:lang w:val="ru-RU"/>
        </w:rPr>
        <w:t>:</w:t>
      </w:r>
      <w:r>
        <w:rPr>
          <w:lang w:val="ru-RU"/>
        </w:rPr>
        <w:t xml:space="preserve"> </w:t>
      </w:r>
      <w:proofErr w:type="spellStart"/>
      <w:r>
        <w:rPr>
          <w:lang w:val="ru-RU"/>
        </w:rPr>
        <w:t>канамицин</w:t>
      </w:r>
      <w:proofErr w:type="spellEnd"/>
      <w:r w:rsidRPr="002709A5">
        <w:rPr>
          <w:lang w:val="ru-RU"/>
        </w:rPr>
        <w:t xml:space="preserve">, </w:t>
      </w:r>
      <w:proofErr w:type="spellStart"/>
      <w:r>
        <w:rPr>
          <w:lang w:val="ru-RU"/>
        </w:rPr>
        <w:t>амикацин</w:t>
      </w:r>
      <w:proofErr w:type="spellEnd"/>
      <w:r>
        <w:rPr>
          <w:lang w:val="ru-RU"/>
        </w:rPr>
        <w:t xml:space="preserve"> или </w:t>
      </w:r>
      <w:proofErr w:type="spellStart"/>
      <w:r>
        <w:rPr>
          <w:lang w:val="ru-RU"/>
        </w:rPr>
        <w:t>капреомицин</w:t>
      </w:r>
      <w:proofErr w:type="spellEnd"/>
      <w:r w:rsidRPr="002709A5">
        <w:rPr>
          <w:lang w:val="ru-RU"/>
        </w:rPr>
        <w:t>.</w:t>
      </w:r>
    </w:p>
  </w:footnote>
  <w:footnote w:id="2">
    <w:p w14:paraId="1795B96F" w14:textId="77777777" w:rsidR="001A744A" w:rsidRPr="00DC0C55" w:rsidRDefault="001A744A" w:rsidP="00366293">
      <w:pPr>
        <w:pStyle w:val="FootnoteText"/>
        <w:rPr>
          <w:lang w:val="ru-RU"/>
        </w:rPr>
      </w:pPr>
      <w:r>
        <w:rPr>
          <w:rStyle w:val="FootnoteReference"/>
        </w:rPr>
        <w:footnoteRef/>
      </w:r>
      <w:r w:rsidRPr="00DC0C55">
        <w:rPr>
          <w:lang w:val="ru-RU"/>
        </w:rPr>
        <w:t xml:space="preserve"> </w:t>
      </w:r>
      <w:r w:rsidRPr="002A299D">
        <w:rPr>
          <w:lang w:val="en-GB"/>
        </w:rPr>
        <w:t>Refer</w:t>
      </w:r>
      <w:r w:rsidRPr="007B7B07">
        <w:rPr>
          <w:lang w:val="fr-CH"/>
        </w:rPr>
        <w:t xml:space="preserve"> to secti</w:t>
      </w:r>
      <w:r w:rsidRPr="00C04CC7">
        <w:rPr>
          <w:szCs w:val="20"/>
          <w:lang w:val="fr-CH"/>
        </w:rPr>
        <w:t xml:space="preserve">on </w:t>
      </w:r>
      <w:r>
        <w:fldChar w:fldCharType="begin"/>
      </w:r>
      <w:r w:rsidRPr="00DC0C55">
        <w:rPr>
          <w:lang w:val="ru-RU"/>
        </w:rPr>
        <w:instrText xml:space="preserve"> </w:instrText>
      </w:r>
      <w:r>
        <w:instrText>REF</w:instrText>
      </w:r>
      <w:r w:rsidRPr="00DC0C55">
        <w:rPr>
          <w:lang w:val="ru-RU"/>
        </w:rPr>
        <w:instrText xml:space="preserve"> _</w:instrText>
      </w:r>
      <w:r>
        <w:instrText>Ref</w:instrText>
      </w:r>
      <w:r w:rsidRPr="00DC0C55">
        <w:rPr>
          <w:lang w:val="ru-RU"/>
        </w:rPr>
        <w:instrText>426101855 \</w:instrText>
      </w:r>
      <w:r>
        <w:instrText>r</w:instrText>
      </w:r>
      <w:r w:rsidRPr="00DC0C55">
        <w:rPr>
          <w:lang w:val="ru-RU"/>
        </w:rPr>
        <w:instrText xml:space="preserve"> \</w:instrText>
      </w:r>
      <w:r>
        <w:instrText>h</w:instrText>
      </w:r>
      <w:r w:rsidRPr="00DC0C55">
        <w:rPr>
          <w:lang w:val="ru-RU"/>
        </w:rPr>
        <w:instrText xml:space="preserve">  \* </w:instrText>
      </w:r>
      <w:r>
        <w:instrText>MERGEFORMAT</w:instrText>
      </w:r>
      <w:r w:rsidRPr="00DC0C55">
        <w:rPr>
          <w:lang w:val="ru-RU"/>
        </w:rPr>
        <w:instrText xml:space="preserve"> </w:instrText>
      </w:r>
      <w:r>
        <w:fldChar w:fldCharType="separate"/>
      </w:r>
      <w:r w:rsidRPr="00DC0C55">
        <w:rPr>
          <w:lang w:val="ru-RU"/>
        </w:rPr>
        <w:t>6</w:t>
      </w:r>
      <w:r>
        <w:fldChar w:fldCharType="end"/>
      </w:r>
      <w:r w:rsidRPr="00C04CC7">
        <w:rPr>
          <w:szCs w:val="20"/>
          <w:lang w:val="fr-CH"/>
        </w:rPr>
        <w:t>.</w:t>
      </w:r>
    </w:p>
  </w:footnote>
  <w:footnote w:id="3">
    <w:p w14:paraId="65F7A399" w14:textId="77777777" w:rsidR="001A744A" w:rsidRPr="00DC0C55" w:rsidRDefault="001A744A" w:rsidP="0047530A">
      <w:pPr>
        <w:pStyle w:val="FootnoteText"/>
        <w:rPr>
          <w:lang w:val="ru-RU"/>
        </w:rPr>
      </w:pPr>
      <w:r>
        <w:rPr>
          <w:rStyle w:val="FootnoteReference"/>
        </w:rPr>
        <w:footnoteRef/>
      </w:r>
      <w:r w:rsidRPr="00DC0C55">
        <w:rPr>
          <w:lang w:val="ru-RU"/>
        </w:rPr>
        <w:t xml:space="preserve"> </w:t>
      </w:r>
      <w:r>
        <w:rPr>
          <w:lang w:val="ru-RU"/>
        </w:rPr>
        <w:t>Прекращение</w:t>
      </w:r>
      <w:r w:rsidRPr="00DC0C55">
        <w:rPr>
          <w:lang w:val="ru-RU"/>
        </w:rPr>
        <w:t xml:space="preserve">, </w:t>
      </w:r>
      <w:r>
        <w:rPr>
          <w:lang w:val="ru-RU"/>
        </w:rPr>
        <w:t>восстановление состояния, которое наблюдалось до лечения</w:t>
      </w:r>
      <w:r w:rsidRPr="00DC0C55">
        <w:rPr>
          <w:lang w:val="ru-RU"/>
        </w:rPr>
        <w:t xml:space="preserve">; </w:t>
      </w:r>
      <w:r>
        <w:rPr>
          <w:lang w:val="ru-RU"/>
        </w:rPr>
        <w:t>стабилизация</w:t>
      </w:r>
      <w:r w:rsidRPr="00DC0C55">
        <w:rPr>
          <w:lang w:val="ru-RU"/>
        </w:rPr>
        <w:t xml:space="preserve">, </w:t>
      </w:r>
      <w:r>
        <w:rPr>
          <w:lang w:val="ru-RU"/>
        </w:rPr>
        <w:t>дальнейшего ухудшения или улучшения состояния не ожидается</w:t>
      </w:r>
      <w:r w:rsidRPr="00DC0C55">
        <w:rPr>
          <w:lang w:val="ru-RU"/>
        </w:rPr>
        <w:t>.</w:t>
      </w:r>
    </w:p>
  </w:footnote>
  <w:footnote w:id="4">
    <w:p w14:paraId="684C2156" w14:textId="77777777" w:rsidR="001A744A" w:rsidRPr="00A954C4" w:rsidRDefault="001A744A" w:rsidP="0047530A">
      <w:pPr>
        <w:pStyle w:val="FootnoteText"/>
        <w:rPr>
          <w:lang w:val="ru-RU"/>
        </w:rPr>
      </w:pPr>
      <w:r>
        <w:rPr>
          <w:rStyle w:val="FootnoteReference"/>
        </w:rPr>
        <w:footnoteRef/>
      </w:r>
      <w:r w:rsidRPr="00A954C4">
        <w:rPr>
          <w:lang w:val="ru-RU"/>
        </w:rPr>
        <w:t xml:space="preserve"> </w:t>
      </w:r>
      <w:r>
        <w:rPr>
          <w:lang w:val="ru-RU"/>
        </w:rPr>
        <w:t>Шкала</w:t>
      </w:r>
      <w:r w:rsidRPr="00A954C4">
        <w:rPr>
          <w:lang w:val="ru-RU"/>
        </w:rPr>
        <w:t xml:space="preserve"> </w:t>
      </w:r>
      <w:r>
        <w:rPr>
          <w:lang w:val="ru-RU"/>
        </w:rPr>
        <w:t>включает</w:t>
      </w:r>
      <w:r w:rsidRPr="00A954C4">
        <w:rPr>
          <w:lang w:val="ru-RU"/>
        </w:rPr>
        <w:t xml:space="preserve"> </w:t>
      </w:r>
      <w:r>
        <w:rPr>
          <w:lang w:val="ru-RU"/>
        </w:rPr>
        <w:t>все</w:t>
      </w:r>
      <w:r w:rsidRPr="00A954C4">
        <w:rPr>
          <w:lang w:val="ru-RU"/>
        </w:rPr>
        <w:t xml:space="preserve"> </w:t>
      </w:r>
      <w:r>
        <w:rPr>
          <w:lang w:val="ru-RU"/>
        </w:rPr>
        <w:t>термины</w:t>
      </w:r>
      <w:r w:rsidRPr="00A954C4">
        <w:rPr>
          <w:lang w:val="ru-RU"/>
        </w:rPr>
        <w:t xml:space="preserve">, </w:t>
      </w:r>
      <w:r>
        <w:rPr>
          <w:lang w:val="ru-RU"/>
        </w:rPr>
        <w:t>представленные</w:t>
      </w:r>
      <w:r w:rsidRPr="00A954C4">
        <w:rPr>
          <w:lang w:val="ru-RU"/>
        </w:rPr>
        <w:t xml:space="preserve"> </w:t>
      </w:r>
      <w:r>
        <w:rPr>
          <w:lang w:val="ru-RU"/>
        </w:rPr>
        <w:t>в</w:t>
      </w:r>
      <w:r w:rsidRPr="00A954C4">
        <w:rPr>
          <w:lang w:val="ru-RU"/>
        </w:rPr>
        <w:t xml:space="preserve"> </w:t>
      </w:r>
      <w:r>
        <w:rPr>
          <w:lang w:val="ru-RU"/>
        </w:rPr>
        <w:t>системе</w:t>
      </w:r>
      <w:r w:rsidRPr="00A954C4">
        <w:rPr>
          <w:lang w:val="ru-RU"/>
        </w:rPr>
        <w:t xml:space="preserve"> </w:t>
      </w:r>
      <w:r>
        <w:rPr>
          <w:lang w:val="ru-RU"/>
        </w:rPr>
        <w:t>тяжести</w:t>
      </w:r>
      <w:r w:rsidRPr="00A954C4">
        <w:rPr>
          <w:lang w:val="ru-RU"/>
        </w:rPr>
        <w:t xml:space="preserve"> </w:t>
      </w:r>
      <w:r>
        <w:rPr>
          <w:lang w:val="ru-RU"/>
        </w:rPr>
        <w:t>Отделения Микробиологии и Инфекционных Заболеваний (ОМИЗ) Национального Института Аллергии и Инфекционных Заболеваний</w:t>
      </w:r>
      <w:r w:rsidRPr="00A954C4">
        <w:rPr>
          <w:lang w:val="ru-RU"/>
        </w:rPr>
        <w:t xml:space="preserve"> (</w:t>
      </w:r>
      <w:r>
        <w:rPr>
          <w:lang w:val="ru-RU"/>
        </w:rPr>
        <w:t>НИФИЗ</w:t>
      </w:r>
      <w:r w:rsidRPr="00A954C4">
        <w:rPr>
          <w:lang w:val="ru-RU"/>
        </w:rPr>
        <w:t xml:space="preserve">) </w:t>
      </w:r>
      <w:r>
        <w:rPr>
          <w:lang w:val="ru-RU"/>
        </w:rPr>
        <w:t>и избранные термины, представленные в Общих Критериях Терминологии Нежелательных Явлений (ОКТНЯ) Национального Института Рака</w:t>
      </w:r>
      <w:r w:rsidRPr="00A954C4">
        <w:rPr>
          <w:lang w:val="ru-RU"/>
        </w:rPr>
        <w:t xml:space="preserve"> (</w:t>
      </w:r>
      <w:r>
        <w:rPr>
          <w:lang w:val="ru-RU"/>
        </w:rPr>
        <w:t>НИР</w:t>
      </w:r>
      <w:r w:rsidRPr="00A954C4">
        <w:rPr>
          <w:lang w:val="ru-RU"/>
        </w:rPr>
        <w:t xml:space="preserve">)  </w:t>
      </w:r>
      <w:r>
        <w:rPr>
          <w:lang w:val="ru-RU"/>
        </w:rPr>
        <w:t>или другие шкалы</w:t>
      </w:r>
      <w:r w:rsidRPr="00A954C4">
        <w:rPr>
          <w:lang w:val="ru-RU"/>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8A7FD6" w14:textId="19823B3F" w:rsidR="00C308AC" w:rsidRDefault="004C0257">
    <w:pPr>
      <w:pStyle w:val="Header"/>
    </w:pPr>
    <w:r>
      <w:rPr>
        <w:noProof/>
      </w:rPr>
      <w:pict w14:anchorId="044300C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7.3pt;height:159.1pt;rotation:315;z-index:-251655168;mso-wrap-edited:f;mso-position-horizontal:center;mso-position-horizontal-relative:margin;mso-position-vertical:center;mso-position-vertical-relative:margin" wrapcoords="21396 5400 17592 5298 17490 5501 17252 6622 17015 8456 15962 5603 15588 4992 15384 5807 15350 7845 14467 5603 13992 4788 13720 5400 12294 5501 12192 5807 12158 7539 12192 9883 10766 6316 10052 4686 9815 5196 9033 5298 8490 5909 8083 7030 7777 8354 6656 6113 6181 5298 6011 5400 4822 5400 4618 5501 4550 5705 4483 7539 3396 5501 3090 4992 2920 5298 645 5400 543 5807 407 6826 475 16301 713 16913 611 16913 950 16913 1086 16607 1120 16098 1120 11513 3022 16913 3430 16913 3532 16403 3532 14060 4279 16200 4958 17320 5162 16607 5196 14467 5433 12735 6113 12532 6656 11920 7505 14264 8966 17422 9203 17116 9950 17116 10494 16505 10935 15486 11241 14162 11920 15996 12735 17422 13007 16913 14467 16913 14671 16403 14501 15588 13483 11716 14637 14977 15792 17422 15962 16811 16030 14773 16030 12328 17320 16098 17966 17422 18203 16607 18237 16403 17660 12735 17592 12430 17218 11207 19800 16913 19800 16811 20173 16913 20309 16607 20343 16098 20343 9169 20445 7030 21158 7030 21430 6826 21566 6622 21600 6011 21396 5400" fillcolor="silver" stroked="f">
          <v:textpath style="font-family:&quot;Calibri&quot;;font-size:1pt" string="ПРОЕКТ"/>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45A774" w14:textId="1F96B6AA" w:rsidR="00C308AC" w:rsidRDefault="004C0257">
    <w:pPr>
      <w:pStyle w:val="Header"/>
    </w:pPr>
    <w:r>
      <w:rPr>
        <w:noProof/>
      </w:rPr>
      <w:pict w14:anchorId="6C5F50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7.3pt;height:159.1pt;rotation:315;z-index:-251657216;mso-wrap-edited:f;mso-position-horizontal:center;mso-position-horizontal-relative:margin;mso-position-vertical:center;mso-position-vertical-relative:margin" wrapcoords="21396 5400 17592 5298 17490 5501 17252 6622 17015 8456 15962 5603 15588 4992 15384 5807 15350 7845 14467 5603 13992 4788 13720 5400 12294 5501 12192 5807 12158 7539 12192 9883 10766 6316 10052 4686 9815 5196 9033 5298 8490 5909 8083 7030 7777 8354 6656 6113 6181 5298 6011 5400 4822 5400 4618 5501 4550 5705 4483 7539 3396 5501 3090 4992 2920 5298 645 5400 543 5807 407 6826 475 16301 713 16913 611 16913 950 16913 1086 16607 1120 16098 1120 11513 3022 16913 3430 16913 3532 16403 3532 14060 4279 16200 4958 17320 5162 16607 5196 14467 5433 12735 6113 12532 6656 11920 7505 14264 8966 17422 9203 17116 9950 17116 10494 16505 10935 15486 11241 14162 11920 15996 12735 17422 13007 16913 14467 16913 14671 16403 14501 15588 13483 11716 14637 14977 15792 17422 15962 16811 16030 14773 16030 12328 17320 16098 17966 17422 18203 16607 18237 16403 17660 12735 17592 12430 17218 11207 19800 16913 19800 16811 20173 16913 20309 16607 20343 16098 20343 9169 20445 7030 21158 7030 21430 6826 21566 6622 21600 6011 21396 5400" fillcolor="silver" stroked="f">
          <v:textpath style="font-family:&quot;Calibri&quot;;font-size:1pt" string="ПРОЕКТ"/>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410B11" w14:textId="2A02F1E7" w:rsidR="00C308AC" w:rsidRDefault="004C0257">
    <w:pPr>
      <w:pStyle w:val="Header"/>
    </w:pPr>
    <w:r>
      <w:rPr>
        <w:noProof/>
      </w:rPr>
      <w:pict w14:anchorId="063E95B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77.3pt;height:159.1pt;rotation:315;z-index:-251653120;mso-wrap-edited:f;mso-position-horizontal:center;mso-position-horizontal-relative:margin;mso-position-vertical:center;mso-position-vertical-relative:margin" wrapcoords="21396 5400 17592 5298 17490 5501 17252 6622 17015 8456 15962 5603 15588 4992 15384 5807 15350 7845 14467 5603 13992 4788 13720 5400 12294 5501 12192 5807 12158 7539 12192 9883 10766 6316 10052 4686 9815 5196 9033 5298 8490 5909 8083 7030 7777 8354 6656 6113 6181 5298 6011 5400 4822 5400 4618 5501 4550 5705 4483 7539 3396 5501 3090 4992 2920 5298 645 5400 543 5807 407 6826 475 16301 713 16913 611 16913 950 16913 1086 16607 1120 16098 1120 11513 3022 16913 3430 16913 3532 16403 3532 14060 4279 16200 4958 17320 5162 16607 5196 14467 5433 12735 6113 12532 6656 11920 7505 14264 8966 17422 9203 17116 9950 17116 10494 16505 10935 15486 11241 14162 11920 15996 12735 17422 13007 16913 14467 16913 14671 16403 14501 15588 13483 11716 14637 14977 15792 17422 15962 16811 16030 14773 16030 12328 17320 16098 17966 17422 18203 16607 18237 16403 17660 12735 17592 12430 17218 11207 19800 16913 19800 16811 20173 16913 20309 16607 20343 16098 20343 9169 20445 7030 21158 7030 21430 6826 21566 6622 21600 6011 21396 5400" fillcolor="silver" stroked="f">
          <v:textpath style="font-family:&quot;Calibri&quot;;font-size:1pt" string="ПРОЕКТ"/>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6038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55A86D80"/>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04090017"/>
    <w:lvl w:ilvl="0">
      <w:start w:val="1"/>
      <w:numFmt w:val="lowerLetter"/>
      <w:lvlText w:val="%1)"/>
      <w:lvlJc w:val="left"/>
      <w:pPr>
        <w:ind w:left="720" w:hanging="360"/>
      </w:pPr>
    </w:lvl>
  </w:abstractNum>
  <w:abstractNum w:abstractNumId="3">
    <w:nsid w:val="FFFFFF82"/>
    <w:multiLevelType w:val="singleLevel"/>
    <w:tmpl w:val="F23A1D4E"/>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92B0E4DE"/>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multilevel"/>
    <w:tmpl w:val="3E26844A"/>
    <w:lvl w:ilvl="0">
      <w:start w:val="1"/>
      <w:numFmt w:val="decimal"/>
      <w:pStyle w:val="ListNumber"/>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FFFFFF89"/>
    <w:multiLevelType w:val="singleLevel"/>
    <w:tmpl w:val="16668AC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09525E"/>
    <w:multiLevelType w:val="multilevel"/>
    <w:tmpl w:val="70D88AE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
    <w:nsid w:val="01F42751"/>
    <w:multiLevelType w:val="multilevel"/>
    <w:tmpl w:val="18561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041F573F"/>
    <w:multiLevelType w:val="multilevel"/>
    <w:tmpl w:val="887A1D8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0">
    <w:nsid w:val="05D44935"/>
    <w:multiLevelType w:val="multilevel"/>
    <w:tmpl w:val="87C88B24"/>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1">
    <w:nsid w:val="060F0F1C"/>
    <w:multiLevelType w:val="hybridMultilevel"/>
    <w:tmpl w:val="90A0D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8853B2"/>
    <w:multiLevelType w:val="multilevel"/>
    <w:tmpl w:val="4F18B2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0B697993"/>
    <w:multiLevelType w:val="multilevel"/>
    <w:tmpl w:val="B29ECBA8"/>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14">
    <w:nsid w:val="0DFE70F8"/>
    <w:multiLevelType w:val="hybridMultilevel"/>
    <w:tmpl w:val="3820A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E155D0C"/>
    <w:multiLevelType w:val="multilevel"/>
    <w:tmpl w:val="C338D3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0EC37B02"/>
    <w:multiLevelType w:val="multilevel"/>
    <w:tmpl w:val="8932A8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10117FFC"/>
    <w:multiLevelType w:val="multilevel"/>
    <w:tmpl w:val="898A022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8">
    <w:nsid w:val="10E561FD"/>
    <w:multiLevelType w:val="multilevel"/>
    <w:tmpl w:val="D65288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12C718B7"/>
    <w:multiLevelType w:val="multilevel"/>
    <w:tmpl w:val="A32AFB4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0">
    <w:nsid w:val="13863E9F"/>
    <w:multiLevelType w:val="multilevel"/>
    <w:tmpl w:val="4C9C5A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145C4581"/>
    <w:multiLevelType w:val="multilevel"/>
    <w:tmpl w:val="2D3A8F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14663B1C"/>
    <w:multiLevelType w:val="hybridMultilevel"/>
    <w:tmpl w:val="D318D4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6B7860"/>
    <w:multiLevelType w:val="multilevel"/>
    <w:tmpl w:val="7DEC5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15CA2076"/>
    <w:multiLevelType w:val="multilevel"/>
    <w:tmpl w:val="12440D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1E6F3A3F"/>
    <w:multiLevelType w:val="multilevel"/>
    <w:tmpl w:val="89562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0050C06"/>
    <w:multiLevelType w:val="multilevel"/>
    <w:tmpl w:val="0C44E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25BE28F5"/>
    <w:multiLevelType w:val="multilevel"/>
    <w:tmpl w:val="D9D8E7D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28">
    <w:nsid w:val="26EF6027"/>
    <w:multiLevelType w:val="multilevel"/>
    <w:tmpl w:val="2988C0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281B5A8C"/>
    <w:multiLevelType w:val="multilevel"/>
    <w:tmpl w:val="09DC7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288D664D"/>
    <w:multiLevelType w:val="multilevel"/>
    <w:tmpl w:val="CC5A31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28C1309B"/>
    <w:multiLevelType w:val="hybridMultilevel"/>
    <w:tmpl w:val="3C54C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8FF0C22"/>
    <w:multiLevelType w:val="hybridMultilevel"/>
    <w:tmpl w:val="46521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2D36A9"/>
    <w:multiLevelType w:val="multilevel"/>
    <w:tmpl w:val="78584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2FA87DE9"/>
    <w:multiLevelType w:val="multilevel"/>
    <w:tmpl w:val="73AAC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070695F"/>
    <w:multiLevelType w:val="multilevel"/>
    <w:tmpl w:val="601A5A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31FA02A3"/>
    <w:multiLevelType w:val="hybridMultilevel"/>
    <w:tmpl w:val="A9640FE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5C23A3"/>
    <w:multiLevelType w:val="multilevel"/>
    <w:tmpl w:val="1D50F2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3958180A"/>
    <w:multiLevelType w:val="multilevel"/>
    <w:tmpl w:val="E18080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9900135"/>
    <w:multiLevelType w:val="multilevel"/>
    <w:tmpl w:val="1DC8FE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403A2369"/>
    <w:multiLevelType w:val="hybridMultilevel"/>
    <w:tmpl w:val="79AE7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655BA4"/>
    <w:multiLevelType w:val="multilevel"/>
    <w:tmpl w:val="EE1428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435D1467"/>
    <w:multiLevelType w:val="multilevel"/>
    <w:tmpl w:val="F3BAC82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43">
    <w:nsid w:val="436F4CBE"/>
    <w:multiLevelType w:val="multilevel"/>
    <w:tmpl w:val="C5F4A168"/>
    <w:lvl w:ilvl="0">
      <w:start w:val="6"/>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47833357"/>
    <w:multiLevelType w:val="multilevel"/>
    <w:tmpl w:val="7FBE0B2E"/>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45">
    <w:nsid w:val="47C16D89"/>
    <w:multiLevelType w:val="multilevel"/>
    <w:tmpl w:val="C13E1C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480766CF"/>
    <w:multiLevelType w:val="multilevel"/>
    <w:tmpl w:val="B9FA2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50B57146"/>
    <w:multiLevelType w:val="hybridMultilevel"/>
    <w:tmpl w:val="AA1C9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46617EA"/>
    <w:multiLevelType w:val="multilevel"/>
    <w:tmpl w:val="47ACE3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55086C68"/>
    <w:multiLevelType w:val="hybridMultilevel"/>
    <w:tmpl w:val="1D50F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A815A33"/>
    <w:multiLevelType w:val="multilevel"/>
    <w:tmpl w:val="36744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5AF650E8"/>
    <w:multiLevelType w:val="multilevel"/>
    <w:tmpl w:val="27B83F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5B00558B"/>
    <w:multiLevelType w:val="multilevel"/>
    <w:tmpl w:val="0656627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53">
    <w:nsid w:val="60631142"/>
    <w:multiLevelType w:val="multilevel"/>
    <w:tmpl w:val="ADE830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1071662"/>
    <w:multiLevelType w:val="singleLevel"/>
    <w:tmpl w:val="04090017"/>
    <w:lvl w:ilvl="0">
      <w:start w:val="1"/>
      <w:numFmt w:val="lowerLetter"/>
      <w:lvlText w:val="%1)"/>
      <w:lvlJc w:val="left"/>
      <w:pPr>
        <w:ind w:left="720" w:hanging="360"/>
      </w:pPr>
    </w:lvl>
  </w:abstractNum>
  <w:abstractNum w:abstractNumId="55">
    <w:nsid w:val="651C1F49"/>
    <w:multiLevelType w:val="hybridMultilevel"/>
    <w:tmpl w:val="CF10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1643C7"/>
    <w:multiLevelType w:val="multilevel"/>
    <w:tmpl w:val="CE0070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nsid w:val="6C8626C3"/>
    <w:multiLevelType w:val="multilevel"/>
    <w:tmpl w:val="842AB298"/>
    <w:lvl w:ilvl="0">
      <w:start w:val="1"/>
      <w:numFmt w:val="decimal"/>
      <w:lvlText w:val="%1."/>
      <w:lvlJc w:val="left"/>
      <w:pPr>
        <w:ind w:left="359" w:firstLine="360"/>
      </w:pPr>
      <w:rPr>
        <w:rFonts w:cs="Times New Roman"/>
        <w:u w:val="none"/>
      </w:rPr>
    </w:lvl>
    <w:lvl w:ilvl="1">
      <w:start w:val="1"/>
      <w:numFmt w:val="lowerLetter"/>
      <w:lvlText w:val="%2."/>
      <w:lvlJc w:val="left"/>
      <w:pPr>
        <w:ind w:left="1079" w:firstLine="1080"/>
      </w:pPr>
      <w:rPr>
        <w:rFonts w:cs="Times New Roman"/>
        <w:u w:val="none"/>
      </w:rPr>
    </w:lvl>
    <w:lvl w:ilvl="2">
      <w:start w:val="1"/>
      <w:numFmt w:val="lowerRoman"/>
      <w:lvlText w:val="%3."/>
      <w:lvlJc w:val="right"/>
      <w:pPr>
        <w:ind w:left="1799" w:firstLine="1800"/>
      </w:pPr>
      <w:rPr>
        <w:rFonts w:cs="Times New Roman"/>
        <w:u w:val="none"/>
      </w:rPr>
    </w:lvl>
    <w:lvl w:ilvl="3">
      <w:start w:val="1"/>
      <w:numFmt w:val="decimal"/>
      <w:lvlText w:val="%4."/>
      <w:lvlJc w:val="left"/>
      <w:pPr>
        <w:ind w:left="2519" w:firstLine="2520"/>
      </w:pPr>
      <w:rPr>
        <w:rFonts w:cs="Times New Roman"/>
        <w:u w:val="none"/>
      </w:rPr>
    </w:lvl>
    <w:lvl w:ilvl="4">
      <w:start w:val="1"/>
      <w:numFmt w:val="lowerLetter"/>
      <w:lvlText w:val="%5."/>
      <w:lvlJc w:val="left"/>
      <w:pPr>
        <w:ind w:left="3239" w:firstLine="3240"/>
      </w:pPr>
      <w:rPr>
        <w:rFonts w:cs="Times New Roman"/>
        <w:u w:val="none"/>
      </w:rPr>
    </w:lvl>
    <w:lvl w:ilvl="5">
      <w:start w:val="1"/>
      <w:numFmt w:val="lowerRoman"/>
      <w:lvlText w:val="%6."/>
      <w:lvlJc w:val="right"/>
      <w:pPr>
        <w:ind w:left="3959" w:firstLine="3960"/>
      </w:pPr>
      <w:rPr>
        <w:rFonts w:cs="Times New Roman"/>
        <w:u w:val="none"/>
      </w:rPr>
    </w:lvl>
    <w:lvl w:ilvl="6">
      <w:start w:val="1"/>
      <w:numFmt w:val="decimal"/>
      <w:lvlText w:val="%7."/>
      <w:lvlJc w:val="left"/>
      <w:pPr>
        <w:ind w:left="4679" w:firstLine="4680"/>
      </w:pPr>
      <w:rPr>
        <w:rFonts w:cs="Times New Roman"/>
        <w:u w:val="none"/>
      </w:rPr>
    </w:lvl>
    <w:lvl w:ilvl="7">
      <w:start w:val="1"/>
      <w:numFmt w:val="lowerLetter"/>
      <w:lvlText w:val="%8."/>
      <w:lvlJc w:val="left"/>
      <w:pPr>
        <w:ind w:left="5399" w:firstLine="5400"/>
      </w:pPr>
      <w:rPr>
        <w:rFonts w:cs="Times New Roman"/>
        <w:u w:val="none"/>
      </w:rPr>
    </w:lvl>
    <w:lvl w:ilvl="8">
      <w:start w:val="1"/>
      <w:numFmt w:val="lowerRoman"/>
      <w:lvlText w:val="%9."/>
      <w:lvlJc w:val="right"/>
      <w:pPr>
        <w:ind w:left="6119" w:firstLine="6120"/>
      </w:pPr>
      <w:rPr>
        <w:rFonts w:cs="Times New Roman"/>
        <w:u w:val="none"/>
      </w:rPr>
    </w:lvl>
  </w:abstractNum>
  <w:abstractNum w:abstractNumId="58">
    <w:nsid w:val="6E5B7A71"/>
    <w:multiLevelType w:val="hybridMultilevel"/>
    <w:tmpl w:val="261C80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9">
    <w:nsid w:val="6EA457CE"/>
    <w:multiLevelType w:val="multilevel"/>
    <w:tmpl w:val="93BAE370"/>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60">
    <w:nsid w:val="702F7FC8"/>
    <w:multiLevelType w:val="multilevel"/>
    <w:tmpl w:val="EC9CD8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nsid w:val="705376E3"/>
    <w:multiLevelType w:val="multilevel"/>
    <w:tmpl w:val="7E146946"/>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62">
    <w:nsid w:val="70CF7D43"/>
    <w:multiLevelType w:val="hybridMultilevel"/>
    <w:tmpl w:val="71F8D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C71ED7"/>
    <w:multiLevelType w:val="singleLevel"/>
    <w:tmpl w:val="04090017"/>
    <w:lvl w:ilvl="0">
      <w:start w:val="1"/>
      <w:numFmt w:val="lowerLetter"/>
      <w:lvlText w:val="%1)"/>
      <w:lvlJc w:val="left"/>
      <w:pPr>
        <w:ind w:left="720" w:hanging="360"/>
      </w:pPr>
    </w:lvl>
  </w:abstractNum>
  <w:abstractNum w:abstractNumId="64">
    <w:nsid w:val="736C40BD"/>
    <w:multiLevelType w:val="hybridMultilevel"/>
    <w:tmpl w:val="C4FA2B8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76783A"/>
    <w:multiLevelType w:val="singleLevel"/>
    <w:tmpl w:val="04090017"/>
    <w:lvl w:ilvl="0">
      <w:start w:val="1"/>
      <w:numFmt w:val="lowerLetter"/>
      <w:lvlText w:val="%1)"/>
      <w:lvlJc w:val="left"/>
      <w:pPr>
        <w:ind w:left="720" w:hanging="360"/>
      </w:pPr>
    </w:lvl>
  </w:abstractNum>
  <w:abstractNum w:abstractNumId="66">
    <w:nsid w:val="7A100EDD"/>
    <w:multiLevelType w:val="hybridMultilevel"/>
    <w:tmpl w:val="E2BCF2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CE114E0"/>
    <w:multiLevelType w:val="hybridMultilevel"/>
    <w:tmpl w:val="127C712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7D0E50B9"/>
    <w:multiLevelType w:val="multilevel"/>
    <w:tmpl w:val="168AFE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9"/>
  </w:num>
  <w:num w:numId="2">
    <w:abstractNumId w:val="8"/>
  </w:num>
  <w:num w:numId="3">
    <w:abstractNumId w:val="57"/>
  </w:num>
  <w:num w:numId="4">
    <w:abstractNumId w:val="10"/>
  </w:num>
  <w:num w:numId="5">
    <w:abstractNumId w:val="27"/>
  </w:num>
  <w:num w:numId="6">
    <w:abstractNumId w:val="46"/>
  </w:num>
  <w:num w:numId="7">
    <w:abstractNumId w:val="48"/>
  </w:num>
  <w:num w:numId="8">
    <w:abstractNumId w:val="60"/>
  </w:num>
  <w:num w:numId="9">
    <w:abstractNumId w:val="9"/>
  </w:num>
  <w:num w:numId="10">
    <w:abstractNumId w:val="41"/>
  </w:num>
  <w:num w:numId="11">
    <w:abstractNumId w:val="44"/>
  </w:num>
  <w:num w:numId="12">
    <w:abstractNumId w:val="28"/>
  </w:num>
  <w:num w:numId="13">
    <w:abstractNumId w:val="25"/>
  </w:num>
  <w:num w:numId="14">
    <w:abstractNumId w:val="15"/>
  </w:num>
  <w:num w:numId="15">
    <w:abstractNumId w:val="45"/>
  </w:num>
  <w:num w:numId="16">
    <w:abstractNumId w:val="51"/>
  </w:num>
  <w:num w:numId="17">
    <w:abstractNumId w:val="34"/>
  </w:num>
  <w:num w:numId="18">
    <w:abstractNumId w:val="17"/>
  </w:num>
  <w:num w:numId="19">
    <w:abstractNumId w:val="29"/>
  </w:num>
  <w:num w:numId="20">
    <w:abstractNumId w:val="23"/>
  </w:num>
  <w:num w:numId="21">
    <w:abstractNumId w:val="56"/>
  </w:num>
  <w:num w:numId="22">
    <w:abstractNumId w:val="52"/>
  </w:num>
  <w:num w:numId="23">
    <w:abstractNumId w:val="50"/>
  </w:num>
  <w:num w:numId="24">
    <w:abstractNumId w:val="26"/>
  </w:num>
  <w:num w:numId="25">
    <w:abstractNumId w:val="33"/>
  </w:num>
  <w:num w:numId="26">
    <w:abstractNumId w:val="39"/>
  </w:num>
  <w:num w:numId="27">
    <w:abstractNumId w:val="42"/>
  </w:num>
  <w:num w:numId="28">
    <w:abstractNumId w:val="7"/>
  </w:num>
  <w:num w:numId="29">
    <w:abstractNumId w:val="18"/>
  </w:num>
  <w:num w:numId="30">
    <w:abstractNumId w:val="16"/>
  </w:num>
  <w:num w:numId="31">
    <w:abstractNumId w:val="20"/>
  </w:num>
  <w:num w:numId="32">
    <w:abstractNumId w:val="35"/>
  </w:num>
  <w:num w:numId="33">
    <w:abstractNumId w:val="68"/>
  </w:num>
  <w:num w:numId="34">
    <w:abstractNumId w:val="24"/>
  </w:num>
  <w:num w:numId="35">
    <w:abstractNumId w:val="61"/>
  </w:num>
  <w:num w:numId="36">
    <w:abstractNumId w:val="21"/>
  </w:num>
  <w:num w:numId="37">
    <w:abstractNumId w:val="13"/>
  </w:num>
  <w:num w:numId="38">
    <w:abstractNumId w:val="19"/>
  </w:num>
  <w:num w:numId="39">
    <w:abstractNumId w:val="30"/>
  </w:num>
  <w:num w:numId="40">
    <w:abstractNumId w:val="12"/>
  </w:num>
  <w:num w:numId="41">
    <w:abstractNumId w:val="55"/>
  </w:num>
  <w:num w:numId="42">
    <w:abstractNumId w:val="32"/>
  </w:num>
  <w:num w:numId="43">
    <w:abstractNumId w:val="6"/>
  </w:num>
  <w:num w:numId="44">
    <w:abstractNumId w:val="4"/>
  </w:num>
  <w:num w:numId="45">
    <w:abstractNumId w:val="2"/>
  </w:num>
  <w:num w:numId="46">
    <w:abstractNumId w:val="1"/>
  </w:num>
  <w:num w:numId="47">
    <w:abstractNumId w:val="3"/>
  </w:num>
  <w:num w:numId="48">
    <w:abstractNumId w:val="5"/>
  </w:num>
  <w:num w:numId="49">
    <w:abstractNumId w:val="22"/>
  </w:num>
  <w:num w:numId="50">
    <w:abstractNumId w:val="64"/>
  </w:num>
  <w:num w:numId="51">
    <w:abstractNumId w:val="58"/>
  </w:num>
  <w:num w:numId="52">
    <w:abstractNumId w:val="5"/>
    <w:lvlOverride w:ilvl="0">
      <w:startOverride w:val="1"/>
    </w:lvlOverride>
  </w:num>
  <w:num w:numId="53">
    <w:abstractNumId w:val="43"/>
  </w:num>
  <w:num w:numId="54">
    <w:abstractNumId w:val="11"/>
  </w:num>
  <w:num w:numId="55">
    <w:abstractNumId w:val="2"/>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0"/>
  </w:num>
  <w:num w:numId="61">
    <w:abstractNumId w:val="40"/>
  </w:num>
  <w:num w:numId="62">
    <w:abstractNumId w:val="63"/>
  </w:num>
  <w:num w:numId="63">
    <w:abstractNumId w:val="49"/>
  </w:num>
  <w:num w:numId="64">
    <w:abstractNumId w:val="31"/>
  </w:num>
  <w:num w:numId="65">
    <w:abstractNumId w:val="37"/>
  </w:num>
  <w:num w:numId="66">
    <w:abstractNumId w:val="47"/>
  </w:num>
  <w:num w:numId="67">
    <w:abstractNumId w:val="5"/>
    <w:lvlOverride w:ilvl="0">
      <w:startOverride w:val="1"/>
    </w:lvlOverride>
  </w:num>
  <w:num w:numId="68">
    <w:abstractNumId w:val="65"/>
  </w:num>
  <w:num w:numId="69">
    <w:abstractNumId w:val="54"/>
  </w:num>
  <w:num w:numId="70">
    <w:abstractNumId w:val="14"/>
  </w:num>
  <w:num w:numId="71">
    <w:abstractNumId w:val="62"/>
  </w:num>
  <w:num w:numId="72">
    <w:abstractNumId w:val="66"/>
  </w:num>
  <w:num w:numId="73">
    <w:abstractNumId w:val="67"/>
  </w:num>
  <w:num w:numId="74">
    <w:abstractNumId w:val="36"/>
  </w:num>
  <w:num w:numId="75">
    <w:abstractNumId w:val="38"/>
  </w:num>
  <w:num w:numId="76">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DB"/>
    <w:rsid w:val="00001278"/>
    <w:rsid w:val="00001474"/>
    <w:rsid w:val="00007770"/>
    <w:rsid w:val="000100E1"/>
    <w:rsid w:val="000109DE"/>
    <w:rsid w:val="00012485"/>
    <w:rsid w:val="00013F96"/>
    <w:rsid w:val="000148C0"/>
    <w:rsid w:val="00015651"/>
    <w:rsid w:val="00017000"/>
    <w:rsid w:val="000178E4"/>
    <w:rsid w:val="00017EFB"/>
    <w:rsid w:val="00020F9C"/>
    <w:rsid w:val="00021ED8"/>
    <w:rsid w:val="00022649"/>
    <w:rsid w:val="0002346D"/>
    <w:rsid w:val="00024761"/>
    <w:rsid w:val="0002643C"/>
    <w:rsid w:val="000276A1"/>
    <w:rsid w:val="00032B94"/>
    <w:rsid w:val="000335D9"/>
    <w:rsid w:val="00035F52"/>
    <w:rsid w:val="000377AE"/>
    <w:rsid w:val="00040BAB"/>
    <w:rsid w:val="00041339"/>
    <w:rsid w:val="00044531"/>
    <w:rsid w:val="00044CA2"/>
    <w:rsid w:val="00044E4B"/>
    <w:rsid w:val="00045A9F"/>
    <w:rsid w:val="00045C2D"/>
    <w:rsid w:val="000466C4"/>
    <w:rsid w:val="0004742C"/>
    <w:rsid w:val="00051554"/>
    <w:rsid w:val="00051C8E"/>
    <w:rsid w:val="0005212A"/>
    <w:rsid w:val="00052647"/>
    <w:rsid w:val="00056FE8"/>
    <w:rsid w:val="00060410"/>
    <w:rsid w:val="000616A3"/>
    <w:rsid w:val="00062BB6"/>
    <w:rsid w:val="00062DFD"/>
    <w:rsid w:val="0006632A"/>
    <w:rsid w:val="00070E38"/>
    <w:rsid w:val="00072498"/>
    <w:rsid w:val="00072659"/>
    <w:rsid w:val="00072FAA"/>
    <w:rsid w:val="000739E2"/>
    <w:rsid w:val="0007460C"/>
    <w:rsid w:val="00074739"/>
    <w:rsid w:val="00076BEA"/>
    <w:rsid w:val="00076F80"/>
    <w:rsid w:val="00077D4C"/>
    <w:rsid w:val="00080FA7"/>
    <w:rsid w:val="000820B8"/>
    <w:rsid w:val="000826F7"/>
    <w:rsid w:val="0008282C"/>
    <w:rsid w:val="000829DE"/>
    <w:rsid w:val="00083B83"/>
    <w:rsid w:val="0008433B"/>
    <w:rsid w:val="000860A3"/>
    <w:rsid w:val="000875E3"/>
    <w:rsid w:val="00091AFB"/>
    <w:rsid w:val="000936AD"/>
    <w:rsid w:val="00097E70"/>
    <w:rsid w:val="000A262F"/>
    <w:rsid w:val="000A2E77"/>
    <w:rsid w:val="000A3EB4"/>
    <w:rsid w:val="000A402C"/>
    <w:rsid w:val="000B285D"/>
    <w:rsid w:val="000B7616"/>
    <w:rsid w:val="000C027E"/>
    <w:rsid w:val="000C04A0"/>
    <w:rsid w:val="000C0926"/>
    <w:rsid w:val="000C11AC"/>
    <w:rsid w:val="000C19A6"/>
    <w:rsid w:val="000C1D4C"/>
    <w:rsid w:val="000C2780"/>
    <w:rsid w:val="000C5B5E"/>
    <w:rsid w:val="000C79ED"/>
    <w:rsid w:val="000D0FE2"/>
    <w:rsid w:val="000D160A"/>
    <w:rsid w:val="000D27D0"/>
    <w:rsid w:val="000D32CC"/>
    <w:rsid w:val="000D650B"/>
    <w:rsid w:val="000E2086"/>
    <w:rsid w:val="000E5E34"/>
    <w:rsid w:val="000E6892"/>
    <w:rsid w:val="000F1D52"/>
    <w:rsid w:val="000F34E4"/>
    <w:rsid w:val="000F451E"/>
    <w:rsid w:val="000F4D9C"/>
    <w:rsid w:val="000F4E1F"/>
    <w:rsid w:val="000F5515"/>
    <w:rsid w:val="000F65B2"/>
    <w:rsid w:val="00100623"/>
    <w:rsid w:val="001071E9"/>
    <w:rsid w:val="001108FE"/>
    <w:rsid w:val="001116C3"/>
    <w:rsid w:val="00112A85"/>
    <w:rsid w:val="00112BE0"/>
    <w:rsid w:val="001135C8"/>
    <w:rsid w:val="001136A1"/>
    <w:rsid w:val="00116EF7"/>
    <w:rsid w:val="001175D6"/>
    <w:rsid w:val="0012032E"/>
    <w:rsid w:val="00122FC0"/>
    <w:rsid w:val="001245D1"/>
    <w:rsid w:val="00125F0D"/>
    <w:rsid w:val="00126E75"/>
    <w:rsid w:val="001308B7"/>
    <w:rsid w:val="00130C51"/>
    <w:rsid w:val="00131DC0"/>
    <w:rsid w:val="00137B32"/>
    <w:rsid w:val="00140F0E"/>
    <w:rsid w:val="001435A5"/>
    <w:rsid w:val="00144178"/>
    <w:rsid w:val="001459FC"/>
    <w:rsid w:val="001463C8"/>
    <w:rsid w:val="0014765D"/>
    <w:rsid w:val="00147830"/>
    <w:rsid w:val="00150184"/>
    <w:rsid w:val="00151A49"/>
    <w:rsid w:val="00151C2F"/>
    <w:rsid w:val="00152BDE"/>
    <w:rsid w:val="00153339"/>
    <w:rsid w:val="00154426"/>
    <w:rsid w:val="00156CD9"/>
    <w:rsid w:val="00162DF0"/>
    <w:rsid w:val="00166860"/>
    <w:rsid w:val="00167403"/>
    <w:rsid w:val="00171C65"/>
    <w:rsid w:val="00172B4E"/>
    <w:rsid w:val="001730AC"/>
    <w:rsid w:val="00173F91"/>
    <w:rsid w:val="00173FED"/>
    <w:rsid w:val="00175798"/>
    <w:rsid w:val="00175ADA"/>
    <w:rsid w:val="00176694"/>
    <w:rsid w:val="00180263"/>
    <w:rsid w:val="00180505"/>
    <w:rsid w:val="00180C04"/>
    <w:rsid w:val="001814C0"/>
    <w:rsid w:val="00181B9A"/>
    <w:rsid w:val="00182C05"/>
    <w:rsid w:val="00183329"/>
    <w:rsid w:val="00184152"/>
    <w:rsid w:val="0018459E"/>
    <w:rsid w:val="0019017F"/>
    <w:rsid w:val="00191804"/>
    <w:rsid w:val="00194D74"/>
    <w:rsid w:val="001A0332"/>
    <w:rsid w:val="001A11E9"/>
    <w:rsid w:val="001A3F65"/>
    <w:rsid w:val="001A58BC"/>
    <w:rsid w:val="001A676C"/>
    <w:rsid w:val="001A744A"/>
    <w:rsid w:val="001A7568"/>
    <w:rsid w:val="001B01C0"/>
    <w:rsid w:val="001B0919"/>
    <w:rsid w:val="001B1538"/>
    <w:rsid w:val="001B19F5"/>
    <w:rsid w:val="001B1FF6"/>
    <w:rsid w:val="001B55DA"/>
    <w:rsid w:val="001B5D3E"/>
    <w:rsid w:val="001B6A62"/>
    <w:rsid w:val="001B7609"/>
    <w:rsid w:val="001C0A8B"/>
    <w:rsid w:val="001C15FE"/>
    <w:rsid w:val="001C3BCE"/>
    <w:rsid w:val="001C44B5"/>
    <w:rsid w:val="001C5655"/>
    <w:rsid w:val="001C6D2D"/>
    <w:rsid w:val="001C7856"/>
    <w:rsid w:val="001D064F"/>
    <w:rsid w:val="001D125E"/>
    <w:rsid w:val="001D1E04"/>
    <w:rsid w:val="001D2B31"/>
    <w:rsid w:val="001D5893"/>
    <w:rsid w:val="001D7E4B"/>
    <w:rsid w:val="001E1061"/>
    <w:rsid w:val="001E1677"/>
    <w:rsid w:val="001E36D0"/>
    <w:rsid w:val="001E419E"/>
    <w:rsid w:val="001E5C0E"/>
    <w:rsid w:val="001E794C"/>
    <w:rsid w:val="001F02A4"/>
    <w:rsid w:val="001F069F"/>
    <w:rsid w:val="001F0D8E"/>
    <w:rsid w:val="001F10BE"/>
    <w:rsid w:val="001F1FD1"/>
    <w:rsid w:val="001F2DC6"/>
    <w:rsid w:val="001F3958"/>
    <w:rsid w:val="001F3DE0"/>
    <w:rsid w:val="001F596B"/>
    <w:rsid w:val="001F6158"/>
    <w:rsid w:val="001F6CA6"/>
    <w:rsid w:val="0020083C"/>
    <w:rsid w:val="00201AB7"/>
    <w:rsid w:val="00202FFB"/>
    <w:rsid w:val="00204CC5"/>
    <w:rsid w:val="00210C25"/>
    <w:rsid w:val="00210E81"/>
    <w:rsid w:val="00213CD3"/>
    <w:rsid w:val="0021426D"/>
    <w:rsid w:val="00214297"/>
    <w:rsid w:val="00217D2A"/>
    <w:rsid w:val="00220FE0"/>
    <w:rsid w:val="00227865"/>
    <w:rsid w:val="0023039C"/>
    <w:rsid w:val="00233499"/>
    <w:rsid w:val="002428D5"/>
    <w:rsid w:val="00242CD0"/>
    <w:rsid w:val="002448B2"/>
    <w:rsid w:val="00246CDB"/>
    <w:rsid w:val="0024774A"/>
    <w:rsid w:val="00251047"/>
    <w:rsid w:val="002517E1"/>
    <w:rsid w:val="0025262B"/>
    <w:rsid w:val="0026057E"/>
    <w:rsid w:val="00260EE8"/>
    <w:rsid w:val="00262E15"/>
    <w:rsid w:val="002635DD"/>
    <w:rsid w:val="0026501E"/>
    <w:rsid w:val="002653C0"/>
    <w:rsid w:val="00267149"/>
    <w:rsid w:val="00267AAB"/>
    <w:rsid w:val="002704A8"/>
    <w:rsid w:val="002707A4"/>
    <w:rsid w:val="002709A5"/>
    <w:rsid w:val="00270F29"/>
    <w:rsid w:val="00274339"/>
    <w:rsid w:val="00275E09"/>
    <w:rsid w:val="002765D7"/>
    <w:rsid w:val="00277FCA"/>
    <w:rsid w:val="00280295"/>
    <w:rsid w:val="00284864"/>
    <w:rsid w:val="00285F49"/>
    <w:rsid w:val="002869FA"/>
    <w:rsid w:val="00291C06"/>
    <w:rsid w:val="0029334F"/>
    <w:rsid w:val="002941BB"/>
    <w:rsid w:val="0029457F"/>
    <w:rsid w:val="00294DA3"/>
    <w:rsid w:val="00297F16"/>
    <w:rsid w:val="002A0FB1"/>
    <w:rsid w:val="002A3CF0"/>
    <w:rsid w:val="002A3D24"/>
    <w:rsid w:val="002A54DF"/>
    <w:rsid w:val="002A6088"/>
    <w:rsid w:val="002A7244"/>
    <w:rsid w:val="002A7D1F"/>
    <w:rsid w:val="002B08CD"/>
    <w:rsid w:val="002B099B"/>
    <w:rsid w:val="002B16C1"/>
    <w:rsid w:val="002B2AAF"/>
    <w:rsid w:val="002B4E56"/>
    <w:rsid w:val="002B5620"/>
    <w:rsid w:val="002B6523"/>
    <w:rsid w:val="002B6811"/>
    <w:rsid w:val="002B78FD"/>
    <w:rsid w:val="002B7A53"/>
    <w:rsid w:val="002C12B4"/>
    <w:rsid w:val="002C138B"/>
    <w:rsid w:val="002C1836"/>
    <w:rsid w:val="002C38E8"/>
    <w:rsid w:val="002C48E5"/>
    <w:rsid w:val="002C4932"/>
    <w:rsid w:val="002C4C4E"/>
    <w:rsid w:val="002C4D90"/>
    <w:rsid w:val="002C5957"/>
    <w:rsid w:val="002C6714"/>
    <w:rsid w:val="002C685B"/>
    <w:rsid w:val="002C6A38"/>
    <w:rsid w:val="002D1794"/>
    <w:rsid w:val="002D2ABE"/>
    <w:rsid w:val="002D2BA4"/>
    <w:rsid w:val="002D4656"/>
    <w:rsid w:val="002D7848"/>
    <w:rsid w:val="002D79BA"/>
    <w:rsid w:val="002E0124"/>
    <w:rsid w:val="002E0C0A"/>
    <w:rsid w:val="002E2DCA"/>
    <w:rsid w:val="002E3C50"/>
    <w:rsid w:val="002E4356"/>
    <w:rsid w:val="002E4EA6"/>
    <w:rsid w:val="002E63D4"/>
    <w:rsid w:val="002F02EF"/>
    <w:rsid w:val="002F4434"/>
    <w:rsid w:val="002F6BE4"/>
    <w:rsid w:val="002F6EB8"/>
    <w:rsid w:val="002F767E"/>
    <w:rsid w:val="002F7B41"/>
    <w:rsid w:val="003036AF"/>
    <w:rsid w:val="00304894"/>
    <w:rsid w:val="00304F10"/>
    <w:rsid w:val="003078BA"/>
    <w:rsid w:val="00312548"/>
    <w:rsid w:val="003139B9"/>
    <w:rsid w:val="00314F07"/>
    <w:rsid w:val="00315A31"/>
    <w:rsid w:val="003167BD"/>
    <w:rsid w:val="00316B21"/>
    <w:rsid w:val="00317966"/>
    <w:rsid w:val="003206CC"/>
    <w:rsid w:val="00324D11"/>
    <w:rsid w:val="003268ED"/>
    <w:rsid w:val="0032760E"/>
    <w:rsid w:val="0033052D"/>
    <w:rsid w:val="0033054C"/>
    <w:rsid w:val="003309D9"/>
    <w:rsid w:val="00330BB2"/>
    <w:rsid w:val="003326F6"/>
    <w:rsid w:val="00332D2C"/>
    <w:rsid w:val="00333677"/>
    <w:rsid w:val="00333C2C"/>
    <w:rsid w:val="003342C7"/>
    <w:rsid w:val="00334C79"/>
    <w:rsid w:val="00334DE5"/>
    <w:rsid w:val="0033524D"/>
    <w:rsid w:val="00336B05"/>
    <w:rsid w:val="00336DEF"/>
    <w:rsid w:val="00337B47"/>
    <w:rsid w:val="003415A9"/>
    <w:rsid w:val="00341602"/>
    <w:rsid w:val="003438FA"/>
    <w:rsid w:val="003440EF"/>
    <w:rsid w:val="00344C4A"/>
    <w:rsid w:val="0034718B"/>
    <w:rsid w:val="0034733F"/>
    <w:rsid w:val="0035354B"/>
    <w:rsid w:val="00353B0C"/>
    <w:rsid w:val="00355FF1"/>
    <w:rsid w:val="00356985"/>
    <w:rsid w:val="003572C5"/>
    <w:rsid w:val="00360B4B"/>
    <w:rsid w:val="00361837"/>
    <w:rsid w:val="00361D2F"/>
    <w:rsid w:val="0036433C"/>
    <w:rsid w:val="003653D0"/>
    <w:rsid w:val="00366293"/>
    <w:rsid w:val="0036688E"/>
    <w:rsid w:val="00366DF9"/>
    <w:rsid w:val="003709DB"/>
    <w:rsid w:val="00372B75"/>
    <w:rsid w:val="00375431"/>
    <w:rsid w:val="00375983"/>
    <w:rsid w:val="00375C50"/>
    <w:rsid w:val="00375F83"/>
    <w:rsid w:val="00376B0C"/>
    <w:rsid w:val="00383ED5"/>
    <w:rsid w:val="0038436C"/>
    <w:rsid w:val="003848EA"/>
    <w:rsid w:val="00384B08"/>
    <w:rsid w:val="003875D5"/>
    <w:rsid w:val="003875FD"/>
    <w:rsid w:val="00392671"/>
    <w:rsid w:val="00392DB1"/>
    <w:rsid w:val="00394A8C"/>
    <w:rsid w:val="003A1003"/>
    <w:rsid w:val="003A1254"/>
    <w:rsid w:val="003A144D"/>
    <w:rsid w:val="003A16C6"/>
    <w:rsid w:val="003A20C2"/>
    <w:rsid w:val="003A61D0"/>
    <w:rsid w:val="003A6D80"/>
    <w:rsid w:val="003B063C"/>
    <w:rsid w:val="003B0D60"/>
    <w:rsid w:val="003B141F"/>
    <w:rsid w:val="003B29B3"/>
    <w:rsid w:val="003B7F16"/>
    <w:rsid w:val="003C1C25"/>
    <w:rsid w:val="003C284A"/>
    <w:rsid w:val="003C6773"/>
    <w:rsid w:val="003D1243"/>
    <w:rsid w:val="003D19CD"/>
    <w:rsid w:val="003D3AFB"/>
    <w:rsid w:val="003D4347"/>
    <w:rsid w:val="003D43DE"/>
    <w:rsid w:val="003D4652"/>
    <w:rsid w:val="003D496D"/>
    <w:rsid w:val="003D4A0F"/>
    <w:rsid w:val="003D65BC"/>
    <w:rsid w:val="003D6C73"/>
    <w:rsid w:val="003D726A"/>
    <w:rsid w:val="003D7B0A"/>
    <w:rsid w:val="003E08B9"/>
    <w:rsid w:val="003E0D6B"/>
    <w:rsid w:val="003E1150"/>
    <w:rsid w:val="003E2B77"/>
    <w:rsid w:val="003E560B"/>
    <w:rsid w:val="003E6396"/>
    <w:rsid w:val="003E6AC9"/>
    <w:rsid w:val="003E7FFB"/>
    <w:rsid w:val="003F1AC3"/>
    <w:rsid w:val="003F2DDF"/>
    <w:rsid w:val="003F5EB1"/>
    <w:rsid w:val="0040218E"/>
    <w:rsid w:val="004028C8"/>
    <w:rsid w:val="00404EDB"/>
    <w:rsid w:val="004057EF"/>
    <w:rsid w:val="004125CE"/>
    <w:rsid w:val="00413A9A"/>
    <w:rsid w:val="004151C5"/>
    <w:rsid w:val="00415D07"/>
    <w:rsid w:val="004233BB"/>
    <w:rsid w:val="0042591F"/>
    <w:rsid w:val="00426A09"/>
    <w:rsid w:val="00426EA7"/>
    <w:rsid w:val="00434D85"/>
    <w:rsid w:val="0043561B"/>
    <w:rsid w:val="00435AEA"/>
    <w:rsid w:val="0043771B"/>
    <w:rsid w:val="0044060B"/>
    <w:rsid w:val="00440C70"/>
    <w:rsid w:val="00440D49"/>
    <w:rsid w:val="0044220F"/>
    <w:rsid w:val="00442305"/>
    <w:rsid w:val="00443924"/>
    <w:rsid w:val="00443D8D"/>
    <w:rsid w:val="00445204"/>
    <w:rsid w:val="00445928"/>
    <w:rsid w:val="0044781C"/>
    <w:rsid w:val="0045046E"/>
    <w:rsid w:val="00451B69"/>
    <w:rsid w:val="004541A9"/>
    <w:rsid w:val="0045566D"/>
    <w:rsid w:val="00456CCC"/>
    <w:rsid w:val="00457221"/>
    <w:rsid w:val="004603F7"/>
    <w:rsid w:val="00461CBF"/>
    <w:rsid w:val="00462344"/>
    <w:rsid w:val="004627FE"/>
    <w:rsid w:val="004633EA"/>
    <w:rsid w:val="004634CE"/>
    <w:rsid w:val="0046387C"/>
    <w:rsid w:val="004658D7"/>
    <w:rsid w:val="004659F7"/>
    <w:rsid w:val="00467C6C"/>
    <w:rsid w:val="00470DB2"/>
    <w:rsid w:val="00471F80"/>
    <w:rsid w:val="00472E61"/>
    <w:rsid w:val="0047530A"/>
    <w:rsid w:val="00475526"/>
    <w:rsid w:val="00475B3E"/>
    <w:rsid w:val="00476EDD"/>
    <w:rsid w:val="004777B0"/>
    <w:rsid w:val="0048048A"/>
    <w:rsid w:val="00481382"/>
    <w:rsid w:val="004843AC"/>
    <w:rsid w:val="004843E9"/>
    <w:rsid w:val="00484E31"/>
    <w:rsid w:val="004902F4"/>
    <w:rsid w:val="00492361"/>
    <w:rsid w:val="00493308"/>
    <w:rsid w:val="004935DC"/>
    <w:rsid w:val="00493C9B"/>
    <w:rsid w:val="004947C9"/>
    <w:rsid w:val="00495DEF"/>
    <w:rsid w:val="00496B72"/>
    <w:rsid w:val="00497B13"/>
    <w:rsid w:val="00497F36"/>
    <w:rsid w:val="004A3BF0"/>
    <w:rsid w:val="004A3EBB"/>
    <w:rsid w:val="004A4CF3"/>
    <w:rsid w:val="004A6BD7"/>
    <w:rsid w:val="004A6C1E"/>
    <w:rsid w:val="004A6EFE"/>
    <w:rsid w:val="004A7190"/>
    <w:rsid w:val="004A7771"/>
    <w:rsid w:val="004B1081"/>
    <w:rsid w:val="004B37B0"/>
    <w:rsid w:val="004B4A76"/>
    <w:rsid w:val="004B5327"/>
    <w:rsid w:val="004B54EA"/>
    <w:rsid w:val="004B6A6A"/>
    <w:rsid w:val="004C0257"/>
    <w:rsid w:val="004C05F5"/>
    <w:rsid w:val="004C3C73"/>
    <w:rsid w:val="004C455F"/>
    <w:rsid w:val="004C6E1E"/>
    <w:rsid w:val="004D092B"/>
    <w:rsid w:val="004D3279"/>
    <w:rsid w:val="004D3690"/>
    <w:rsid w:val="004D3B63"/>
    <w:rsid w:val="004D43F1"/>
    <w:rsid w:val="004D65F6"/>
    <w:rsid w:val="004E0D99"/>
    <w:rsid w:val="004E3272"/>
    <w:rsid w:val="004E352B"/>
    <w:rsid w:val="004E41F1"/>
    <w:rsid w:val="004E4E9D"/>
    <w:rsid w:val="004F0747"/>
    <w:rsid w:val="004F2494"/>
    <w:rsid w:val="004F31F3"/>
    <w:rsid w:val="004F4985"/>
    <w:rsid w:val="004F4F05"/>
    <w:rsid w:val="004F560D"/>
    <w:rsid w:val="004F58F4"/>
    <w:rsid w:val="004F684C"/>
    <w:rsid w:val="004F7B7D"/>
    <w:rsid w:val="0050343D"/>
    <w:rsid w:val="005035CF"/>
    <w:rsid w:val="00505C72"/>
    <w:rsid w:val="00506D9D"/>
    <w:rsid w:val="00510505"/>
    <w:rsid w:val="00512BCE"/>
    <w:rsid w:val="0051341A"/>
    <w:rsid w:val="00513A23"/>
    <w:rsid w:val="00513ABC"/>
    <w:rsid w:val="00516B6B"/>
    <w:rsid w:val="005214A7"/>
    <w:rsid w:val="00521A96"/>
    <w:rsid w:val="00521CDE"/>
    <w:rsid w:val="005229A4"/>
    <w:rsid w:val="00522C7B"/>
    <w:rsid w:val="00522F24"/>
    <w:rsid w:val="00525345"/>
    <w:rsid w:val="00525FF6"/>
    <w:rsid w:val="005260D8"/>
    <w:rsid w:val="00527263"/>
    <w:rsid w:val="00532CF5"/>
    <w:rsid w:val="00532DF4"/>
    <w:rsid w:val="00535CA5"/>
    <w:rsid w:val="00537B2F"/>
    <w:rsid w:val="00537BD0"/>
    <w:rsid w:val="00540B1C"/>
    <w:rsid w:val="005420EF"/>
    <w:rsid w:val="00542713"/>
    <w:rsid w:val="005428A2"/>
    <w:rsid w:val="00542B90"/>
    <w:rsid w:val="00542CD7"/>
    <w:rsid w:val="00542D1B"/>
    <w:rsid w:val="00543701"/>
    <w:rsid w:val="005446AE"/>
    <w:rsid w:val="00545694"/>
    <w:rsid w:val="00546133"/>
    <w:rsid w:val="0054698C"/>
    <w:rsid w:val="00546F5C"/>
    <w:rsid w:val="0055002E"/>
    <w:rsid w:val="00550FDA"/>
    <w:rsid w:val="0055178F"/>
    <w:rsid w:val="005517F0"/>
    <w:rsid w:val="0055222A"/>
    <w:rsid w:val="00555A17"/>
    <w:rsid w:val="00557D24"/>
    <w:rsid w:val="00557DB4"/>
    <w:rsid w:val="00561D8C"/>
    <w:rsid w:val="00561ED3"/>
    <w:rsid w:val="00562318"/>
    <w:rsid w:val="0056581D"/>
    <w:rsid w:val="00566FBF"/>
    <w:rsid w:val="00567FA2"/>
    <w:rsid w:val="005711C3"/>
    <w:rsid w:val="00572DC6"/>
    <w:rsid w:val="00573207"/>
    <w:rsid w:val="00576869"/>
    <w:rsid w:val="005773CB"/>
    <w:rsid w:val="005805E9"/>
    <w:rsid w:val="005818A4"/>
    <w:rsid w:val="00584D66"/>
    <w:rsid w:val="0058595D"/>
    <w:rsid w:val="00586C29"/>
    <w:rsid w:val="005875E3"/>
    <w:rsid w:val="00590B84"/>
    <w:rsid w:val="00592E95"/>
    <w:rsid w:val="0059539F"/>
    <w:rsid w:val="00595E6F"/>
    <w:rsid w:val="005966DF"/>
    <w:rsid w:val="005A08B5"/>
    <w:rsid w:val="005A0C1B"/>
    <w:rsid w:val="005A3696"/>
    <w:rsid w:val="005A37ED"/>
    <w:rsid w:val="005A4880"/>
    <w:rsid w:val="005A6E7B"/>
    <w:rsid w:val="005A750F"/>
    <w:rsid w:val="005B07D8"/>
    <w:rsid w:val="005B0FE5"/>
    <w:rsid w:val="005B1F7B"/>
    <w:rsid w:val="005B2829"/>
    <w:rsid w:val="005B2B42"/>
    <w:rsid w:val="005B3249"/>
    <w:rsid w:val="005B6EBF"/>
    <w:rsid w:val="005C02AF"/>
    <w:rsid w:val="005C0D6F"/>
    <w:rsid w:val="005C28BE"/>
    <w:rsid w:val="005C39F6"/>
    <w:rsid w:val="005C3C05"/>
    <w:rsid w:val="005C5534"/>
    <w:rsid w:val="005C5D87"/>
    <w:rsid w:val="005C6CB4"/>
    <w:rsid w:val="005C785A"/>
    <w:rsid w:val="005D126F"/>
    <w:rsid w:val="005D2372"/>
    <w:rsid w:val="005D2843"/>
    <w:rsid w:val="005D3140"/>
    <w:rsid w:val="005D3189"/>
    <w:rsid w:val="005D5BE8"/>
    <w:rsid w:val="005D6376"/>
    <w:rsid w:val="005D74FB"/>
    <w:rsid w:val="005D78D7"/>
    <w:rsid w:val="005E195A"/>
    <w:rsid w:val="005E1985"/>
    <w:rsid w:val="005E5306"/>
    <w:rsid w:val="005F29AE"/>
    <w:rsid w:val="005F29E1"/>
    <w:rsid w:val="005F2E66"/>
    <w:rsid w:val="005F32D9"/>
    <w:rsid w:val="005F3FC3"/>
    <w:rsid w:val="005F48DF"/>
    <w:rsid w:val="005F57A9"/>
    <w:rsid w:val="005F7E41"/>
    <w:rsid w:val="00600EA8"/>
    <w:rsid w:val="00601DF4"/>
    <w:rsid w:val="00601E30"/>
    <w:rsid w:val="00602F7F"/>
    <w:rsid w:val="00603E6A"/>
    <w:rsid w:val="006062A4"/>
    <w:rsid w:val="00614B9D"/>
    <w:rsid w:val="0061561E"/>
    <w:rsid w:val="00615F27"/>
    <w:rsid w:val="00617BEC"/>
    <w:rsid w:val="006221A4"/>
    <w:rsid w:val="0062293A"/>
    <w:rsid w:val="006250D1"/>
    <w:rsid w:val="00630716"/>
    <w:rsid w:val="0063318B"/>
    <w:rsid w:val="00634F90"/>
    <w:rsid w:val="006352A3"/>
    <w:rsid w:val="00637C9D"/>
    <w:rsid w:val="0064054D"/>
    <w:rsid w:val="0064113B"/>
    <w:rsid w:val="006420ED"/>
    <w:rsid w:val="006425A3"/>
    <w:rsid w:val="00642DC8"/>
    <w:rsid w:val="00645B4A"/>
    <w:rsid w:val="0064623A"/>
    <w:rsid w:val="006504E4"/>
    <w:rsid w:val="00651758"/>
    <w:rsid w:val="006524FF"/>
    <w:rsid w:val="0065579E"/>
    <w:rsid w:val="006557A1"/>
    <w:rsid w:val="00655CE0"/>
    <w:rsid w:val="00655D07"/>
    <w:rsid w:val="006602E0"/>
    <w:rsid w:val="006603C4"/>
    <w:rsid w:val="00660771"/>
    <w:rsid w:val="00661AFC"/>
    <w:rsid w:val="00661CF1"/>
    <w:rsid w:val="00662688"/>
    <w:rsid w:val="006659BE"/>
    <w:rsid w:val="00665F5D"/>
    <w:rsid w:val="0066715F"/>
    <w:rsid w:val="0066796A"/>
    <w:rsid w:val="00671429"/>
    <w:rsid w:val="00672960"/>
    <w:rsid w:val="006745F2"/>
    <w:rsid w:val="00676C9A"/>
    <w:rsid w:val="00677EA1"/>
    <w:rsid w:val="00682677"/>
    <w:rsid w:val="00682B59"/>
    <w:rsid w:val="006846B7"/>
    <w:rsid w:val="00685CC4"/>
    <w:rsid w:val="00687EEE"/>
    <w:rsid w:val="006900D9"/>
    <w:rsid w:val="006903F6"/>
    <w:rsid w:val="0069059E"/>
    <w:rsid w:val="00693045"/>
    <w:rsid w:val="0069367A"/>
    <w:rsid w:val="00695DAB"/>
    <w:rsid w:val="006A65A1"/>
    <w:rsid w:val="006A7833"/>
    <w:rsid w:val="006A7E93"/>
    <w:rsid w:val="006B582E"/>
    <w:rsid w:val="006B7B64"/>
    <w:rsid w:val="006C0084"/>
    <w:rsid w:val="006C156A"/>
    <w:rsid w:val="006C2A0F"/>
    <w:rsid w:val="006C2E20"/>
    <w:rsid w:val="006C3773"/>
    <w:rsid w:val="006C5A4B"/>
    <w:rsid w:val="006C5BCD"/>
    <w:rsid w:val="006C5FDE"/>
    <w:rsid w:val="006C6DAF"/>
    <w:rsid w:val="006C7A4C"/>
    <w:rsid w:val="006D3447"/>
    <w:rsid w:val="006D5882"/>
    <w:rsid w:val="006D791F"/>
    <w:rsid w:val="006E08DB"/>
    <w:rsid w:val="006E0FEC"/>
    <w:rsid w:val="006E117E"/>
    <w:rsid w:val="006E454E"/>
    <w:rsid w:val="006E4F76"/>
    <w:rsid w:val="006E502D"/>
    <w:rsid w:val="006E5D4E"/>
    <w:rsid w:val="006E7522"/>
    <w:rsid w:val="006E7A00"/>
    <w:rsid w:val="006F48C8"/>
    <w:rsid w:val="006F6399"/>
    <w:rsid w:val="00701DB9"/>
    <w:rsid w:val="00702109"/>
    <w:rsid w:val="00702472"/>
    <w:rsid w:val="0070260E"/>
    <w:rsid w:val="007072CC"/>
    <w:rsid w:val="00710F00"/>
    <w:rsid w:val="00715D22"/>
    <w:rsid w:val="00717781"/>
    <w:rsid w:val="00717845"/>
    <w:rsid w:val="007200AB"/>
    <w:rsid w:val="007209D8"/>
    <w:rsid w:val="00720B48"/>
    <w:rsid w:val="0072192B"/>
    <w:rsid w:val="00721AB4"/>
    <w:rsid w:val="0072240B"/>
    <w:rsid w:val="00722751"/>
    <w:rsid w:val="00723660"/>
    <w:rsid w:val="007246FE"/>
    <w:rsid w:val="00726214"/>
    <w:rsid w:val="00730BBA"/>
    <w:rsid w:val="00731C8F"/>
    <w:rsid w:val="00732DB3"/>
    <w:rsid w:val="00733BB4"/>
    <w:rsid w:val="00733BFB"/>
    <w:rsid w:val="00735CA4"/>
    <w:rsid w:val="00736734"/>
    <w:rsid w:val="007403BF"/>
    <w:rsid w:val="00741CA1"/>
    <w:rsid w:val="00744703"/>
    <w:rsid w:val="00744DAC"/>
    <w:rsid w:val="0074545A"/>
    <w:rsid w:val="00745964"/>
    <w:rsid w:val="00751486"/>
    <w:rsid w:val="00755F76"/>
    <w:rsid w:val="00756223"/>
    <w:rsid w:val="00756F9D"/>
    <w:rsid w:val="00761F87"/>
    <w:rsid w:val="007637F8"/>
    <w:rsid w:val="00765983"/>
    <w:rsid w:val="007671E3"/>
    <w:rsid w:val="00770355"/>
    <w:rsid w:val="00771B51"/>
    <w:rsid w:val="0077278A"/>
    <w:rsid w:val="00774B88"/>
    <w:rsid w:val="00775020"/>
    <w:rsid w:val="00775A25"/>
    <w:rsid w:val="00776302"/>
    <w:rsid w:val="007773B0"/>
    <w:rsid w:val="00777C03"/>
    <w:rsid w:val="00777C21"/>
    <w:rsid w:val="0078016A"/>
    <w:rsid w:val="00780D9E"/>
    <w:rsid w:val="00781284"/>
    <w:rsid w:val="0078177B"/>
    <w:rsid w:val="00781FCC"/>
    <w:rsid w:val="0078478F"/>
    <w:rsid w:val="007859E3"/>
    <w:rsid w:val="00787083"/>
    <w:rsid w:val="00787AA0"/>
    <w:rsid w:val="0079078D"/>
    <w:rsid w:val="00791BB3"/>
    <w:rsid w:val="00791D19"/>
    <w:rsid w:val="00792BC2"/>
    <w:rsid w:val="007933B3"/>
    <w:rsid w:val="00793EBC"/>
    <w:rsid w:val="007964E5"/>
    <w:rsid w:val="0079656C"/>
    <w:rsid w:val="007A1044"/>
    <w:rsid w:val="007A30A2"/>
    <w:rsid w:val="007A3931"/>
    <w:rsid w:val="007A47F9"/>
    <w:rsid w:val="007A49CA"/>
    <w:rsid w:val="007A53F6"/>
    <w:rsid w:val="007A55B0"/>
    <w:rsid w:val="007A69D7"/>
    <w:rsid w:val="007A715A"/>
    <w:rsid w:val="007B1CB6"/>
    <w:rsid w:val="007B34DD"/>
    <w:rsid w:val="007B4FFB"/>
    <w:rsid w:val="007B5647"/>
    <w:rsid w:val="007B5BD1"/>
    <w:rsid w:val="007B6602"/>
    <w:rsid w:val="007B6991"/>
    <w:rsid w:val="007B6F51"/>
    <w:rsid w:val="007C0A34"/>
    <w:rsid w:val="007C186A"/>
    <w:rsid w:val="007C251E"/>
    <w:rsid w:val="007C296E"/>
    <w:rsid w:val="007C3544"/>
    <w:rsid w:val="007C375A"/>
    <w:rsid w:val="007C6113"/>
    <w:rsid w:val="007C6AEF"/>
    <w:rsid w:val="007D0A9C"/>
    <w:rsid w:val="007D19C8"/>
    <w:rsid w:val="007D349F"/>
    <w:rsid w:val="007D6D12"/>
    <w:rsid w:val="007E4870"/>
    <w:rsid w:val="007E7B56"/>
    <w:rsid w:val="007F1444"/>
    <w:rsid w:val="007F2D5B"/>
    <w:rsid w:val="007F5B3F"/>
    <w:rsid w:val="007F60C8"/>
    <w:rsid w:val="007F6A0D"/>
    <w:rsid w:val="007F6C84"/>
    <w:rsid w:val="007F6D20"/>
    <w:rsid w:val="00803A73"/>
    <w:rsid w:val="008066AA"/>
    <w:rsid w:val="008103FD"/>
    <w:rsid w:val="008107A9"/>
    <w:rsid w:val="00814629"/>
    <w:rsid w:val="00814820"/>
    <w:rsid w:val="00815BD9"/>
    <w:rsid w:val="00816DD5"/>
    <w:rsid w:val="008201A5"/>
    <w:rsid w:val="0082076D"/>
    <w:rsid w:val="0082078E"/>
    <w:rsid w:val="00820D4B"/>
    <w:rsid w:val="00821AD2"/>
    <w:rsid w:val="00821F0A"/>
    <w:rsid w:val="008229F9"/>
    <w:rsid w:val="00824B4A"/>
    <w:rsid w:val="00827684"/>
    <w:rsid w:val="00832EBA"/>
    <w:rsid w:val="00832F29"/>
    <w:rsid w:val="008330D9"/>
    <w:rsid w:val="00834400"/>
    <w:rsid w:val="00837229"/>
    <w:rsid w:val="00842835"/>
    <w:rsid w:val="008428D6"/>
    <w:rsid w:val="008451C8"/>
    <w:rsid w:val="00845318"/>
    <w:rsid w:val="008467FD"/>
    <w:rsid w:val="0084758B"/>
    <w:rsid w:val="00851F57"/>
    <w:rsid w:val="00852210"/>
    <w:rsid w:val="00853538"/>
    <w:rsid w:val="0085391D"/>
    <w:rsid w:val="00853C51"/>
    <w:rsid w:val="00854ADA"/>
    <w:rsid w:val="00855538"/>
    <w:rsid w:val="00855948"/>
    <w:rsid w:val="00855A60"/>
    <w:rsid w:val="00855D8B"/>
    <w:rsid w:val="00857266"/>
    <w:rsid w:val="00857EDD"/>
    <w:rsid w:val="00860D44"/>
    <w:rsid w:val="0086185D"/>
    <w:rsid w:val="00863A5C"/>
    <w:rsid w:val="0086674F"/>
    <w:rsid w:val="00871E7F"/>
    <w:rsid w:val="00875F72"/>
    <w:rsid w:val="008769D2"/>
    <w:rsid w:val="00882C4D"/>
    <w:rsid w:val="00883CA2"/>
    <w:rsid w:val="008858A1"/>
    <w:rsid w:val="00885AA9"/>
    <w:rsid w:val="008869FD"/>
    <w:rsid w:val="00887B2C"/>
    <w:rsid w:val="00891BC8"/>
    <w:rsid w:val="008932AC"/>
    <w:rsid w:val="008944CA"/>
    <w:rsid w:val="00894DD3"/>
    <w:rsid w:val="00895DA9"/>
    <w:rsid w:val="00895E9C"/>
    <w:rsid w:val="00896B96"/>
    <w:rsid w:val="00897BD5"/>
    <w:rsid w:val="008A111D"/>
    <w:rsid w:val="008A1747"/>
    <w:rsid w:val="008A1FA6"/>
    <w:rsid w:val="008A27AD"/>
    <w:rsid w:val="008A3C66"/>
    <w:rsid w:val="008A5DFA"/>
    <w:rsid w:val="008B02D6"/>
    <w:rsid w:val="008B23DA"/>
    <w:rsid w:val="008B506A"/>
    <w:rsid w:val="008B7D62"/>
    <w:rsid w:val="008B7FE1"/>
    <w:rsid w:val="008C0DB6"/>
    <w:rsid w:val="008C1717"/>
    <w:rsid w:val="008D1B59"/>
    <w:rsid w:val="008D1BCE"/>
    <w:rsid w:val="008D27A2"/>
    <w:rsid w:val="008D2A0B"/>
    <w:rsid w:val="008D2DD9"/>
    <w:rsid w:val="008D332B"/>
    <w:rsid w:val="008D4384"/>
    <w:rsid w:val="008D6B4D"/>
    <w:rsid w:val="008D7417"/>
    <w:rsid w:val="008D7DE1"/>
    <w:rsid w:val="008E2C72"/>
    <w:rsid w:val="008E637F"/>
    <w:rsid w:val="008F0913"/>
    <w:rsid w:val="008F5CEB"/>
    <w:rsid w:val="008F7160"/>
    <w:rsid w:val="008F7BFD"/>
    <w:rsid w:val="00900AAD"/>
    <w:rsid w:val="00902012"/>
    <w:rsid w:val="00902A3B"/>
    <w:rsid w:val="00903BDC"/>
    <w:rsid w:val="00905C3D"/>
    <w:rsid w:val="009063D2"/>
    <w:rsid w:val="0091002E"/>
    <w:rsid w:val="00912050"/>
    <w:rsid w:val="00914D01"/>
    <w:rsid w:val="00917034"/>
    <w:rsid w:val="0092050D"/>
    <w:rsid w:val="009209A0"/>
    <w:rsid w:val="00926EC2"/>
    <w:rsid w:val="00927675"/>
    <w:rsid w:val="00934156"/>
    <w:rsid w:val="00934B39"/>
    <w:rsid w:val="009365DB"/>
    <w:rsid w:val="00941764"/>
    <w:rsid w:val="00941C71"/>
    <w:rsid w:val="0094365B"/>
    <w:rsid w:val="00945F84"/>
    <w:rsid w:val="0094689E"/>
    <w:rsid w:val="009478D9"/>
    <w:rsid w:val="00951093"/>
    <w:rsid w:val="00951FD1"/>
    <w:rsid w:val="00954948"/>
    <w:rsid w:val="009561A7"/>
    <w:rsid w:val="009562D0"/>
    <w:rsid w:val="00957C24"/>
    <w:rsid w:val="009601AF"/>
    <w:rsid w:val="009616A0"/>
    <w:rsid w:val="00961F89"/>
    <w:rsid w:val="00962D11"/>
    <w:rsid w:val="0096343F"/>
    <w:rsid w:val="00965088"/>
    <w:rsid w:val="00966BC7"/>
    <w:rsid w:val="00967492"/>
    <w:rsid w:val="00967C56"/>
    <w:rsid w:val="00970441"/>
    <w:rsid w:val="00970AD7"/>
    <w:rsid w:val="00971604"/>
    <w:rsid w:val="009719CE"/>
    <w:rsid w:val="009746CE"/>
    <w:rsid w:val="00974F57"/>
    <w:rsid w:val="0097720C"/>
    <w:rsid w:val="009776E6"/>
    <w:rsid w:val="009800FF"/>
    <w:rsid w:val="0098083E"/>
    <w:rsid w:val="00980EF6"/>
    <w:rsid w:val="00981D4B"/>
    <w:rsid w:val="00984AF7"/>
    <w:rsid w:val="009858F2"/>
    <w:rsid w:val="009862B3"/>
    <w:rsid w:val="009902ED"/>
    <w:rsid w:val="0099267C"/>
    <w:rsid w:val="00993ED0"/>
    <w:rsid w:val="00997F22"/>
    <w:rsid w:val="009A0109"/>
    <w:rsid w:val="009A0720"/>
    <w:rsid w:val="009A0928"/>
    <w:rsid w:val="009A38DB"/>
    <w:rsid w:val="009A3AE2"/>
    <w:rsid w:val="009A517E"/>
    <w:rsid w:val="009A5B2C"/>
    <w:rsid w:val="009A78D6"/>
    <w:rsid w:val="009B0AC7"/>
    <w:rsid w:val="009B14D6"/>
    <w:rsid w:val="009B1E65"/>
    <w:rsid w:val="009B5BAA"/>
    <w:rsid w:val="009B79C9"/>
    <w:rsid w:val="009C0374"/>
    <w:rsid w:val="009C1D3C"/>
    <w:rsid w:val="009C48AC"/>
    <w:rsid w:val="009C4EA4"/>
    <w:rsid w:val="009C76E4"/>
    <w:rsid w:val="009D002B"/>
    <w:rsid w:val="009D0422"/>
    <w:rsid w:val="009D0B0D"/>
    <w:rsid w:val="009D29C5"/>
    <w:rsid w:val="009D3996"/>
    <w:rsid w:val="009D5FE2"/>
    <w:rsid w:val="009D6108"/>
    <w:rsid w:val="009D68FB"/>
    <w:rsid w:val="009D6B53"/>
    <w:rsid w:val="009D6EB1"/>
    <w:rsid w:val="009D7A68"/>
    <w:rsid w:val="009E28D0"/>
    <w:rsid w:val="009E49FF"/>
    <w:rsid w:val="009E4A35"/>
    <w:rsid w:val="009E7992"/>
    <w:rsid w:val="009F0F4F"/>
    <w:rsid w:val="009F5815"/>
    <w:rsid w:val="009F608F"/>
    <w:rsid w:val="009F6716"/>
    <w:rsid w:val="009F6761"/>
    <w:rsid w:val="00A00231"/>
    <w:rsid w:val="00A00963"/>
    <w:rsid w:val="00A009A1"/>
    <w:rsid w:val="00A00AF4"/>
    <w:rsid w:val="00A03787"/>
    <w:rsid w:val="00A040DB"/>
    <w:rsid w:val="00A0468A"/>
    <w:rsid w:val="00A062FE"/>
    <w:rsid w:val="00A071FE"/>
    <w:rsid w:val="00A1032F"/>
    <w:rsid w:val="00A1039B"/>
    <w:rsid w:val="00A1071D"/>
    <w:rsid w:val="00A13CEF"/>
    <w:rsid w:val="00A14364"/>
    <w:rsid w:val="00A14A44"/>
    <w:rsid w:val="00A15977"/>
    <w:rsid w:val="00A160E3"/>
    <w:rsid w:val="00A16282"/>
    <w:rsid w:val="00A20F43"/>
    <w:rsid w:val="00A244EC"/>
    <w:rsid w:val="00A248A7"/>
    <w:rsid w:val="00A268AC"/>
    <w:rsid w:val="00A27313"/>
    <w:rsid w:val="00A31262"/>
    <w:rsid w:val="00A318AA"/>
    <w:rsid w:val="00A33797"/>
    <w:rsid w:val="00A33908"/>
    <w:rsid w:val="00A35826"/>
    <w:rsid w:val="00A35E04"/>
    <w:rsid w:val="00A36041"/>
    <w:rsid w:val="00A36839"/>
    <w:rsid w:val="00A36BAB"/>
    <w:rsid w:val="00A36DDA"/>
    <w:rsid w:val="00A37F6F"/>
    <w:rsid w:val="00A47940"/>
    <w:rsid w:val="00A5123E"/>
    <w:rsid w:val="00A51CF4"/>
    <w:rsid w:val="00A5307B"/>
    <w:rsid w:val="00A5331E"/>
    <w:rsid w:val="00A55C48"/>
    <w:rsid w:val="00A575E5"/>
    <w:rsid w:val="00A6050F"/>
    <w:rsid w:val="00A632DC"/>
    <w:rsid w:val="00A632F6"/>
    <w:rsid w:val="00A63C5F"/>
    <w:rsid w:val="00A64261"/>
    <w:rsid w:val="00A67C02"/>
    <w:rsid w:val="00A7016F"/>
    <w:rsid w:val="00A73CB8"/>
    <w:rsid w:val="00A767BC"/>
    <w:rsid w:val="00A83725"/>
    <w:rsid w:val="00A83DF0"/>
    <w:rsid w:val="00A8742C"/>
    <w:rsid w:val="00A87A0C"/>
    <w:rsid w:val="00A87B99"/>
    <w:rsid w:val="00A90DDA"/>
    <w:rsid w:val="00A9196D"/>
    <w:rsid w:val="00A91E1B"/>
    <w:rsid w:val="00A9314B"/>
    <w:rsid w:val="00A94114"/>
    <w:rsid w:val="00A954C4"/>
    <w:rsid w:val="00A957A3"/>
    <w:rsid w:val="00A9658D"/>
    <w:rsid w:val="00A96E84"/>
    <w:rsid w:val="00AA13F2"/>
    <w:rsid w:val="00AA234E"/>
    <w:rsid w:val="00AA3A1A"/>
    <w:rsid w:val="00AA4A28"/>
    <w:rsid w:val="00AA54FF"/>
    <w:rsid w:val="00AA5D2A"/>
    <w:rsid w:val="00AA5EE0"/>
    <w:rsid w:val="00AA6595"/>
    <w:rsid w:val="00AA696A"/>
    <w:rsid w:val="00AA69CD"/>
    <w:rsid w:val="00AA75EE"/>
    <w:rsid w:val="00AB033B"/>
    <w:rsid w:val="00AB13AF"/>
    <w:rsid w:val="00AB1D68"/>
    <w:rsid w:val="00AB1E09"/>
    <w:rsid w:val="00AB3D35"/>
    <w:rsid w:val="00AB578C"/>
    <w:rsid w:val="00AB70A6"/>
    <w:rsid w:val="00AC0EED"/>
    <w:rsid w:val="00AC4AC8"/>
    <w:rsid w:val="00AC4CFE"/>
    <w:rsid w:val="00AC7565"/>
    <w:rsid w:val="00AD10EC"/>
    <w:rsid w:val="00AD26DC"/>
    <w:rsid w:val="00AD41CC"/>
    <w:rsid w:val="00AD70A4"/>
    <w:rsid w:val="00AD7D0F"/>
    <w:rsid w:val="00AE1376"/>
    <w:rsid w:val="00AE30ED"/>
    <w:rsid w:val="00AE38A4"/>
    <w:rsid w:val="00AE5D84"/>
    <w:rsid w:val="00AE5D98"/>
    <w:rsid w:val="00AF0677"/>
    <w:rsid w:val="00AF0FF7"/>
    <w:rsid w:val="00AF1EBF"/>
    <w:rsid w:val="00AF2DF6"/>
    <w:rsid w:val="00AF579F"/>
    <w:rsid w:val="00AF638F"/>
    <w:rsid w:val="00B005BB"/>
    <w:rsid w:val="00B013C6"/>
    <w:rsid w:val="00B01699"/>
    <w:rsid w:val="00B038E0"/>
    <w:rsid w:val="00B03E8B"/>
    <w:rsid w:val="00B05713"/>
    <w:rsid w:val="00B06276"/>
    <w:rsid w:val="00B12953"/>
    <w:rsid w:val="00B12E52"/>
    <w:rsid w:val="00B1302C"/>
    <w:rsid w:val="00B155A4"/>
    <w:rsid w:val="00B2438C"/>
    <w:rsid w:val="00B25605"/>
    <w:rsid w:val="00B26B0E"/>
    <w:rsid w:val="00B27944"/>
    <w:rsid w:val="00B31F68"/>
    <w:rsid w:val="00B33339"/>
    <w:rsid w:val="00B33FB0"/>
    <w:rsid w:val="00B35183"/>
    <w:rsid w:val="00B363D9"/>
    <w:rsid w:val="00B36FA4"/>
    <w:rsid w:val="00B373C6"/>
    <w:rsid w:val="00B37755"/>
    <w:rsid w:val="00B40EDD"/>
    <w:rsid w:val="00B41129"/>
    <w:rsid w:val="00B4319F"/>
    <w:rsid w:val="00B436B5"/>
    <w:rsid w:val="00B440BF"/>
    <w:rsid w:val="00B44306"/>
    <w:rsid w:val="00B447B0"/>
    <w:rsid w:val="00B46087"/>
    <w:rsid w:val="00B4634B"/>
    <w:rsid w:val="00B50205"/>
    <w:rsid w:val="00B50B76"/>
    <w:rsid w:val="00B5240D"/>
    <w:rsid w:val="00B53E46"/>
    <w:rsid w:val="00B54C28"/>
    <w:rsid w:val="00B54D1A"/>
    <w:rsid w:val="00B5555D"/>
    <w:rsid w:val="00B5639A"/>
    <w:rsid w:val="00B57EA5"/>
    <w:rsid w:val="00B600BE"/>
    <w:rsid w:val="00B60BC0"/>
    <w:rsid w:val="00B62DB7"/>
    <w:rsid w:val="00B660CA"/>
    <w:rsid w:val="00B665A7"/>
    <w:rsid w:val="00B67602"/>
    <w:rsid w:val="00B71C7E"/>
    <w:rsid w:val="00B73737"/>
    <w:rsid w:val="00B74004"/>
    <w:rsid w:val="00B756F6"/>
    <w:rsid w:val="00B765A3"/>
    <w:rsid w:val="00B7777D"/>
    <w:rsid w:val="00B81782"/>
    <w:rsid w:val="00B819B1"/>
    <w:rsid w:val="00B84008"/>
    <w:rsid w:val="00B841F9"/>
    <w:rsid w:val="00B85F97"/>
    <w:rsid w:val="00B90672"/>
    <w:rsid w:val="00B914D3"/>
    <w:rsid w:val="00B921B4"/>
    <w:rsid w:val="00B92489"/>
    <w:rsid w:val="00B93A94"/>
    <w:rsid w:val="00B94D69"/>
    <w:rsid w:val="00B95CF1"/>
    <w:rsid w:val="00BA11EF"/>
    <w:rsid w:val="00BA3EF3"/>
    <w:rsid w:val="00BA5695"/>
    <w:rsid w:val="00BA58EF"/>
    <w:rsid w:val="00BA5A8A"/>
    <w:rsid w:val="00BA6A42"/>
    <w:rsid w:val="00BB04B1"/>
    <w:rsid w:val="00BB4EFD"/>
    <w:rsid w:val="00BB5978"/>
    <w:rsid w:val="00BB6539"/>
    <w:rsid w:val="00BB7876"/>
    <w:rsid w:val="00BC22A2"/>
    <w:rsid w:val="00BC2468"/>
    <w:rsid w:val="00BC5A02"/>
    <w:rsid w:val="00BD2921"/>
    <w:rsid w:val="00BD37A3"/>
    <w:rsid w:val="00BD5970"/>
    <w:rsid w:val="00BD5C11"/>
    <w:rsid w:val="00BD61F2"/>
    <w:rsid w:val="00BD7FF5"/>
    <w:rsid w:val="00BE0015"/>
    <w:rsid w:val="00BE1FF0"/>
    <w:rsid w:val="00BE2D42"/>
    <w:rsid w:val="00BE2E5C"/>
    <w:rsid w:val="00BE42C3"/>
    <w:rsid w:val="00BE5636"/>
    <w:rsid w:val="00BE5D95"/>
    <w:rsid w:val="00BF0575"/>
    <w:rsid w:val="00BF0652"/>
    <w:rsid w:val="00BF5C1E"/>
    <w:rsid w:val="00BF7410"/>
    <w:rsid w:val="00BF761E"/>
    <w:rsid w:val="00C021BB"/>
    <w:rsid w:val="00C046C8"/>
    <w:rsid w:val="00C04728"/>
    <w:rsid w:val="00C04B7C"/>
    <w:rsid w:val="00C067E8"/>
    <w:rsid w:val="00C06BA1"/>
    <w:rsid w:val="00C07D93"/>
    <w:rsid w:val="00C103E2"/>
    <w:rsid w:val="00C120D7"/>
    <w:rsid w:val="00C134B9"/>
    <w:rsid w:val="00C13C05"/>
    <w:rsid w:val="00C13C75"/>
    <w:rsid w:val="00C2208B"/>
    <w:rsid w:val="00C2251A"/>
    <w:rsid w:val="00C23D65"/>
    <w:rsid w:val="00C248D6"/>
    <w:rsid w:val="00C24DAD"/>
    <w:rsid w:val="00C27292"/>
    <w:rsid w:val="00C27446"/>
    <w:rsid w:val="00C302A0"/>
    <w:rsid w:val="00C3082C"/>
    <w:rsid w:val="00C308AC"/>
    <w:rsid w:val="00C30932"/>
    <w:rsid w:val="00C31235"/>
    <w:rsid w:val="00C3141F"/>
    <w:rsid w:val="00C31B19"/>
    <w:rsid w:val="00C34873"/>
    <w:rsid w:val="00C35D4E"/>
    <w:rsid w:val="00C35E1F"/>
    <w:rsid w:val="00C363D5"/>
    <w:rsid w:val="00C36B2A"/>
    <w:rsid w:val="00C37843"/>
    <w:rsid w:val="00C37E36"/>
    <w:rsid w:val="00C41013"/>
    <w:rsid w:val="00C41099"/>
    <w:rsid w:val="00C412CC"/>
    <w:rsid w:val="00C41CC5"/>
    <w:rsid w:val="00C43221"/>
    <w:rsid w:val="00C43ADA"/>
    <w:rsid w:val="00C45111"/>
    <w:rsid w:val="00C46580"/>
    <w:rsid w:val="00C46A25"/>
    <w:rsid w:val="00C47E03"/>
    <w:rsid w:val="00C5027A"/>
    <w:rsid w:val="00C52482"/>
    <w:rsid w:val="00C52C81"/>
    <w:rsid w:val="00C53C69"/>
    <w:rsid w:val="00C566A7"/>
    <w:rsid w:val="00C56DF9"/>
    <w:rsid w:val="00C5701F"/>
    <w:rsid w:val="00C57F19"/>
    <w:rsid w:val="00C606A6"/>
    <w:rsid w:val="00C61BD4"/>
    <w:rsid w:val="00C654C8"/>
    <w:rsid w:val="00C723FE"/>
    <w:rsid w:val="00C76BBF"/>
    <w:rsid w:val="00C7713C"/>
    <w:rsid w:val="00C77ED1"/>
    <w:rsid w:val="00C8031A"/>
    <w:rsid w:val="00C80554"/>
    <w:rsid w:val="00C815F5"/>
    <w:rsid w:val="00C82B88"/>
    <w:rsid w:val="00C832BF"/>
    <w:rsid w:val="00C83CD3"/>
    <w:rsid w:val="00C846E5"/>
    <w:rsid w:val="00C84A16"/>
    <w:rsid w:val="00C9004F"/>
    <w:rsid w:val="00C904EB"/>
    <w:rsid w:val="00C921F5"/>
    <w:rsid w:val="00C92D3A"/>
    <w:rsid w:val="00C93246"/>
    <w:rsid w:val="00C93356"/>
    <w:rsid w:val="00C944EA"/>
    <w:rsid w:val="00C96254"/>
    <w:rsid w:val="00C973EA"/>
    <w:rsid w:val="00CA1D39"/>
    <w:rsid w:val="00CA24DB"/>
    <w:rsid w:val="00CA3343"/>
    <w:rsid w:val="00CA3D6F"/>
    <w:rsid w:val="00CA6DE3"/>
    <w:rsid w:val="00CA758E"/>
    <w:rsid w:val="00CB11FB"/>
    <w:rsid w:val="00CB3AF5"/>
    <w:rsid w:val="00CB4567"/>
    <w:rsid w:val="00CB52C1"/>
    <w:rsid w:val="00CB585C"/>
    <w:rsid w:val="00CB5AA0"/>
    <w:rsid w:val="00CB6999"/>
    <w:rsid w:val="00CB7B42"/>
    <w:rsid w:val="00CB7C34"/>
    <w:rsid w:val="00CC2521"/>
    <w:rsid w:val="00CC3AF8"/>
    <w:rsid w:val="00CC4390"/>
    <w:rsid w:val="00CC477B"/>
    <w:rsid w:val="00CC5900"/>
    <w:rsid w:val="00CC77B8"/>
    <w:rsid w:val="00CD0D22"/>
    <w:rsid w:val="00CD1B91"/>
    <w:rsid w:val="00CD6DDB"/>
    <w:rsid w:val="00CE1978"/>
    <w:rsid w:val="00CE26B4"/>
    <w:rsid w:val="00CE3BB4"/>
    <w:rsid w:val="00CE5D03"/>
    <w:rsid w:val="00CE5FA1"/>
    <w:rsid w:val="00CF31CD"/>
    <w:rsid w:val="00CF6554"/>
    <w:rsid w:val="00CF67F0"/>
    <w:rsid w:val="00CF7170"/>
    <w:rsid w:val="00CF7DFF"/>
    <w:rsid w:val="00D00AF6"/>
    <w:rsid w:val="00D01DE2"/>
    <w:rsid w:val="00D035A6"/>
    <w:rsid w:val="00D04003"/>
    <w:rsid w:val="00D11F18"/>
    <w:rsid w:val="00D20897"/>
    <w:rsid w:val="00D20CA1"/>
    <w:rsid w:val="00D2115C"/>
    <w:rsid w:val="00D21846"/>
    <w:rsid w:val="00D21BFA"/>
    <w:rsid w:val="00D2360D"/>
    <w:rsid w:val="00D23FE6"/>
    <w:rsid w:val="00D30F16"/>
    <w:rsid w:val="00D33021"/>
    <w:rsid w:val="00D345BB"/>
    <w:rsid w:val="00D3680E"/>
    <w:rsid w:val="00D37498"/>
    <w:rsid w:val="00D41745"/>
    <w:rsid w:val="00D449E3"/>
    <w:rsid w:val="00D47879"/>
    <w:rsid w:val="00D54796"/>
    <w:rsid w:val="00D55A0A"/>
    <w:rsid w:val="00D6165A"/>
    <w:rsid w:val="00D643F8"/>
    <w:rsid w:val="00D657C2"/>
    <w:rsid w:val="00D66922"/>
    <w:rsid w:val="00D67BF8"/>
    <w:rsid w:val="00D70A13"/>
    <w:rsid w:val="00D71CD5"/>
    <w:rsid w:val="00D71E9C"/>
    <w:rsid w:val="00D7324A"/>
    <w:rsid w:val="00D7495F"/>
    <w:rsid w:val="00D749AA"/>
    <w:rsid w:val="00D75FA1"/>
    <w:rsid w:val="00D76880"/>
    <w:rsid w:val="00D801E0"/>
    <w:rsid w:val="00D806C4"/>
    <w:rsid w:val="00D8184C"/>
    <w:rsid w:val="00D83008"/>
    <w:rsid w:val="00D83FAD"/>
    <w:rsid w:val="00D87DC4"/>
    <w:rsid w:val="00D90A88"/>
    <w:rsid w:val="00D92347"/>
    <w:rsid w:val="00D9499D"/>
    <w:rsid w:val="00D96A6B"/>
    <w:rsid w:val="00D970B9"/>
    <w:rsid w:val="00D979D7"/>
    <w:rsid w:val="00DA068C"/>
    <w:rsid w:val="00DA3A70"/>
    <w:rsid w:val="00DA46BC"/>
    <w:rsid w:val="00DA7834"/>
    <w:rsid w:val="00DB1B01"/>
    <w:rsid w:val="00DB2C90"/>
    <w:rsid w:val="00DB2FA7"/>
    <w:rsid w:val="00DB652E"/>
    <w:rsid w:val="00DC0C55"/>
    <w:rsid w:val="00DC15FE"/>
    <w:rsid w:val="00DC4B2B"/>
    <w:rsid w:val="00DC7144"/>
    <w:rsid w:val="00DC7A77"/>
    <w:rsid w:val="00DD0BC2"/>
    <w:rsid w:val="00DD60A3"/>
    <w:rsid w:val="00DD717B"/>
    <w:rsid w:val="00DE2178"/>
    <w:rsid w:val="00DE2B1F"/>
    <w:rsid w:val="00DE3DBE"/>
    <w:rsid w:val="00DE5941"/>
    <w:rsid w:val="00DE7136"/>
    <w:rsid w:val="00DE78F8"/>
    <w:rsid w:val="00DF0F0C"/>
    <w:rsid w:val="00DF16EE"/>
    <w:rsid w:val="00DF4352"/>
    <w:rsid w:val="00DF575E"/>
    <w:rsid w:val="00DF7BE8"/>
    <w:rsid w:val="00E001BB"/>
    <w:rsid w:val="00E01734"/>
    <w:rsid w:val="00E019FA"/>
    <w:rsid w:val="00E05DB1"/>
    <w:rsid w:val="00E06C25"/>
    <w:rsid w:val="00E12BDB"/>
    <w:rsid w:val="00E13D38"/>
    <w:rsid w:val="00E14B94"/>
    <w:rsid w:val="00E219FC"/>
    <w:rsid w:val="00E23E3D"/>
    <w:rsid w:val="00E25933"/>
    <w:rsid w:val="00E26B1A"/>
    <w:rsid w:val="00E315EC"/>
    <w:rsid w:val="00E360A3"/>
    <w:rsid w:val="00E36F9E"/>
    <w:rsid w:val="00E417F8"/>
    <w:rsid w:val="00E42267"/>
    <w:rsid w:val="00E43E11"/>
    <w:rsid w:val="00E45B70"/>
    <w:rsid w:val="00E51895"/>
    <w:rsid w:val="00E52047"/>
    <w:rsid w:val="00E54D66"/>
    <w:rsid w:val="00E55700"/>
    <w:rsid w:val="00E56E59"/>
    <w:rsid w:val="00E57B7F"/>
    <w:rsid w:val="00E57DD2"/>
    <w:rsid w:val="00E60C59"/>
    <w:rsid w:val="00E627E8"/>
    <w:rsid w:val="00E65466"/>
    <w:rsid w:val="00E65AAB"/>
    <w:rsid w:val="00E67631"/>
    <w:rsid w:val="00E712A1"/>
    <w:rsid w:val="00E72AF9"/>
    <w:rsid w:val="00E74454"/>
    <w:rsid w:val="00E75AF7"/>
    <w:rsid w:val="00E77117"/>
    <w:rsid w:val="00E77F6F"/>
    <w:rsid w:val="00E80762"/>
    <w:rsid w:val="00E80E00"/>
    <w:rsid w:val="00E841F6"/>
    <w:rsid w:val="00E84F83"/>
    <w:rsid w:val="00E853D5"/>
    <w:rsid w:val="00E855C5"/>
    <w:rsid w:val="00E86FD2"/>
    <w:rsid w:val="00E870FD"/>
    <w:rsid w:val="00E876FC"/>
    <w:rsid w:val="00E87F4C"/>
    <w:rsid w:val="00E9159D"/>
    <w:rsid w:val="00E95419"/>
    <w:rsid w:val="00E975E2"/>
    <w:rsid w:val="00E97BF3"/>
    <w:rsid w:val="00EA04CC"/>
    <w:rsid w:val="00EA1FA1"/>
    <w:rsid w:val="00EA619C"/>
    <w:rsid w:val="00EA79A2"/>
    <w:rsid w:val="00EB0649"/>
    <w:rsid w:val="00EB2790"/>
    <w:rsid w:val="00EB347C"/>
    <w:rsid w:val="00EB3C1C"/>
    <w:rsid w:val="00EB416A"/>
    <w:rsid w:val="00EB450D"/>
    <w:rsid w:val="00EB549F"/>
    <w:rsid w:val="00EB564F"/>
    <w:rsid w:val="00EB6C54"/>
    <w:rsid w:val="00EB7214"/>
    <w:rsid w:val="00EC0D42"/>
    <w:rsid w:val="00EC1E3D"/>
    <w:rsid w:val="00EC1E74"/>
    <w:rsid w:val="00EC2E85"/>
    <w:rsid w:val="00EC3448"/>
    <w:rsid w:val="00EC3A5A"/>
    <w:rsid w:val="00EC4A23"/>
    <w:rsid w:val="00ED05CA"/>
    <w:rsid w:val="00ED4B67"/>
    <w:rsid w:val="00EE1F18"/>
    <w:rsid w:val="00EE23B0"/>
    <w:rsid w:val="00EE24C4"/>
    <w:rsid w:val="00EE2A62"/>
    <w:rsid w:val="00EE2EAE"/>
    <w:rsid w:val="00EE49D6"/>
    <w:rsid w:val="00EE5432"/>
    <w:rsid w:val="00EE6D46"/>
    <w:rsid w:val="00EF0085"/>
    <w:rsid w:val="00EF00BC"/>
    <w:rsid w:val="00EF135E"/>
    <w:rsid w:val="00EF24C3"/>
    <w:rsid w:val="00EF34CB"/>
    <w:rsid w:val="00EF3AF3"/>
    <w:rsid w:val="00EF622F"/>
    <w:rsid w:val="00EF66F8"/>
    <w:rsid w:val="00EF68DE"/>
    <w:rsid w:val="00EF7222"/>
    <w:rsid w:val="00EF735C"/>
    <w:rsid w:val="00F010C4"/>
    <w:rsid w:val="00F015A4"/>
    <w:rsid w:val="00F02EF7"/>
    <w:rsid w:val="00F048B7"/>
    <w:rsid w:val="00F06D8E"/>
    <w:rsid w:val="00F10433"/>
    <w:rsid w:val="00F10663"/>
    <w:rsid w:val="00F10C6D"/>
    <w:rsid w:val="00F11AB2"/>
    <w:rsid w:val="00F11C6E"/>
    <w:rsid w:val="00F13090"/>
    <w:rsid w:val="00F15E0C"/>
    <w:rsid w:val="00F1712E"/>
    <w:rsid w:val="00F20D45"/>
    <w:rsid w:val="00F21835"/>
    <w:rsid w:val="00F22240"/>
    <w:rsid w:val="00F22A3F"/>
    <w:rsid w:val="00F23943"/>
    <w:rsid w:val="00F26FB7"/>
    <w:rsid w:val="00F27708"/>
    <w:rsid w:val="00F3383E"/>
    <w:rsid w:val="00F34197"/>
    <w:rsid w:val="00F3598E"/>
    <w:rsid w:val="00F4003E"/>
    <w:rsid w:val="00F40DF8"/>
    <w:rsid w:val="00F43C23"/>
    <w:rsid w:val="00F44820"/>
    <w:rsid w:val="00F47E5D"/>
    <w:rsid w:val="00F50437"/>
    <w:rsid w:val="00F53326"/>
    <w:rsid w:val="00F54EAC"/>
    <w:rsid w:val="00F57ACB"/>
    <w:rsid w:val="00F61B77"/>
    <w:rsid w:val="00F63DA9"/>
    <w:rsid w:val="00F65D7D"/>
    <w:rsid w:val="00F66042"/>
    <w:rsid w:val="00F70C76"/>
    <w:rsid w:val="00F70CD2"/>
    <w:rsid w:val="00F71531"/>
    <w:rsid w:val="00F7211B"/>
    <w:rsid w:val="00F72169"/>
    <w:rsid w:val="00F7218D"/>
    <w:rsid w:val="00F72832"/>
    <w:rsid w:val="00F74998"/>
    <w:rsid w:val="00F76711"/>
    <w:rsid w:val="00F77F50"/>
    <w:rsid w:val="00F81967"/>
    <w:rsid w:val="00F85987"/>
    <w:rsid w:val="00F86773"/>
    <w:rsid w:val="00F87BC8"/>
    <w:rsid w:val="00F94258"/>
    <w:rsid w:val="00F952F8"/>
    <w:rsid w:val="00F953A6"/>
    <w:rsid w:val="00F970A3"/>
    <w:rsid w:val="00F973A1"/>
    <w:rsid w:val="00F97BC4"/>
    <w:rsid w:val="00FA051C"/>
    <w:rsid w:val="00FA068D"/>
    <w:rsid w:val="00FA1B0B"/>
    <w:rsid w:val="00FA454A"/>
    <w:rsid w:val="00FA4B05"/>
    <w:rsid w:val="00FA4F06"/>
    <w:rsid w:val="00FA6A50"/>
    <w:rsid w:val="00FA7F6D"/>
    <w:rsid w:val="00FB0DF4"/>
    <w:rsid w:val="00FB1452"/>
    <w:rsid w:val="00FB4637"/>
    <w:rsid w:val="00FB476B"/>
    <w:rsid w:val="00FB47BD"/>
    <w:rsid w:val="00FB52A2"/>
    <w:rsid w:val="00FB5B22"/>
    <w:rsid w:val="00FB6239"/>
    <w:rsid w:val="00FC1776"/>
    <w:rsid w:val="00FC434A"/>
    <w:rsid w:val="00FC61FA"/>
    <w:rsid w:val="00FC62CA"/>
    <w:rsid w:val="00FC68BA"/>
    <w:rsid w:val="00FD17E2"/>
    <w:rsid w:val="00FD3922"/>
    <w:rsid w:val="00FD409C"/>
    <w:rsid w:val="00FD4231"/>
    <w:rsid w:val="00FD5311"/>
    <w:rsid w:val="00FD59D7"/>
    <w:rsid w:val="00FD5C03"/>
    <w:rsid w:val="00FD676D"/>
    <w:rsid w:val="00FD7D26"/>
    <w:rsid w:val="00FE0577"/>
    <w:rsid w:val="00FE1460"/>
    <w:rsid w:val="00FE3DD9"/>
    <w:rsid w:val="00FE64AC"/>
    <w:rsid w:val="00FE6934"/>
    <w:rsid w:val="00FF1312"/>
    <w:rsid w:val="00FF302A"/>
    <w:rsid w:val="00FF464D"/>
    <w:rsid w:val="00FF4870"/>
    <w:rsid w:val="00FF606F"/>
    <w:rsid w:val="00FF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560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Arial"/>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23"/>
    <w:pPr>
      <w:spacing w:line="276" w:lineRule="auto"/>
    </w:pPr>
    <w:rPr>
      <w:rFonts w:ascii="Calibri" w:hAnsi="Calibri"/>
      <w:sz w:val="22"/>
    </w:rPr>
  </w:style>
  <w:style w:type="paragraph" w:styleId="Heading1">
    <w:name w:val="heading 1"/>
    <w:basedOn w:val="Normal"/>
    <w:link w:val="Heading1Char"/>
    <w:uiPriority w:val="99"/>
    <w:qFormat/>
    <w:rsid w:val="0005212A"/>
    <w:pPr>
      <w:keepNext/>
      <w:keepLines/>
      <w:spacing w:before="200"/>
      <w:contextualSpacing/>
      <w:outlineLvl w:val="0"/>
    </w:pPr>
    <w:rPr>
      <w:rFonts w:ascii="Trebuchet MS" w:hAnsi="Trebuchet MS" w:cs="Trebuchet MS"/>
      <w:color w:val="000000"/>
      <w:sz w:val="32"/>
    </w:rPr>
  </w:style>
  <w:style w:type="paragraph" w:styleId="Heading2">
    <w:name w:val="heading 2"/>
    <w:basedOn w:val="Normal"/>
    <w:link w:val="Heading2Char"/>
    <w:uiPriority w:val="99"/>
    <w:qFormat/>
    <w:rsid w:val="00F43C23"/>
    <w:pPr>
      <w:spacing w:before="200"/>
      <w:contextualSpacing/>
      <w:outlineLvl w:val="1"/>
    </w:pPr>
    <w:rPr>
      <w:rFonts w:ascii="Trebuchet MS" w:hAnsi="Trebuchet MS" w:cs="Trebuchet MS"/>
      <w:b/>
      <w:color w:val="000000"/>
      <w:sz w:val="26"/>
    </w:rPr>
  </w:style>
  <w:style w:type="paragraph" w:styleId="Heading3">
    <w:name w:val="heading 3"/>
    <w:basedOn w:val="Normal"/>
    <w:link w:val="Heading3Char"/>
    <w:uiPriority w:val="99"/>
    <w:qFormat/>
    <w:rsid w:val="0005212A"/>
    <w:pPr>
      <w:keepNext/>
      <w:keepLines/>
      <w:spacing w:before="160"/>
      <w:contextualSpacing/>
      <w:outlineLvl w:val="2"/>
    </w:pPr>
    <w:rPr>
      <w:rFonts w:ascii="Trebuchet MS" w:hAnsi="Trebuchet MS" w:cs="Trebuchet MS"/>
      <w:b/>
      <w:color w:val="666666"/>
      <w:sz w:val="24"/>
    </w:rPr>
  </w:style>
  <w:style w:type="paragraph" w:styleId="Heading4">
    <w:name w:val="heading 4"/>
    <w:basedOn w:val="Normal"/>
    <w:link w:val="Heading4Char"/>
    <w:uiPriority w:val="99"/>
    <w:qFormat/>
    <w:rsid w:val="0005212A"/>
    <w:pPr>
      <w:keepNext/>
      <w:keepLines/>
      <w:spacing w:before="160"/>
      <w:contextualSpacing/>
      <w:outlineLvl w:val="3"/>
    </w:pPr>
    <w:rPr>
      <w:rFonts w:ascii="Trebuchet MS" w:hAnsi="Trebuchet MS" w:cs="Trebuchet MS"/>
      <w:color w:val="666666"/>
      <w:u w:val="single"/>
    </w:rPr>
  </w:style>
  <w:style w:type="paragraph" w:styleId="Heading5">
    <w:name w:val="heading 5"/>
    <w:basedOn w:val="Normal"/>
    <w:link w:val="Heading5Char"/>
    <w:uiPriority w:val="99"/>
    <w:qFormat/>
    <w:rsid w:val="0005212A"/>
    <w:pPr>
      <w:keepNext/>
      <w:keepLines/>
      <w:spacing w:before="160"/>
      <w:contextualSpacing/>
      <w:outlineLvl w:val="4"/>
    </w:pPr>
    <w:rPr>
      <w:rFonts w:ascii="Trebuchet MS" w:hAnsi="Trebuchet MS" w:cs="Trebuchet MS"/>
      <w:color w:val="666666"/>
    </w:rPr>
  </w:style>
  <w:style w:type="paragraph" w:styleId="Heading6">
    <w:name w:val="heading 6"/>
    <w:basedOn w:val="Normal"/>
    <w:link w:val="Heading6Char"/>
    <w:uiPriority w:val="99"/>
    <w:qFormat/>
    <w:rsid w:val="0005212A"/>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5B70"/>
    <w:rPr>
      <w:rFonts w:ascii="Cambria" w:hAnsi="Cambria" w:cs="Times New Roman"/>
      <w:b/>
      <w:bCs/>
      <w:color w:val="000000"/>
      <w:kern w:val="32"/>
      <w:sz w:val="32"/>
      <w:szCs w:val="32"/>
      <w:lang w:val="en-US" w:eastAsia="en-US"/>
    </w:rPr>
  </w:style>
  <w:style w:type="character" w:customStyle="1" w:styleId="Heading2Char">
    <w:name w:val="Heading 2 Char"/>
    <w:link w:val="Heading2"/>
    <w:uiPriority w:val="99"/>
    <w:locked/>
    <w:rsid w:val="00F43C23"/>
    <w:rPr>
      <w:rFonts w:ascii="Trebuchet MS" w:hAnsi="Trebuchet MS" w:cs="Trebuchet MS"/>
      <w:b/>
      <w:color w:val="000000"/>
      <w:sz w:val="26"/>
      <w:lang w:eastAsia="en-US"/>
    </w:rPr>
  </w:style>
  <w:style w:type="character" w:customStyle="1" w:styleId="Heading3Char">
    <w:name w:val="Heading 3 Char"/>
    <w:link w:val="Heading3"/>
    <w:uiPriority w:val="99"/>
    <w:locked/>
    <w:rsid w:val="00590B84"/>
    <w:rPr>
      <w:rFonts w:ascii="Trebuchet MS" w:hAnsi="Trebuchet MS" w:cs="Trebuchet MS"/>
      <w:b/>
      <w:color w:val="666666"/>
      <w:sz w:val="24"/>
    </w:rPr>
  </w:style>
  <w:style w:type="character" w:customStyle="1" w:styleId="Heading4Char">
    <w:name w:val="Heading 4 Char"/>
    <w:link w:val="Heading4"/>
    <w:uiPriority w:val="99"/>
    <w:semiHidden/>
    <w:locked/>
    <w:rsid w:val="00E45B70"/>
    <w:rPr>
      <w:rFonts w:ascii="Calibri" w:hAnsi="Calibri" w:cs="Times New Roman"/>
      <w:b/>
      <w:bCs/>
      <w:color w:val="000000"/>
      <w:sz w:val="28"/>
      <w:szCs w:val="28"/>
      <w:lang w:val="en-US" w:eastAsia="en-US"/>
    </w:rPr>
  </w:style>
  <w:style w:type="character" w:customStyle="1" w:styleId="Heading5Char">
    <w:name w:val="Heading 5 Char"/>
    <w:link w:val="Heading5"/>
    <w:uiPriority w:val="99"/>
    <w:semiHidden/>
    <w:locked/>
    <w:rsid w:val="00E45B70"/>
    <w:rPr>
      <w:rFonts w:ascii="Calibri" w:hAnsi="Calibri" w:cs="Times New Roman"/>
      <w:b/>
      <w:bCs/>
      <w:i/>
      <w:iCs/>
      <w:color w:val="000000"/>
      <w:sz w:val="26"/>
      <w:szCs w:val="26"/>
      <w:lang w:val="en-US" w:eastAsia="en-US"/>
    </w:rPr>
  </w:style>
  <w:style w:type="character" w:customStyle="1" w:styleId="Heading6Char">
    <w:name w:val="Heading 6 Char"/>
    <w:link w:val="Heading6"/>
    <w:uiPriority w:val="99"/>
    <w:semiHidden/>
    <w:locked/>
    <w:rsid w:val="00E45B70"/>
    <w:rPr>
      <w:rFonts w:ascii="Calibri" w:hAnsi="Calibri" w:cs="Times New Roman"/>
      <w:b/>
      <w:bCs/>
      <w:color w:val="000000"/>
      <w:lang w:val="en-US" w:eastAsia="en-US"/>
    </w:rPr>
  </w:style>
  <w:style w:type="paragraph" w:styleId="Title">
    <w:name w:val="Title"/>
    <w:basedOn w:val="Normal"/>
    <w:link w:val="TitleChar"/>
    <w:uiPriority w:val="99"/>
    <w:qFormat/>
    <w:rsid w:val="0005212A"/>
    <w:pPr>
      <w:keepNext/>
      <w:keepLines/>
      <w:contextualSpacing/>
    </w:pPr>
    <w:rPr>
      <w:rFonts w:ascii="Trebuchet MS" w:hAnsi="Trebuchet MS" w:cs="Trebuchet MS"/>
      <w:color w:val="000000"/>
      <w:sz w:val="42"/>
    </w:rPr>
  </w:style>
  <w:style w:type="character" w:customStyle="1" w:styleId="TitleChar">
    <w:name w:val="Title Char"/>
    <w:link w:val="Title"/>
    <w:uiPriority w:val="99"/>
    <w:locked/>
    <w:rsid w:val="00E45B70"/>
    <w:rPr>
      <w:rFonts w:ascii="Cambria" w:hAnsi="Cambria" w:cs="Times New Roman"/>
      <w:b/>
      <w:bCs/>
      <w:color w:val="000000"/>
      <w:kern w:val="28"/>
      <w:sz w:val="32"/>
      <w:szCs w:val="32"/>
      <w:lang w:val="en-US" w:eastAsia="en-US"/>
    </w:rPr>
  </w:style>
  <w:style w:type="paragraph" w:styleId="Subtitle">
    <w:name w:val="Subtitle"/>
    <w:basedOn w:val="Normal"/>
    <w:link w:val="SubtitleChar"/>
    <w:uiPriority w:val="99"/>
    <w:qFormat/>
    <w:rsid w:val="0005212A"/>
    <w:pPr>
      <w:keepNext/>
      <w:keepLines/>
      <w:spacing w:after="200"/>
      <w:contextualSpacing/>
    </w:pPr>
    <w:rPr>
      <w:rFonts w:ascii="Trebuchet MS" w:hAnsi="Trebuchet MS" w:cs="Trebuchet MS"/>
      <w:i/>
      <w:color w:val="666666"/>
      <w:sz w:val="26"/>
    </w:rPr>
  </w:style>
  <w:style w:type="character" w:customStyle="1" w:styleId="SubtitleChar">
    <w:name w:val="Subtitle Char"/>
    <w:link w:val="Subtitle"/>
    <w:uiPriority w:val="99"/>
    <w:locked/>
    <w:rsid w:val="00E45B70"/>
    <w:rPr>
      <w:rFonts w:ascii="Cambria" w:hAnsi="Cambria" w:cs="Times New Roman"/>
      <w:color w:val="000000"/>
      <w:sz w:val="24"/>
      <w:szCs w:val="24"/>
      <w:lang w:val="en-US" w:eastAsia="en-US"/>
    </w:rPr>
  </w:style>
  <w:style w:type="table" w:customStyle="1" w:styleId="Style">
    <w:name w:val="Style"/>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4">
    <w:name w:val="Style14"/>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rsid w:val="00FA6A50"/>
    <w:pPr>
      <w:spacing w:line="240" w:lineRule="auto"/>
    </w:pPr>
    <w:rPr>
      <w:sz w:val="24"/>
      <w:szCs w:val="24"/>
    </w:rPr>
  </w:style>
  <w:style w:type="character" w:customStyle="1" w:styleId="CommentTextChar">
    <w:name w:val="Comment Text Char"/>
    <w:link w:val="CommentText"/>
    <w:uiPriority w:val="99"/>
    <w:semiHidden/>
    <w:locked/>
    <w:rsid w:val="00FA6A50"/>
    <w:rPr>
      <w:rFonts w:cs="Times New Roman"/>
      <w:sz w:val="24"/>
      <w:szCs w:val="24"/>
    </w:rPr>
  </w:style>
  <w:style w:type="character" w:styleId="CommentReference">
    <w:name w:val="annotation reference"/>
    <w:uiPriority w:val="99"/>
    <w:semiHidden/>
    <w:rsid w:val="00FA6A50"/>
    <w:rPr>
      <w:rFonts w:cs="Times New Roman"/>
      <w:sz w:val="18"/>
      <w:szCs w:val="18"/>
    </w:rPr>
  </w:style>
  <w:style w:type="paragraph" w:styleId="BalloonText">
    <w:name w:val="Balloon Text"/>
    <w:basedOn w:val="Normal"/>
    <w:link w:val="BalloonTextChar"/>
    <w:uiPriority w:val="99"/>
    <w:semiHidden/>
    <w:rsid w:val="00E43E11"/>
    <w:pPr>
      <w:spacing w:line="240" w:lineRule="auto"/>
    </w:pPr>
    <w:rPr>
      <w:rFonts w:ascii="Lucida Grande" w:hAnsi="Lucida Grande"/>
      <w:sz w:val="18"/>
      <w:szCs w:val="18"/>
    </w:rPr>
  </w:style>
  <w:style w:type="character" w:customStyle="1" w:styleId="BalloonTextChar">
    <w:name w:val="Balloon Text Char"/>
    <w:link w:val="BalloonText"/>
    <w:uiPriority w:val="99"/>
    <w:semiHidden/>
    <w:locked/>
    <w:rsid w:val="00E43E11"/>
    <w:rPr>
      <w:rFonts w:ascii="Lucida Grande" w:hAnsi="Lucida Grande" w:cs="Times New Roman"/>
      <w:sz w:val="18"/>
      <w:szCs w:val="18"/>
    </w:rPr>
  </w:style>
  <w:style w:type="paragraph" w:styleId="EndnoteText">
    <w:name w:val="endnote text"/>
    <w:basedOn w:val="Normal"/>
    <w:link w:val="EndnoteTextChar"/>
    <w:uiPriority w:val="99"/>
    <w:semiHidden/>
    <w:rsid w:val="005C0D6F"/>
    <w:pPr>
      <w:spacing w:after="120" w:line="240" w:lineRule="auto"/>
    </w:pPr>
    <w:rPr>
      <w:sz w:val="20"/>
      <w:szCs w:val="24"/>
    </w:rPr>
  </w:style>
  <w:style w:type="character" w:customStyle="1" w:styleId="EndnoteTextChar">
    <w:name w:val="Endnote Text Char"/>
    <w:link w:val="EndnoteText"/>
    <w:uiPriority w:val="99"/>
    <w:semiHidden/>
    <w:locked/>
    <w:rsid w:val="005C0D6F"/>
    <w:rPr>
      <w:rFonts w:ascii="Calibri" w:hAnsi="Calibri" w:cs="Times New Roman"/>
      <w:sz w:val="24"/>
      <w:szCs w:val="24"/>
      <w:lang w:val="en-US" w:eastAsia="en-US"/>
    </w:rPr>
  </w:style>
  <w:style w:type="paragraph" w:styleId="FootnoteText">
    <w:name w:val="footnote text"/>
    <w:basedOn w:val="Normal"/>
    <w:link w:val="FootnoteTextChar"/>
    <w:uiPriority w:val="99"/>
    <w:rsid w:val="00EF7222"/>
    <w:pPr>
      <w:spacing w:line="240" w:lineRule="auto"/>
    </w:pPr>
    <w:rPr>
      <w:sz w:val="20"/>
      <w:szCs w:val="24"/>
    </w:rPr>
  </w:style>
  <w:style w:type="character" w:customStyle="1" w:styleId="FootnoteTextChar">
    <w:name w:val="Footnote Text Char"/>
    <w:link w:val="FootnoteText"/>
    <w:uiPriority w:val="99"/>
    <w:locked/>
    <w:rsid w:val="00EF7222"/>
    <w:rPr>
      <w:rFonts w:ascii="Calibri" w:hAnsi="Calibri" w:cs="Times New Roman"/>
      <w:sz w:val="24"/>
      <w:szCs w:val="24"/>
      <w:lang w:val="en-US" w:eastAsia="en-US"/>
    </w:rPr>
  </w:style>
  <w:style w:type="character" w:styleId="EndnoteReference">
    <w:name w:val="endnote reference"/>
    <w:uiPriority w:val="99"/>
    <w:semiHidden/>
    <w:rsid w:val="0021426D"/>
    <w:rPr>
      <w:rFonts w:cs="Times New Roman"/>
      <w:vertAlign w:val="superscript"/>
    </w:rPr>
  </w:style>
  <w:style w:type="character" w:styleId="FootnoteReference">
    <w:name w:val="footnote reference"/>
    <w:uiPriority w:val="99"/>
    <w:rsid w:val="0021426D"/>
    <w:rPr>
      <w:rFonts w:cs="Times New Roman"/>
      <w:vertAlign w:val="superscript"/>
    </w:rPr>
  </w:style>
  <w:style w:type="paragraph" w:styleId="CommentSubject">
    <w:name w:val="annotation subject"/>
    <w:basedOn w:val="CommentText"/>
    <w:next w:val="CommentText"/>
    <w:link w:val="CommentSubjectChar"/>
    <w:uiPriority w:val="99"/>
    <w:semiHidden/>
    <w:rsid w:val="0082078E"/>
    <w:pPr>
      <w:spacing w:line="276" w:lineRule="auto"/>
    </w:pPr>
    <w:rPr>
      <w:b/>
      <w:bCs/>
      <w:sz w:val="20"/>
      <w:szCs w:val="20"/>
    </w:rPr>
  </w:style>
  <w:style w:type="character" w:customStyle="1" w:styleId="CommentSubjectChar">
    <w:name w:val="Comment Subject Char"/>
    <w:link w:val="CommentSubject"/>
    <w:uiPriority w:val="99"/>
    <w:semiHidden/>
    <w:locked/>
    <w:rsid w:val="0082076D"/>
    <w:rPr>
      <w:rFonts w:cs="Times New Roman"/>
      <w:b/>
      <w:bCs/>
      <w:color w:val="000000"/>
      <w:sz w:val="20"/>
      <w:szCs w:val="20"/>
      <w:lang w:val="en-US" w:eastAsia="en-US"/>
    </w:rPr>
  </w:style>
  <w:style w:type="paragraph" w:styleId="Header">
    <w:name w:val="header"/>
    <w:basedOn w:val="Normal"/>
    <w:link w:val="HeaderChar"/>
    <w:uiPriority w:val="99"/>
    <w:rsid w:val="00151A49"/>
    <w:pPr>
      <w:tabs>
        <w:tab w:val="center" w:pos="4320"/>
        <w:tab w:val="right" w:pos="8640"/>
      </w:tabs>
    </w:pPr>
  </w:style>
  <w:style w:type="character" w:customStyle="1" w:styleId="HeaderChar">
    <w:name w:val="Header Char"/>
    <w:link w:val="Header"/>
    <w:uiPriority w:val="99"/>
    <w:locked/>
    <w:rsid w:val="00151A49"/>
    <w:rPr>
      <w:rFonts w:cs="Times New Roman"/>
      <w:color w:val="000000"/>
      <w:sz w:val="20"/>
      <w:szCs w:val="20"/>
      <w:lang w:val="en-US" w:eastAsia="en-US"/>
    </w:rPr>
  </w:style>
  <w:style w:type="paragraph" w:styleId="Footer">
    <w:name w:val="footer"/>
    <w:basedOn w:val="Normal"/>
    <w:link w:val="FooterChar"/>
    <w:uiPriority w:val="99"/>
    <w:rsid w:val="00151A49"/>
    <w:pPr>
      <w:tabs>
        <w:tab w:val="center" w:pos="4320"/>
        <w:tab w:val="right" w:pos="8640"/>
      </w:tabs>
    </w:pPr>
  </w:style>
  <w:style w:type="character" w:customStyle="1" w:styleId="FooterChar">
    <w:name w:val="Footer Char"/>
    <w:link w:val="Footer"/>
    <w:uiPriority w:val="99"/>
    <w:locked/>
    <w:rsid w:val="00151A49"/>
    <w:rPr>
      <w:rFonts w:cs="Times New Roman"/>
      <w:color w:val="000000"/>
      <w:sz w:val="20"/>
      <w:szCs w:val="20"/>
      <w:lang w:val="en-US" w:eastAsia="en-US"/>
    </w:rPr>
  </w:style>
  <w:style w:type="paragraph" w:styleId="TOCHeading">
    <w:name w:val="TOC Heading"/>
    <w:basedOn w:val="Heading1"/>
    <w:next w:val="Normal"/>
    <w:uiPriority w:val="39"/>
    <w:qFormat/>
    <w:rsid w:val="001F6CA6"/>
    <w:pPr>
      <w:spacing w:before="480"/>
      <w:contextualSpacing w:val="0"/>
      <w:outlineLvl w:val="9"/>
    </w:pPr>
    <w:rPr>
      <w:rFonts w:ascii="Cambria" w:eastAsia="Malgun Gothic" w:hAnsi="Cambria" w:cs="Times New Roman"/>
      <w:b/>
      <w:bCs/>
      <w:color w:val="365F91"/>
      <w:sz w:val="28"/>
      <w:szCs w:val="28"/>
    </w:rPr>
  </w:style>
  <w:style w:type="paragraph" w:styleId="TOC1">
    <w:name w:val="toc 1"/>
    <w:basedOn w:val="Normal"/>
    <w:next w:val="Normal"/>
    <w:autoRedefine/>
    <w:uiPriority w:val="39"/>
    <w:locked/>
    <w:rsid w:val="001F6CA6"/>
    <w:pPr>
      <w:tabs>
        <w:tab w:val="right" w:pos="9350"/>
      </w:tabs>
      <w:spacing w:before="240" w:after="120"/>
    </w:pPr>
    <w:rPr>
      <w:b/>
      <w:caps/>
      <w:noProof/>
      <w:szCs w:val="22"/>
      <w:u w:val="single"/>
    </w:rPr>
  </w:style>
  <w:style w:type="paragraph" w:styleId="TOC2">
    <w:name w:val="toc 2"/>
    <w:basedOn w:val="Normal"/>
    <w:next w:val="Normal"/>
    <w:autoRedefine/>
    <w:uiPriority w:val="39"/>
    <w:locked/>
    <w:rsid w:val="001F6CA6"/>
    <w:rPr>
      <w:b/>
      <w:smallCaps/>
      <w:szCs w:val="22"/>
    </w:rPr>
  </w:style>
  <w:style w:type="paragraph" w:styleId="TOC3">
    <w:name w:val="toc 3"/>
    <w:basedOn w:val="Normal"/>
    <w:next w:val="Normal"/>
    <w:autoRedefine/>
    <w:uiPriority w:val="39"/>
    <w:locked/>
    <w:rsid w:val="00A27313"/>
    <w:pPr>
      <w:tabs>
        <w:tab w:val="right" w:pos="9350"/>
      </w:tabs>
    </w:pPr>
    <w:rPr>
      <w:b/>
      <w:smallCaps/>
      <w:noProof/>
      <w:szCs w:val="22"/>
    </w:rPr>
  </w:style>
  <w:style w:type="paragraph" w:styleId="TOC4">
    <w:name w:val="toc 4"/>
    <w:basedOn w:val="Normal"/>
    <w:next w:val="Normal"/>
    <w:autoRedefine/>
    <w:uiPriority w:val="99"/>
    <w:locked/>
    <w:rsid w:val="001F6CA6"/>
    <w:rPr>
      <w:szCs w:val="22"/>
    </w:rPr>
  </w:style>
  <w:style w:type="paragraph" w:styleId="TOC5">
    <w:name w:val="toc 5"/>
    <w:basedOn w:val="Normal"/>
    <w:next w:val="Normal"/>
    <w:autoRedefine/>
    <w:uiPriority w:val="99"/>
    <w:locked/>
    <w:rsid w:val="001F6CA6"/>
    <w:rPr>
      <w:szCs w:val="22"/>
    </w:rPr>
  </w:style>
  <w:style w:type="paragraph" w:styleId="TOC6">
    <w:name w:val="toc 6"/>
    <w:basedOn w:val="Normal"/>
    <w:next w:val="Normal"/>
    <w:autoRedefine/>
    <w:uiPriority w:val="99"/>
    <w:locked/>
    <w:rsid w:val="001F6CA6"/>
    <w:rPr>
      <w:szCs w:val="22"/>
    </w:rPr>
  </w:style>
  <w:style w:type="paragraph" w:styleId="TOC7">
    <w:name w:val="toc 7"/>
    <w:basedOn w:val="Normal"/>
    <w:next w:val="Normal"/>
    <w:autoRedefine/>
    <w:uiPriority w:val="99"/>
    <w:locked/>
    <w:rsid w:val="001F6CA6"/>
    <w:rPr>
      <w:szCs w:val="22"/>
    </w:rPr>
  </w:style>
  <w:style w:type="paragraph" w:styleId="TOC8">
    <w:name w:val="toc 8"/>
    <w:basedOn w:val="Normal"/>
    <w:next w:val="Normal"/>
    <w:autoRedefine/>
    <w:uiPriority w:val="99"/>
    <w:locked/>
    <w:rsid w:val="001F6CA6"/>
    <w:rPr>
      <w:szCs w:val="22"/>
    </w:rPr>
  </w:style>
  <w:style w:type="paragraph" w:styleId="TOC9">
    <w:name w:val="toc 9"/>
    <w:basedOn w:val="Normal"/>
    <w:next w:val="Normal"/>
    <w:autoRedefine/>
    <w:uiPriority w:val="99"/>
    <w:locked/>
    <w:rsid w:val="001F6CA6"/>
    <w:rPr>
      <w:szCs w:val="22"/>
    </w:rPr>
  </w:style>
  <w:style w:type="paragraph" w:customStyle="1" w:styleId="head">
    <w:name w:val="head"/>
    <w:basedOn w:val="Heading2"/>
    <w:uiPriority w:val="99"/>
    <w:rsid w:val="002C12B4"/>
  </w:style>
  <w:style w:type="character" w:styleId="Hyperlink">
    <w:name w:val="Hyperlink"/>
    <w:uiPriority w:val="99"/>
    <w:rsid w:val="00A9658D"/>
    <w:rPr>
      <w:rFonts w:cs="Times New Roman"/>
      <w:color w:val="0000FF"/>
      <w:u w:val="single"/>
    </w:rPr>
  </w:style>
  <w:style w:type="table" w:styleId="TableGrid">
    <w:name w:val="Table Grid"/>
    <w:basedOn w:val="TableNormal"/>
    <w:locked/>
    <w:rsid w:val="00EF7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1565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Bullet">
    <w:name w:val="List Bullet"/>
    <w:basedOn w:val="Normal"/>
    <w:uiPriority w:val="99"/>
    <w:unhideWhenUsed/>
    <w:rsid w:val="00F43C23"/>
    <w:pPr>
      <w:numPr>
        <w:numId w:val="43"/>
      </w:numPr>
      <w:contextualSpacing/>
    </w:pPr>
  </w:style>
  <w:style w:type="paragraph" w:styleId="ListNumber2">
    <w:name w:val="List Number 2"/>
    <w:basedOn w:val="Normal"/>
    <w:uiPriority w:val="99"/>
    <w:unhideWhenUsed/>
    <w:rsid w:val="00F43C23"/>
    <w:pPr>
      <w:contextualSpacing/>
    </w:pPr>
  </w:style>
  <w:style w:type="paragraph" w:styleId="ListBullet2">
    <w:name w:val="List Bullet 2"/>
    <w:basedOn w:val="Normal"/>
    <w:uiPriority w:val="99"/>
    <w:unhideWhenUsed/>
    <w:rsid w:val="00F43C23"/>
    <w:pPr>
      <w:numPr>
        <w:numId w:val="44"/>
      </w:numPr>
      <w:contextualSpacing/>
    </w:pPr>
  </w:style>
  <w:style w:type="paragraph" w:styleId="ListNumber3">
    <w:name w:val="List Number 3"/>
    <w:basedOn w:val="Normal"/>
    <w:uiPriority w:val="99"/>
    <w:unhideWhenUsed/>
    <w:rsid w:val="00F43C23"/>
    <w:pPr>
      <w:numPr>
        <w:numId w:val="46"/>
      </w:numPr>
      <w:contextualSpacing/>
    </w:pPr>
  </w:style>
  <w:style w:type="paragraph" w:customStyle="1" w:styleId="ColorfulShading-Accent11">
    <w:name w:val="Colorful Shading - Accent 11"/>
    <w:hidden/>
    <w:uiPriority w:val="99"/>
    <w:semiHidden/>
    <w:rsid w:val="008A5DFA"/>
    <w:rPr>
      <w:rFonts w:ascii="Calibri" w:hAnsi="Calibri"/>
      <w:sz w:val="22"/>
    </w:rPr>
  </w:style>
  <w:style w:type="paragraph" w:customStyle="1" w:styleId="Normal1">
    <w:name w:val="Normal1"/>
    <w:uiPriority w:val="99"/>
    <w:rsid w:val="00CF67F0"/>
    <w:pPr>
      <w:spacing w:line="276" w:lineRule="auto"/>
    </w:pPr>
    <w:rPr>
      <w:rFonts w:ascii="Calibri" w:hAnsi="Calibri"/>
      <w:color w:val="000000"/>
      <w:sz w:val="22"/>
    </w:rPr>
  </w:style>
  <w:style w:type="paragraph" w:customStyle="1" w:styleId="ColorfulList-Accent11">
    <w:name w:val="Colorful List - Accent 11"/>
    <w:basedOn w:val="Normal"/>
    <w:uiPriority w:val="34"/>
    <w:qFormat/>
    <w:rsid w:val="002C4C4E"/>
    <w:pPr>
      <w:ind w:left="720"/>
      <w:contextualSpacing/>
    </w:pPr>
  </w:style>
  <w:style w:type="paragraph" w:styleId="ListBullet3">
    <w:name w:val="List Bullet 3"/>
    <w:basedOn w:val="Normal"/>
    <w:uiPriority w:val="99"/>
    <w:semiHidden/>
    <w:unhideWhenUsed/>
    <w:rsid w:val="0047530A"/>
    <w:pPr>
      <w:numPr>
        <w:numId w:val="47"/>
      </w:numPr>
      <w:contextualSpacing/>
    </w:pPr>
  </w:style>
  <w:style w:type="paragraph" w:styleId="Caption">
    <w:name w:val="caption"/>
    <w:basedOn w:val="Normal"/>
    <w:next w:val="Normal"/>
    <w:uiPriority w:val="99"/>
    <w:qFormat/>
    <w:locked/>
    <w:rsid w:val="0047530A"/>
    <w:pPr>
      <w:spacing w:before="240" w:after="120" w:line="240" w:lineRule="auto"/>
    </w:pPr>
    <w:rPr>
      <w:rFonts w:ascii="Cambria" w:eastAsia="MS Mincho" w:hAnsi="Cambria" w:cs="Times New Roman"/>
      <w:b/>
      <w:bCs/>
      <w:i/>
      <w:szCs w:val="22"/>
    </w:rPr>
  </w:style>
  <w:style w:type="character" w:styleId="IntenseEmphasis">
    <w:name w:val="Intense Emphasis"/>
    <w:uiPriority w:val="99"/>
    <w:qFormat/>
    <w:rsid w:val="0047530A"/>
    <w:rPr>
      <w:rFonts w:cs="Times New Roman"/>
      <w:b/>
      <w:bCs/>
      <w:i/>
      <w:iCs/>
      <w:color w:val="4F81BD"/>
    </w:rPr>
  </w:style>
  <w:style w:type="paragraph" w:styleId="ListNumber">
    <w:name w:val="List Number"/>
    <w:basedOn w:val="Normal"/>
    <w:uiPriority w:val="99"/>
    <w:unhideWhenUsed/>
    <w:rsid w:val="00150184"/>
    <w:pPr>
      <w:numPr>
        <w:numId w:val="48"/>
      </w:numPr>
      <w:contextualSpacing/>
    </w:pPr>
  </w:style>
  <w:style w:type="paragraph" w:customStyle="1" w:styleId="Normal2">
    <w:name w:val="Normal2"/>
    <w:rsid w:val="002707A4"/>
    <w:pPr>
      <w:spacing w:line="276" w:lineRule="auto"/>
    </w:pPr>
    <w:rPr>
      <w:rFonts w:ascii="Calibri" w:eastAsia="Calibri" w:hAnsi="Calibri" w:cs="Calibri"/>
      <w:color w:val="000000"/>
      <w:sz w:val="22"/>
      <w:szCs w:val="22"/>
    </w:rPr>
  </w:style>
  <w:style w:type="paragraph" w:styleId="ListParagraph">
    <w:name w:val="List Paragraph"/>
    <w:basedOn w:val="Normal"/>
    <w:uiPriority w:val="34"/>
    <w:qFormat/>
    <w:rsid w:val="00F94258"/>
    <w:pPr>
      <w:spacing w:before="120" w:after="120" w:line="240" w:lineRule="auto"/>
      <w:ind w:left="720"/>
      <w:contextualSpacing/>
      <w:jc w:val="both"/>
    </w:pPr>
    <w:rPr>
      <w:rFonts w:ascii="Cambria" w:eastAsia="MS Mincho" w:hAnsi="Cambria" w:cs="Times New Roman"/>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Arial"/>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C23"/>
    <w:pPr>
      <w:spacing w:line="276" w:lineRule="auto"/>
    </w:pPr>
    <w:rPr>
      <w:rFonts w:ascii="Calibri" w:hAnsi="Calibri"/>
      <w:sz w:val="22"/>
    </w:rPr>
  </w:style>
  <w:style w:type="paragraph" w:styleId="Heading1">
    <w:name w:val="heading 1"/>
    <w:basedOn w:val="Normal"/>
    <w:link w:val="Heading1Char"/>
    <w:uiPriority w:val="99"/>
    <w:qFormat/>
    <w:rsid w:val="0005212A"/>
    <w:pPr>
      <w:keepNext/>
      <w:keepLines/>
      <w:spacing w:before="200"/>
      <w:contextualSpacing/>
      <w:outlineLvl w:val="0"/>
    </w:pPr>
    <w:rPr>
      <w:rFonts w:ascii="Trebuchet MS" w:hAnsi="Trebuchet MS" w:cs="Trebuchet MS"/>
      <w:color w:val="000000"/>
      <w:sz w:val="32"/>
    </w:rPr>
  </w:style>
  <w:style w:type="paragraph" w:styleId="Heading2">
    <w:name w:val="heading 2"/>
    <w:basedOn w:val="Normal"/>
    <w:link w:val="Heading2Char"/>
    <w:uiPriority w:val="99"/>
    <w:qFormat/>
    <w:rsid w:val="00F43C23"/>
    <w:pPr>
      <w:spacing w:before="200"/>
      <w:contextualSpacing/>
      <w:outlineLvl w:val="1"/>
    </w:pPr>
    <w:rPr>
      <w:rFonts w:ascii="Trebuchet MS" w:hAnsi="Trebuchet MS" w:cs="Trebuchet MS"/>
      <w:b/>
      <w:color w:val="000000"/>
      <w:sz w:val="26"/>
    </w:rPr>
  </w:style>
  <w:style w:type="paragraph" w:styleId="Heading3">
    <w:name w:val="heading 3"/>
    <w:basedOn w:val="Normal"/>
    <w:link w:val="Heading3Char"/>
    <w:uiPriority w:val="99"/>
    <w:qFormat/>
    <w:rsid w:val="0005212A"/>
    <w:pPr>
      <w:keepNext/>
      <w:keepLines/>
      <w:spacing w:before="160"/>
      <w:contextualSpacing/>
      <w:outlineLvl w:val="2"/>
    </w:pPr>
    <w:rPr>
      <w:rFonts w:ascii="Trebuchet MS" w:hAnsi="Trebuchet MS" w:cs="Trebuchet MS"/>
      <w:b/>
      <w:color w:val="666666"/>
      <w:sz w:val="24"/>
    </w:rPr>
  </w:style>
  <w:style w:type="paragraph" w:styleId="Heading4">
    <w:name w:val="heading 4"/>
    <w:basedOn w:val="Normal"/>
    <w:link w:val="Heading4Char"/>
    <w:uiPriority w:val="99"/>
    <w:qFormat/>
    <w:rsid w:val="0005212A"/>
    <w:pPr>
      <w:keepNext/>
      <w:keepLines/>
      <w:spacing w:before="160"/>
      <w:contextualSpacing/>
      <w:outlineLvl w:val="3"/>
    </w:pPr>
    <w:rPr>
      <w:rFonts w:ascii="Trebuchet MS" w:hAnsi="Trebuchet MS" w:cs="Trebuchet MS"/>
      <w:color w:val="666666"/>
      <w:u w:val="single"/>
    </w:rPr>
  </w:style>
  <w:style w:type="paragraph" w:styleId="Heading5">
    <w:name w:val="heading 5"/>
    <w:basedOn w:val="Normal"/>
    <w:link w:val="Heading5Char"/>
    <w:uiPriority w:val="99"/>
    <w:qFormat/>
    <w:rsid w:val="0005212A"/>
    <w:pPr>
      <w:keepNext/>
      <w:keepLines/>
      <w:spacing w:before="160"/>
      <w:contextualSpacing/>
      <w:outlineLvl w:val="4"/>
    </w:pPr>
    <w:rPr>
      <w:rFonts w:ascii="Trebuchet MS" w:hAnsi="Trebuchet MS" w:cs="Trebuchet MS"/>
      <w:color w:val="666666"/>
    </w:rPr>
  </w:style>
  <w:style w:type="paragraph" w:styleId="Heading6">
    <w:name w:val="heading 6"/>
    <w:basedOn w:val="Normal"/>
    <w:link w:val="Heading6Char"/>
    <w:uiPriority w:val="99"/>
    <w:qFormat/>
    <w:rsid w:val="0005212A"/>
    <w:pPr>
      <w:keepNext/>
      <w:keepLines/>
      <w:spacing w:before="160"/>
      <w:contextualSpacing/>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45B70"/>
    <w:rPr>
      <w:rFonts w:ascii="Cambria" w:hAnsi="Cambria" w:cs="Times New Roman"/>
      <w:b/>
      <w:bCs/>
      <w:color w:val="000000"/>
      <w:kern w:val="32"/>
      <w:sz w:val="32"/>
      <w:szCs w:val="32"/>
      <w:lang w:val="en-US" w:eastAsia="en-US"/>
    </w:rPr>
  </w:style>
  <w:style w:type="character" w:customStyle="1" w:styleId="Heading2Char">
    <w:name w:val="Heading 2 Char"/>
    <w:link w:val="Heading2"/>
    <w:uiPriority w:val="99"/>
    <w:locked/>
    <w:rsid w:val="00F43C23"/>
    <w:rPr>
      <w:rFonts w:ascii="Trebuchet MS" w:hAnsi="Trebuchet MS" w:cs="Trebuchet MS"/>
      <w:b/>
      <w:color w:val="000000"/>
      <w:sz w:val="26"/>
      <w:lang w:eastAsia="en-US"/>
    </w:rPr>
  </w:style>
  <w:style w:type="character" w:customStyle="1" w:styleId="Heading3Char">
    <w:name w:val="Heading 3 Char"/>
    <w:link w:val="Heading3"/>
    <w:uiPriority w:val="99"/>
    <w:locked/>
    <w:rsid w:val="00590B84"/>
    <w:rPr>
      <w:rFonts w:ascii="Trebuchet MS" w:hAnsi="Trebuchet MS" w:cs="Trebuchet MS"/>
      <w:b/>
      <w:color w:val="666666"/>
      <w:sz w:val="24"/>
    </w:rPr>
  </w:style>
  <w:style w:type="character" w:customStyle="1" w:styleId="Heading4Char">
    <w:name w:val="Heading 4 Char"/>
    <w:link w:val="Heading4"/>
    <w:uiPriority w:val="99"/>
    <w:semiHidden/>
    <w:locked/>
    <w:rsid w:val="00E45B70"/>
    <w:rPr>
      <w:rFonts w:ascii="Calibri" w:hAnsi="Calibri" w:cs="Times New Roman"/>
      <w:b/>
      <w:bCs/>
      <w:color w:val="000000"/>
      <w:sz w:val="28"/>
      <w:szCs w:val="28"/>
      <w:lang w:val="en-US" w:eastAsia="en-US"/>
    </w:rPr>
  </w:style>
  <w:style w:type="character" w:customStyle="1" w:styleId="Heading5Char">
    <w:name w:val="Heading 5 Char"/>
    <w:link w:val="Heading5"/>
    <w:uiPriority w:val="99"/>
    <w:semiHidden/>
    <w:locked/>
    <w:rsid w:val="00E45B70"/>
    <w:rPr>
      <w:rFonts w:ascii="Calibri" w:hAnsi="Calibri" w:cs="Times New Roman"/>
      <w:b/>
      <w:bCs/>
      <w:i/>
      <w:iCs/>
      <w:color w:val="000000"/>
      <w:sz w:val="26"/>
      <w:szCs w:val="26"/>
      <w:lang w:val="en-US" w:eastAsia="en-US"/>
    </w:rPr>
  </w:style>
  <w:style w:type="character" w:customStyle="1" w:styleId="Heading6Char">
    <w:name w:val="Heading 6 Char"/>
    <w:link w:val="Heading6"/>
    <w:uiPriority w:val="99"/>
    <w:semiHidden/>
    <w:locked/>
    <w:rsid w:val="00E45B70"/>
    <w:rPr>
      <w:rFonts w:ascii="Calibri" w:hAnsi="Calibri" w:cs="Times New Roman"/>
      <w:b/>
      <w:bCs/>
      <w:color w:val="000000"/>
      <w:lang w:val="en-US" w:eastAsia="en-US"/>
    </w:rPr>
  </w:style>
  <w:style w:type="paragraph" w:styleId="Title">
    <w:name w:val="Title"/>
    <w:basedOn w:val="Normal"/>
    <w:link w:val="TitleChar"/>
    <w:uiPriority w:val="99"/>
    <w:qFormat/>
    <w:rsid w:val="0005212A"/>
    <w:pPr>
      <w:keepNext/>
      <w:keepLines/>
      <w:contextualSpacing/>
    </w:pPr>
    <w:rPr>
      <w:rFonts w:ascii="Trebuchet MS" w:hAnsi="Trebuchet MS" w:cs="Trebuchet MS"/>
      <w:color w:val="000000"/>
      <w:sz w:val="42"/>
    </w:rPr>
  </w:style>
  <w:style w:type="character" w:customStyle="1" w:styleId="TitleChar">
    <w:name w:val="Title Char"/>
    <w:link w:val="Title"/>
    <w:uiPriority w:val="99"/>
    <w:locked/>
    <w:rsid w:val="00E45B70"/>
    <w:rPr>
      <w:rFonts w:ascii="Cambria" w:hAnsi="Cambria" w:cs="Times New Roman"/>
      <w:b/>
      <w:bCs/>
      <w:color w:val="000000"/>
      <w:kern w:val="28"/>
      <w:sz w:val="32"/>
      <w:szCs w:val="32"/>
      <w:lang w:val="en-US" w:eastAsia="en-US"/>
    </w:rPr>
  </w:style>
  <w:style w:type="paragraph" w:styleId="Subtitle">
    <w:name w:val="Subtitle"/>
    <w:basedOn w:val="Normal"/>
    <w:link w:val="SubtitleChar"/>
    <w:uiPriority w:val="99"/>
    <w:qFormat/>
    <w:rsid w:val="0005212A"/>
    <w:pPr>
      <w:keepNext/>
      <w:keepLines/>
      <w:spacing w:after="200"/>
      <w:contextualSpacing/>
    </w:pPr>
    <w:rPr>
      <w:rFonts w:ascii="Trebuchet MS" w:hAnsi="Trebuchet MS" w:cs="Trebuchet MS"/>
      <w:i/>
      <w:color w:val="666666"/>
      <w:sz w:val="26"/>
    </w:rPr>
  </w:style>
  <w:style w:type="character" w:customStyle="1" w:styleId="SubtitleChar">
    <w:name w:val="Subtitle Char"/>
    <w:link w:val="Subtitle"/>
    <w:uiPriority w:val="99"/>
    <w:locked/>
    <w:rsid w:val="00E45B70"/>
    <w:rPr>
      <w:rFonts w:ascii="Cambria" w:hAnsi="Cambria" w:cs="Times New Roman"/>
      <w:color w:val="000000"/>
      <w:sz w:val="24"/>
      <w:szCs w:val="24"/>
      <w:lang w:val="en-US" w:eastAsia="en-US"/>
    </w:rPr>
  </w:style>
  <w:style w:type="table" w:customStyle="1" w:styleId="Style">
    <w:name w:val="Style"/>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4">
    <w:name w:val="Style14"/>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3">
    <w:name w:val="Style13"/>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2">
    <w:name w:val="Style12"/>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1">
    <w:name w:val="Style11"/>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0">
    <w:name w:val="Style10"/>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9">
    <w:name w:val="Style9"/>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8">
    <w:name w:val="Style8"/>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7">
    <w:name w:val="Style7"/>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6">
    <w:name w:val="Style6"/>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FA6A50"/>
    <w:rPr>
      <w:lang w:val="fr-FR" w:eastAsia="fr-FR"/>
    </w:r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rsid w:val="00FA6A50"/>
    <w:pPr>
      <w:spacing w:line="240" w:lineRule="auto"/>
    </w:pPr>
    <w:rPr>
      <w:sz w:val="24"/>
      <w:szCs w:val="24"/>
    </w:rPr>
  </w:style>
  <w:style w:type="character" w:customStyle="1" w:styleId="CommentTextChar">
    <w:name w:val="Comment Text Char"/>
    <w:link w:val="CommentText"/>
    <w:uiPriority w:val="99"/>
    <w:semiHidden/>
    <w:locked/>
    <w:rsid w:val="00FA6A50"/>
    <w:rPr>
      <w:rFonts w:cs="Times New Roman"/>
      <w:sz w:val="24"/>
      <w:szCs w:val="24"/>
    </w:rPr>
  </w:style>
  <w:style w:type="character" w:styleId="CommentReference">
    <w:name w:val="annotation reference"/>
    <w:uiPriority w:val="99"/>
    <w:semiHidden/>
    <w:rsid w:val="00FA6A50"/>
    <w:rPr>
      <w:rFonts w:cs="Times New Roman"/>
      <w:sz w:val="18"/>
      <w:szCs w:val="18"/>
    </w:rPr>
  </w:style>
  <w:style w:type="paragraph" w:styleId="BalloonText">
    <w:name w:val="Balloon Text"/>
    <w:basedOn w:val="Normal"/>
    <w:link w:val="BalloonTextChar"/>
    <w:uiPriority w:val="99"/>
    <w:semiHidden/>
    <w:rsid w:val="00E43E11"/>
    <w:pPr>
      <w:spacing w:line="240" w:lineRule="auto"/>
    </w:pPr>
    <w:rPr>
      <w:rFonts w:ascii="Lucida Grande" w:hAnsi="Lucida Grande"/>
      <w:sz w:val="18"/>
      <w:szCs w:val="18"/>
    </w:rPr>
  </w:style>
  <w:style w:type="character" w:customStyle="1" w:styleId="BalloonTextChar">
    <w:name w:val="Balloon Text Char"/>
    <w:link w:val="BalloonText"/>
    <w:uiPriority w:val="99"/>
    <w:semiHidden/>
    <w:locked/>
    <w:rsid w:val="00E43E11"/>
    <w:rPr>
      <w:rFonts w:ascii="Lucida Grande" w:hAnsi="Lucida Grande" w:cs="Times New Roman"/>
      <w:sz w:val="18"/>
      <w:szCs w:val="18"/>
    </w:rPr>
  </w:style>
  <w:style w:type="paragraph" w:styleId="EndnoteText">
    <w:name w:val="endnote text"/>
    <w:basedOn w:val="Normal"/>
    <w:link w:val="EndnoteTextChar"/>
    <w:uiPriority w:val="99"/>
    <w:semiHidden/>
    <w:rsid w:val="005C0D6F"/>
    <w:pPr>
      <w:spacing w:after="120" w:line="240" w:lineRule="auto"/>
    </w:pPr>
    <w:rPr>
      <w:sz w:val="20"/>
      <w:szCs w:val="24"/>
    </w:rPr>
  </w:style>
  <w:style w:type="character" w:customStyle="1" w:styleId="EndnoteTextChar">
    <w:name w:val="Endnote Text Char"/>
    <w:link w:val="EndnoteText"/>
    <w:uiPriority w:val="99"/>
    <w:semiHidden/>
    <w:locked/>
    <w:rsid w:val="005C0D6F"/>
    <w:rPr>
      <w:rFonts w:ascii="Calibri" w:hAnsi="Calibri" w:cs="Times New Roman"/>
      <w:sz w:val="24"/>
      <w:szCs w:val="24"/>
      <w:lang w:val="en-US" w:eastAsia="en-US"/>
    </w:rPr>
  </w:style>
  <w:style w:type="paragraph" w:styleId="FootnoteText">
    <w:name w:val="footnote text"/>
    <w:basedOn w:val="Normal"/>
    <w:link w:val="FootnoteTextChar"/>
    <w:uiPriority w:val="99"/>
    <w:rsid w:val="00EF7222"/>
    <w:pPr>
      <w:spacing w:line="240" w:lineRule="auto"/>
    </w:pPr>
    <w:rPr>
      <w:sz w:val="20"/>
      <w:szCs w:val="24"/>
    </w:rPr>
  </w:style>
  <w:style w:type="character" w:customStyle="1" w:styleId="FootnoteTextChar">
    <w:name w:val="Footnote Text Char"/>
    <w:link w:val="FootnoteText"/>
    <w:uiPriority w:val="99"/>
    <w:locked/>
    <w:rsid w:val="00EF7222"/>
    <w:rPr>
      <w:rFonts w:ascii="Calibri" w:hAnsi="Calibri" w:cs="Times New Roman"/>
      <w:sz w:val="24"/>
      <w:szCs w:val="24"/>
      <w:lang w:val="en-US" w:eastAsia="en-US"/>
    </w:rPr>
  </w:style>
  <w:style w:type="character" w:styleId="EndnoteReference">
    <w:name w:val="endnote reference"/>
    <w:uiPriority w:val="99"/>
    <w:semiHidden/>
    <w:rsid w:val="0021426D"/>
    <w:rPr>
      <w:rFonts w:cs="Times New Roman"/>
      <w:vertAlign w:val="superscript"/>
    </w:rPr>
  </w:style>
  <w:style w:type="character" w:styleId="FootnoteReference">
    <w:name w:val="footnote reference"/>
    <w:uiPriority w:val="99"/>
    <w:rsid w:val="0021426D"/>
    <w:rPr>
      <w:rFonts w:cs="Times New Roman"/>
      <w:vertAlign w:val="superscript"/>
    </w:rPr>
  </w:style>
  <w:style w:type="paragraph" w:styleId="CommentSubject">
    <w:name w:val="annotation subject"/>
    <w:basedOn w:val="CommentText"/>
    <w:next w:val="CommentText"/>
    <w:link w:val="CommentSubjectChar"/>
    <w:uiPriority w:val="99"/>
    <w:semiHidden/>
    <w:rsid w:val="0082078E"/>
    <w:pPr>
      <w:spacing w:line="276" w:lineRule="auto"/>
    </w:pPr>
    <w:rPr>
      <w:b/>
      <w:bCs/>
      <w:sz w:val="20"/>
      <w:szCs w:val="20"/>
    </w:rPr>
  </w:style>
  <w:style w:type="character" w:customStyle="1" w:styleId="CommentSubjectChar">
    <w:name w:val="Comment Subject Char"/>
    <w:link w:val="CommentSubject"/>
    <w:uiPriority w:val="99"/>
    <w:semiHidden/>
    <w:locked/>
    <w:rsid w:val="0082076D"/>
    <w:rPr>
      <w:rFonts w:cs="Times New Roman"/>
      <w:b/>
      <w:bCs/>
      <w:color w:val="000000"/>
      <w:sz w:val="20"/>
      <w:szCs w:val="20"/>
      <w:lang w:val="en-US" w:eastAsia="en-US"/>
    </w:rPr>
  </w:style>
  <w:style w:type="paragraph" w:styleId="Header">
    <w:name w:val="header"/>
    <w:basedOn w:val="Normal"/>
    <w:link w:val="HeaderChar"/>
    <w:uiPriority w:val="99"/>
    <w:rsid w:val="00151A49"/>
    <w:pPr>
      <w:tabs>
        <w:tab w:val="center" w:pos="4320"/>
        <w:tab w:val="right" w:pos="8640"/>
      </w:tabs>
    </w:pPr>
  </w:style>
  <w:style w:type="character" w:customStyle="1" w:styleId="HeaderChar">
    <w:name w:val="Header Char"/>
    <w:link w:val="Header"/>
    <w:uiPriority w:val="99"/>
    <w:locked/>
    <w:rsid w:val="00151A49"/>
    <w:rPr>
      <w:rFonts w:cs="Times New Roman"/>
      <w:color w:val="000000"/>
      <w:sz w:val="20"/>
      <w:szCs w:val="20"/>
      <w:lang w:val="en-US" w:eastAsia="en-US"/>
    </w:rPr>
  </w:style>
  <w:style w:type="paragraph" w:styleId="Footer">
    <w:name w:val="footer"/>
    <w:basedOn w:val="Normal"/>
    <w:link w:val="FooterChar"/>
    <w:uiPriority w:val="99"/>
    <w:rsid w:val="00151A49"/>
    <w:pPr>
      <w:tabs>
        <w:tab w:val="center" w:pos="4320"/>
        <w:tab w:val="right" w:pos="8640"/>
      </w:tabs>
    </w:pPr>
  </w:style>
  <w:style w:type="character" w:customStyle="1" w:styleId="FooterChar">
    <w:name w:val="Footer Char"/>
    <w:link w:val="Footer"/>
    <w:uiPriority w:val="99"/>
    <w:locked/>
    <w:rsid w:val="00151A49"/>
    <w:rPr>
      <w:rFonts w:cs="Times New Roman"/>
      <w:color w:val="000000"/>
      <w:sz w:val="20"/>
      <w:szCs w:val="20"/>
      <w:lang w:val="en-US" w:eastAsia="en-US"/>
    </w:rPr>
  </w:style>
  <w:style w:type="paragraph" w:styleId="TOCHeading">
    <w:name w:val="TOC Heading"/>
    <w:basedOn w:val="Heading1"/>
    <w:next w:val="Normal"/>
    <w:uiPriority w:val="39"/>
    <w:qFormat/>
    <w:rsid w:val="001F6CA6"/>
    <w:pPr>
      <w:spacing w:before="480"/>
      <w:contextualSpacing w:val="0"/>
      <w:outlineLvl w:val="9"/>
    </w:pPr>
    <w:rPr>
      <w:rFonts w:ascii="Cambria" w:eastAsia="Malgun Gothic" w:hAnsi="Cambria" w:cs="Times New Roman"/>
      <w:b/>
      <w:bCs/>
      <w:color w:val="365F91"/>
      <w:sz w:val="28"/>
      <w:szCs w:val="28"/>
    </w:rPr>
  </w:style>
  <w:style w:type="paragraph" w:styleId="TOC1">
    <w:name w:val="toc 1"/>
    <w:basedOn w:val="Normal"/>
    <w:next w:val="Normal"/>
    <w:autoRedefine/>
    <w:uiPriority w:val="39"/>
    <w:locked/>
    <w:rsid w:val="001F6CA6"/>
    <w:pPr>
      <w:tabs>
        <w:tab w:val="right" w:pos="9350"/>
      </w:tabs>
      <w:spacing w:before="240" w:after="120"/>
    </w:pPr>
    <w:rPr>
      <w:b/>
      <w:caps/>
      <w:noProof/>
      <w:szCs w:val="22"/>
      <w:u w:val="single"/>
    </w:rPr>
  </w:style>
  <w:style w:type="paragraph" w:styleId="TOC2">
    <w:name w:val="toc 2"/>
    <w:basedOn w:val="Normal"/>
    <w:next w:val="Normal"/>
    <w:autoRedefine/>
    <w:uiPriority w:val="39"/>
    <w:locked/>
    <w:rsid w:val="001F6CA6"/>
    <w:rPr>
      <w:b/>
      <w:smallCaps/>
      <w:szCs w:val="22"/>
    </w:rPr>
  </w:style>
  <w:style w:type="paragraph" w:styleId="TOC3">
    <w:name w:val="toc 3"/>
    <w:basedOn w:val="Normal"/>
    <w:next w:val="Normal"/>
    <w:autoRedefine/>
    <w:uiPriority w:val="39"/>
    <w:locked/>
    <w:rsid w:val="00A27313"/>
    <w:pPr>
      <w:tabs>
        <w:tab w:val="right" w:pos="9350"/>
      </w:tabs>
    </w:pPr>
    <w:rPr>
      <w:b/>
      <w:smallCaps/>
      <w:noProof/>
      <w:szCs w:val="22"/>
    </w:rPr>
  </w:style>
  <w:style w:type="paragraph" w:styleId="TOC4">
    <w:name w:val="toc 4"/>
    <w:basedOn w:val="Normal"/>
    <w:next w:val="Normal"/>
    <w:autoRedefine/>
    <w:uiPriority w:val="99"/>
    <w:locked/>
    <w:rsid w:val="001F6CA6"/>
    <w:rPr>
      <w:szCs w:val="22"/>
    </w:rPr>
  </w:style>
  <w:style w:type="paragraph" w:styleId="TOC5">
    <w:name w:val="toc 5"/>
    <w:basedOn w:val="Normal"/>
    <w:next w:val="Normal"/>
    <w:autoRedefine/>
    <w:uiPriority w:val="99"/>
    <w:locked/>
    <w:rsid w:val="001F6CA6"/>
    <w:rPr>
      <w:szCs w:val="22"/>
    </w:rPr>
  </w:style>
  <w:style w:type="paragraph" w:styleId="TOC6">
    <w:name w:val="toc 6"/>
    <w:basedOn w:val="Normal"/>
    <w:next w:val="Normal"/>
    <w:autoRedefine/>
    <w:uiPriority w:val="99"/>
    <w:locked/>
    <w:rsid w:val="001F6CA6"/>
    <w:rPr>
      <w:szCs w:val="22"/>
    </w:rPr>
  </w:style>
  <w:style w:type="paragraph" w:styleId="TOC7">
    <w:name w:val="toc 7"/>
    <w:basedOn w:val="Normal"/>
    <w:next w:val="Normal"/>
    <w:autoRedefine/>
    <w:uiPriority w:val="99"/>
    <w:locked/>
    <w:rsid w:val="001F6CA6"/>
    <w:rPr>
      <w:szCs w:val="22"/>
    </w:rPr>
  </w:style>
  <w:style w:type="paragraph" w:styleId="TOC8">
    <w:name w:val="toc 8"/>
    <w:basedOn w:val="Normal"/>
    <w:next w:val="Normal"/>
    <w:autoRedefine/>
    <w:uiPriority w:val="99"/>
    <w:locked/>
    <w:rsid w:val="001F6CA6"/>
    <w:rPr>
      <w:szCs w:val="22"/>
    </w:rPr>
  </w:style>
  <w:style w:type="paragraph" w:styleId="TOC9">
    <w:name w:val="toc 9"/>
    <w:basedOn w:val="Normal"/>
    <w:next w:val="Normal"/>
    <w:autoRedefine/>
    <w:uiPriority w:val="99"/>
    <w:locked/>
    <w:rsid w:val="001F6CA6"/>
    <w:rPr>
      <w:szCs w:val="22"/>
    </w:rPr>
  </w:style>
  <w:style w:type="paragraph" w:customStyle="1" w:styleId="head">
    <w:name w:val="head"/>
    <w:basedOn w:val="Heading2"/>
    <w:uiPriority w:val="99"/>
    <w:rsid w:val="002C12B4"/>
  </w:style>
  <w:style w:type="character" w:styleId="Hyperlink">
    <w:name w:val="Hyperlink"/>
    <w:uiPriority w:val="99"/>
    <w:rsid w:val="00A9658D"/>
    <w:rPr>
      <w:rFonts w:cs="Times New Roman"/>
      <w:color w:val="0000FF"/>
      <w:u w:val="single"/>
    </w:rPr>
  </w:style>
  <w:style w:type="table" w:styleId="TableGrid">
    <w:name w:val="Table Grid"/>
    <w:basedOn w:val="TableNormal"/>
    <w:locked/>
    <w:rsid w:val="00EF7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15651"/>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ListBullet">
    <w:name w:val="List Bullet"/>
    <w:basedOn w:val="Normal"/>
    <w:uiPriority w:val="99"/>
    <w:unhideWhenUsed/>
    <w:rsid w:val="00F43C23"/>
    <w:pPr>
      <w:numPr>
        <w:numId w:val="43"/>
      </w:numPr>
      <w:contextualSpacing/>
    </w:pPr>
  </w:style>
  <w:style w:type="paragraph" w:styleId="ListNumber2">
    <w:name w:val="List Number 2"/>
    <w:basedOn w:val="Normal"/>
    <w:uiPriority w:val="99"/>
    <w:unhideWhenUsed/>
    <w:rsid w:val="00F43C23"/>
    <w:pPr>
      <w:contextualSpacing/>
    </w:pPr>
  </w:style>
  <w:style w:type="paragraph" w:styleId="ListBullet2">
    <w:name w:val="List Bullet 2"/>
    <w:basedOn w:val="Normal"/>
    <w:uiPriority w:val="99"/>
    <w:unhideWhenUsed/>
    <w:rsid w:val="00F43C23"/>
    <w:pPr>
      <w:numPr>
        <w:numId w:val="44"/>
      </w:numPr>
      <w:contextualSpacing/>
    </w:pPr>
  </w:style>
  <w:style w:type="paragraph" w:styleId="ListNumber3">
    <w:name w:val="List Number 3"/>
    <w:basedOn w:val="Normal"/>
    <w:uiPriority w:val="99"/>
    <w:unhideWhenUsed/>
    <w:rsid w:val="00F43C23"/>
    <w:pPr>
      <w:numPr>
        <w:numId w:val="46"/>
      </w:numPr>
      <w:contextualSpacing/>
    </w:pPr>
  </w:style>
  <w:style w:type="paragraph" w:customStyle="1" w:styleId="ColorfulShading-Accent11">
    <w:name w:val="Colorful Shading - Accent 11"/>
    <w:hidden/>
    <w:uiPriority w:val="99"/>
    <w:semiHidden/>
    <w:rsid w:val="008A5DFA"/>
    <w:rPr>
      <w:rFonts w:ascii="Calibri" w:hAnsi="Calibri"/>
      <w:sz w:val="22"/>
    </w:rPr>
  </w:style>
  <w:style w:type="paragraph" w:customStyle="1" w:styleId="Normal1">
    <w:name w:val="Normal1"/>
    <w:uiPriority w:val="99"/>
    <w:rsid w:val="00CF67F0"/>
    <w:pPr>
      <w:spacing w:line="276" w:lineRule="auto"/>
    </w:pPr>
    <w:rPr>
      <w:rFonts w:ascii="Calibri" w:hAnsi="Calibri"/>
      <w:color w:val="000000"/>
      <w:sz w:val="22"/>
    </w:rPr>
  </w:style>
  <w:style w:type="paragraph" w:customStyle="1" w:styleId="ColorfulList-Accent11">
    <w:name w:val="Colorful List - Accent 11"/>
    <w:basedOn w:val="Normal"/>
    <w:uiPriority w:val="34"/>
    <w:qFormat/>
    <w:rsid w:val="002C4C4E"/>
    <w:pPr>
      <w:ind w:left="720"/>
      <w:contextualSpacing/>
    </w:pPr>
  </w:style>
  <w:style w:type="paragraph" w:styleId="ListBullet3">
    <w:name w:val="List Bullet 3"/>
    <w:basedOn w:val="Normal"/>
    <w:uiPriority w:val="99"/>
    <w:semiHidden/>
    <w:unhideWhenUsed/>
    <w:rsid w:val="0047530A"/>
    <w:pPr>
      <w:numPr>
        <w:numId w:val="47"/>
      </w:numPr>
      <w:contextualSpacing/>
    </w:pPr>
  </w:style>
  <w:style w:type="paragraph" w:styleId="Caption">
    <w:name w:val="caption"/>
    <w:basedOn w:val="Normal"/>
    <w:next w:val="Normal"/>
    <w:uiPriority w:val="99"/>
    <w:qFormat/>
    <w:locked/>
    <w:rsid w:val="0047530A"/>
    <w:pPr>
      <w:spacing w:before="240" w:after="120" w:line="240" w:lineRule="auto"/>
    </w:pPr>
    <w:rPr>
      <w:rFonts w:ascii="Cambria" w:eastAsia="MS Mincho" w:hAnsi="Cambria" w:cs="Times New Roman"/>
      <w:b/>
      <w:bCs/>
      <w:i/>
      <w:szCs w:val="22"/>
    </w:rPr>
  </w:style>
  <w:style w:type="character" w:styleId="IntenseEmphasis">
    <w:name w:val="Intense Emphasis"/>
    <w:uiPriority w:val="99"/>
    <w:qFormat/>
    <w:rsid w:val="0047530A"/>
    <w:rPr>
      <w:rFonts w:cs="Times New Roman"/>
      <w:b/>
      <w:bCs/>
      <w:i/>
      <w:iCs/>
      <w:color w:val="4F81BD"/>
    </w:rPr>
  </w:style>
  <w:style w:type="paragraph" w:styleId="ListNumber">
    <w:name w:val="List Number"/>
    <w:basedOn w:val="Normal"/>
    <w:uiPriority w:val="99"/>
    <w:unhideWhenUsed/>
    <w:rsid w:val="00150184"/>
    <w:pPr>
      <w:numPr>
        <w:numId w:val="48"/>
      </w:numPr>
      <w:contextualSpacing/>
    </w:pPr>
  </w:style>
  <w:style w:type="paragraph" w:customStyle="1" w:styleId="Normal2">
    <w:name w:val="Normal2"/>
    <w:rsid w:val="002707A4"/>
    <w:pPr>
      <w:spacing w:line="276" w:lineRule="auto"/>
    </w:pPr>
    <w:rPr>
      <w:rFonts w:ascii="Calibri" w:eastAsia="Calibri" w:hAnsi="Calibri" w:cs="Calibri"/>
      <w:color w:val="000000"/>
      <w:sz w:val="22"/>
      <w:szCs w:val="22"/>
    </w:rPr>
  </w:style>
  <w:style w:type="paragraph" w:styleId="ListParagraph">
    <w:name w:val="List Paragraph"/>
    <w:basedOn w:val="Normal"/>
    <w:uiPriority w:val="34"/>
    <w:qFormat/>
    <w:rsid w:val="00F94258"/>
    <w:pPr>
      <w:spacing w:before="120" w:after="120" w:line="240" w:lineRule="auto"/>
      <w:ind w:left="720"/>
      <w:contextualSpacing/>
      <w:jc w:val="both"/>
    </w:pPr>
    <w:rPr>
      <w:rFonts w:ascii="Cambria" w:eastAsia="MS Mincho" w:hAnsi="Cambria"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6893">
      <w:bodyDiv w:val="1"/>
      <w:marLeft w:val="0"/>
      <w:marRight w:val="0"/>
      <w:marTop w:val="0"/>
      <w:marBottom w:val="0"/>
      <w:divBdr>
        <w:top w:val="none" w:sz="0" w:space="0" w:color="auto"/>
        <w:left w:val="none" w:sz="0" w:space="0" w:color="auto"/>
        <w:bottom w:val="none" w:sz="0" w:space="0" w:color="auto"/>
        <w:right w:val="none" w:sz="0" w:space="0" w:color="auto"/>
      </w:divBdr>
    </w:div>
    <w:div w:id="293871793">
      <w:bodyDiv w:val="1"/>
      <w:marLeft w:val="0"/>
      <w:marRight w:val="0"/>
      <w:marTop w:val="0"/>
      <w:marBottom w:val="0"/>
      <w:divBdr>
        <w:top w:val="none" w:sz="0" w:space="0" w:color="auto"/>
        <w:left w:val="none" w:sz="0" w:space="0" w:color="auto"/>
        <w:bottom w:val="none" w:sz="0" w:space="0" w:color="auto"/>
        <w:right w:val="none" w:sz="0" w:space="0" w:color="auto"/>
      </w:divBdr>
    </w:div>
    <w:div w:id="1010062973">
      <w:bodyDiv w:val="1"/>
      <w:marLeft w:val="0"/>
      <w:marRight w:val="0"/>
      <w:marTop w:val="0"/>
      <w:marBottom w:val="0"/>
      <w:divBdr>
        <w:top w:val="none" w:sz="0" w:space="0" w:color="auto"/>
        <w:left w:val="none" w:sz="0" w:space="0" w:color="auto"/>
        <w:bottom w:val="none" w:sz="0" w:space="0" w:color="auto"/>
        <w:right w:val="none" w:sz="0" w:space="0" w:color="auto"/>
      </w:divBdr>
    </w:div>
    <w:div w:id="1516336585">
      <w:marLeft w:val="0"/>
      <w:marRight w:val="0"/>
      <w:marTop w:val="0"/>
      <w:marBottom w:val="0"/>
      <w:divBdr>
        <w:top w:val="none" w:sz="0" w:space="0" w:color="auto"/>
        <w:left w:val="none" w:sz="0" w:space="0" w:color="auto"/>
        <w:bottom w:val="none" w:sz="0" w:space="0" w:color="auto"/>
        <w:right w:val="none" w:sz="0" w:space="0" w:color="auto"/>
      </w:divBdr>
    </w:div>
    <w:div w:id="1516336586">
      <w:marLeft w:val="0"/>
      <w:marRight w:val="0"/>
      <w:marTop w:val="0"/>
      <w:marBottom w:val="0"/>
      <w:divBdr>
        <w:top w:val="none" w:sz="0" w:space="0" w:color="auto"/>
        <w:left w:val="none" w:sz="0" w:space="0" w:color="auto"/>
        <w:bottom w:val="none" w:sz="0" w:space="0" w:color="auto"/>
        <w:right w:val="none" w:sz="0" w:space="0" w:color="auto"/>
      </w:divBdr>
    </w:div>
    <w:div w:id="1516336587">
      <w:marLeft w:val="0"/>
      <w:marRight w:val="0"/>
      <w:marTop w:val="0"/>
      <w:marBottom w:val="0"/>
      <w:divBdr>
        <w:top w:val="none" w:sz="0" w:space="0" w:color="auto"/>
        <w:left w:val="none" w:sz="0" w:space="0" w:color="auto"/>
        <w:bottom w:val="none" w:sz="0" w:space="0" w:color="auto"/>
        <w:right w:val="none" w:sz="0" w:space="0" w:color="auto"/>
      </w:divBdr>
    </w:div>
    <w:div w:id="1516336588">
      <w:marLeft w:val="0"/>
      <w:marRight w:val="0"/>
      <w:marTop w:val="0"/>
      <w:marBottom w:val="0"/>
      <w:divBdr>
        <w:top w:val="none" w:sz="0" w:space="0" w:color="auto"/>
        <w:left w:val="none" w:sz="0" w:space="0" w:color="auto"/>
        <w:bottom w:val="none" w:sz="0" w:space="0" w:color="auto"/>
        <w:right w:val="none" w:sz="0" w:space="0" w:color="auto"/>
      </w:divBdr>
    </w:div>
    <w:div w:id="1516336589">
      <w:marLeft w:val="0"/>
      <w:marRight w:val="0"/>
      <w:marTop w:val="0"/>
      <w:marBottom w:val="0"/>
      <w:divBdr>
        <w:top w:val="none" w:sz="0" w:space="0" w:color="auto"/>
        <w:left w:val="none" w:sz="0" w:space="0" w:color="auto"/>
        <w:bottom w:val="none" w:sz="0" w:space="0" w:color="auto"/>
        <w:right w:val="none" w:sz="0" w:space="0" w:color="auto"/>
      </w:divBdr>
      <w:divsChild>
        <w:div w:id="1516336590">
          <w:marLeft w:val="0"/>
          <w:marRight w:val="0"/>
          <w:marTop w:val="0"/>
          <w:marBottom w:val="0"/>
          <w:divBdr>
            <w:top w:val="none" w:sz="0" w:space="0" w:color="auto"/>
            <w:left w:val="none" w:sz="0" w:space="0" w:color="auto"/>
            <w:bottom w:val="none" w:sz="0" w:space="0" w:color="auto"/>
            <w:right w:val="none" w:sz="0" w:space="0" w:color="auto"/>
          </w:divBdr>
        </w:div>
      </w:divsChild>
    </w:div>
    <w:div w:id="1516336591">
      <w:marLeft w:val="0"/>
      <w:marRight w:val="0"/>
      <w:marTop w:val="0"/>
      <w:marBottom w:val="0"/>
      <w:divBdr>
        <w:top w:val="none" w:sz="0" w:space="0" w:color="auto"/>
        <w:left w:val="none" w:sz="0" w:space="0" w:color="auto"/>
        <w:bottom w:val="none" w:sz="0" w:space="0" w:color="auto"/>
        <w:right w:val="none" w:sz="0" w:space="0" w:color="auto"/>
      </w:divBdr>
    </w:div>
    <w:div w:id="1516336592">
      <w:marLeft w:val="0"/>
      <w:marRight w:val="0"/>
      <w:marTop w:val="0"/>
      <w:marBottom w:val="0"/>
      <w:divBdr>
        <w:top w:val="none" w:sz="0" w:space="0" w:color="auto"/>
        <w:left w:val="none" w:sz="0" w:space="0" w:color="auto"/>
        <w:bottom w:val="none" w:sz="0" w:space="0" w:color="auto"/>
        <w:right w:val="none" w:sz="0" w:space="0" w:color="auto"/>
      </w:divBdr>
    </w:div>
    <w:div w:id="1727027785">
      <w:bodyDiv w:val="1"/>
      <w:marLeft w:val="0"/>
      <w:marRight w:val="0"/>
      <w:marTop w:val="0"/>
      <w:marBottom w:val="0"/>
      <w:divBdr>
        <w:top w:val="none" w:sz="0" w:space="0" w:color="auto"/>
        <w:left w:val="none" w:sz="0" w:space="0" w:color="auto"/>
        <w:bottom w:val="none" w:sz="0" w:space="0" w:color="auto"/>
        <w:right w:val="none" w:sz="0" w:space="0" w:color="auto"/>
      </w:divBdr>
    </w:div>
    <w:div w:id="1892421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6.png"/><Relationship Id="rId21" Type="http://schemas.microsoft.com/office/2007/relationships/hdphoto" Target="media/hdphoto1.wdp"/><Relationship Id="rId22" Type="http://schemas.openxmlformats.org/officeDocument/2006/relationships/image" Target="media/image7.png"/><Relationship Id="rId23" Type="http://schemas.openxmlformats.org/officeDocument/2006/relationships/hyperlink" Target="http://auditoryneuroscience.com/acoustics/clinical_audiograms" TargetMode="External"/><Relationship Id="rId24" Type="http://schemas.openxmlformats.org/officeDocument/2006/relationships/hyperlink" Target="http://apps.who.int/iris/bitstream/10665/130918/1/9789241548809_eng.pdf" TargetMode="External"/><Relationship Id="rId25" Type="http://schemas.openxmlformats.org/officeDocument/2006/relationships/hyperlink" Target="http://apps.who.int/iris/bitstream/10665/84879/1/9789241505482_eng.pdf?ua=1" TargetMode="External"/><Relationship Id="rId26" Type="http://schemas.openxmlformats.org/officeDocument/2006/relationships/hyperlink" Target="http://apps.who.int/iris/bitstream/10665/137334/1/WHO_HTM_TB_2014.23_eng.pdf?ua=1&amp;ua=1" TargetMode="External"/><Relationship Id="rId27" Type="http://schemas.openxmlformats.org/officeDocument/2006/relationships/hyperlink" Target="http://refbooks.msf.org/msf_docs/en/tuberculosis/tuberculosis_en.pdf" TargetMode="External"/><Relationship Id="rId28" Type="http://schemas.openxmlformats.org/officeDocument/2006/relationships/hyperlink" Target="https://drtbnetwork.org/pih-guide-medical-management-multidrug-resistant-tuberculosis-eBook" TargetMode="External"/><Relationship Id="rId29" Type="http://schemas.openxmlformats.org/officeDocument/2006/relationships/hyperlink" Target="https://drtbnetwork.org/pih-guide-medical-management-multidrug-resistant-tuberculosis-eBook" TargetMode="External"/><Relationship Id="rId30" Type="http://schemas.openxmlformats.org/officeDocument/2006/relationships/hyperlink" Target="https://drtbnetwork.org/pih-guide-medical-management-multidrug-resistant-tuberculosis-eBook"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CC097-A5F1-C148-927C-8228C75F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68</Pages>
  <Words>20061</Words>
  <Characters>114348</Characters>
  <Application>Microsoft Macintosh Word</Application>
  <DocSecurity>0</DocSecurity>
  <Lines>952</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Clinical guideline protocol for endTB Output 1 Version 2 .docx</vt:lpstr>
      <vt:lpstr>Clinical guideline protocol for endTB Output 1 Version 2 .docx</vt:lpstr>
    </vt:vector>
  </TitlesOfParts>
  <Company/>
  <LinksUpToDate>false</LinksUpToDate>
  <CharactersWithSpaces>134141</CharactersWithSpaces>
  <SharedDoc>false</SharedDoc>
  <HLinks>
    <vt:vector size="54" baseType="variant">
      <vt:variant>
        <vt:i4>7536746</vt:i4>
      </vt:variant>
      <vt:variant>
        <vt:i4>165</vt:i4>
      </vt:variant>
      <vt:variant>
        <vt:i4>0</vt:i4>
      </vt:variant>
      <vt:variant>
        <vt:i4>5</vt:i4>
      </vt:variant>
      <vt:variant>
        <vt:lpwstr>https://drtbnetwork.org/pih-guide-medical-management-multidrug-resistant-tuberculosis-eBook</vt:lpwstr>
      </vt:variant>
      <vt:variant>
        <vt:lpwstr/>
      </vt:variant>
      <vt:variant>
        <vt:i4>7536746</vt:i4>
      </vt:variant>
      <vt:variant>
        <vt:i4>162</vt:i4>
      </vt:variant>
      <vt:variant>
        <vt:i4>0</vt:i4>
      </vt:variant>
      <vt:variant>
        <vt:i4>5</vt:i4>
      </vt:variant>
      <vt:variant>
        <vt:lpwstr>https://drtbnetwork.org/pih-guide-medical-management-multidrug-resistant-tuberculosis-eBook</vt:lpwstr>
      </vt:variant>
      <vt:variant>
        <vt:lpwstr/>
      </vt:variant>
      <vt:variant>
        <vt:i4>7536746</vt:i4>
      </vt:variant>
      <vt:variant>
        <vt:i4>159</vt:i4>
      </vt:variant>
      <vt:variant>
        <vt:i4>0</vt:i4>
      </vt:variant>
      <vt:variant>
        <vt:i4>5</vt:i4>
      </vt:variant>
      <vt:variant>
        <vt:lpwstr>https://drtbnetwork.org/pih-guide-medical-management-multidrug-resistant-tuberculosis-eBook</vt:lpwstr>
      </vt:variant>
      <vt:variant>
        <vt:lpwstr/>
      </vt:variant>
      <vt:variant>
        <vt:i4>4194388</vt:i4>
      </vt:variant>
      <vt:variant>
        <vt:i4>156</vt:i4>
      </vt:variant>
      <vt:variant>
        <vt:i4>0</vt:i4>
      </vt:variant>
      <vt:variant>
        <vt:i4>5</vt:i4>
      </vt:variant>
      <vt:variant>
        <vt:lpwstr>http://refbooks.msf.org/msf_docs/en/tuberculosis/tuberculosis_en.pdf</vt:lpwstr>
      </vt:variant>
      <vt:variant>
        <vt:lpwstr/>
      </vt:variant>
      <vt:variant>
        <vt:i4>3473526</vt:i4>
      </vt:variant>
      <vt:variant>
        <vt:i4>153</vt:i4>
      </vt:variant>
      <vt:variant>
        <vt:i4>0</vt:i4>
      </vt:variant>
      <vt:variant>
        <vt:i4>5</vt:i4>
      </vt:variant>
      <vt:variant>
        <vt:lpwstr>http://apps.who.int/iris/bitstream/10665/137334/1/WHO_HTM_TB_2014.23_eng.pdf?ua=1&amp;ua=1</vt:lpwstr>
      </vt:variant>
      <vt:variant>
        <vt:lpwstr/>
      </vt:variant>
      <vt:variant>
        <vt:i4>2752523</vt:i4>
      </vt:variant>
      <vt:variant>
        <vt:i4>150</vt:i4>
      </vt:variant>
      <vt:variant>
        <vt:i4>0</vt:i4>
      </vt:variant>
      <vt:variant>
        <vt:i4>5</vt:i4>
      </vt:variant>
      <vt:variant>
        <vt:lpwstr>http://apps.who.int/iris/bitstream/10665/84879/1/9789241505482_eng.pdf?ua=1</vt:lpwstr>
      </vt:variant>
      <vt:variant>
        <vt:lpwstr/>
      </vt:variant>
      <vt:variant>
        <vt:i4>393321</vt:i4>
      </vt:variant>
      <vt:variant>
        <vt:i4>147</vt:i4>
      </vt:variant>
      <vt:variant>
        <vt:i4>0</vt:i4>
      </vt:variant>
      <vt:variant>
        <vt:i4>5</vt:i4>
      </vt:variant>
      <vt:variant>
        <vt:lpwstr>http://apps.who.int/iris/bitstream/10665/130918/1/9789241548809_eng.pdf</vt:lpwstr>
      </vt:variant>
      <vt:variant>
        <vt:lpwstr/>
      </vt:variant>
      <vt:variant>
        <vt:i4>65579</vt:i4>
      </vt:variant>
      <vt:variant>
        <vt:i4>144</vt:i4>
      </vt:variant>
      <vt:variant>
        <vt:i4>0</vt:i4>
      </vt:variant>
      <vt:variant>
        <vt:i4>5</vt:i4>
      </vt:variant>
      <vt:variant>
        <vt:lpwstr>http://auditoryneuroscience.com/acoustics/clinical_audiograms</vt:lpwstr>
      </vt:variant>
      <vt:variant>
        <vt:lpwstr/>
      </vt:variant>
      <vt:variant>
        <vt:i4>7602270</vt:i4>
      </vt:variant>
      <vt:variant>
        <vt:i4>141</vt:i4>
      </vt:variant>
      <vt:variant>
        <vt:i4>0</vt:i4>
      </vt:variant>
      <vt:variant>
        <vt:i4>5</vt:i4>
      </vt:variant>
      <vt:variant>
        <vt:lpwstr>mailto:PVunit.GVA@geneva.msf.org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 protocol for endTB Output 1 Version 2 .docx</dc:title>
  <dc:creator>Askar Yedilbayev</dc:creator>
  <cp:lastModifiedBy>Askar Yedilbayev</cp:lastModifiedBy>
  <cp:revision>129</cp:revision>
  <cp:lastPrinted>2015-04-18T16:29:00Z</cp:lastPrinted>
  <dcterms:created xsi:type="dcterms:W3CDTF">2016-12-08T10:13:00Z</dcterms:created>
  <dcterms:modified xsi:type="dcterms:W3CDTF">2017-07-05T20:02:00Z</dcterms:modified>
</cp:coreProperties>
</file>